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EF" w:rsidRPr="00813B08" w:rsidRDefault="006E7470" w:rsidP="006E7470">
      <w:pPr>
        <w:pStyle w:val="Heading1"/>
        <w:keepLines w:val="0"/>
        <w:pageBreakBefore/>
        <w:numPr>
          <w:ilvl w:val="0"/>
          <w:numId w:val="0"/>
        </w:numPr>
        <w:shd w:val="clear" w:color="auto" w:fill="C0C0C0"/>
        <w:spacing w:before="360" w:after="240"/>
        <w:rPr>
          <w:rFonts w:ascii="Arial" w:eastAsia="Times New Roman" w:hAnsi="Arial" w:cs="Arial"/>
          <w:bCs w:val="0"/>
          <w:kern w:val="28"/>
          <w:sz w:val="34"/>
          <w:szCs w:val="34"/>
        </w:rPr>
      </w:pPr>
      <w:r w:rsidRPr="00813B08">
        <w:rPr>
          <w:rFonts w:ascii="Arial" w:eastAsia="Times New Roman" w:hAnsi="Arial" w:cs="Arial"/>
          <w:bCs w:val="0"/>
          <w:kern w:val="28"/>
          <w:sz w:val="34"/>
          <w:szCs w:val="34"/>
        </w:rPr>
        <w:t>Attachment C:</w:t>
      </w:r>
      <w:r w:rsidR="002937D4" w:rsidRPr="00813B08">
        <w:rPr>
          <w:rFonts w:ascii="Arial" w:eastAsia="Times New Roman" w:hAnsi="Arial" w:cs="Arial"/>
          <w:bCs w:val="0"/>
          <w:kern w:val="28"/>
          <w:sz w:val="34"/>
          <w:szCs w:val="34"/>
        </w:rPr>
        <w:t xml:space="preserve"> </w:t>
      </w:r>
      <w:r w:rsidR="00FB136F" w:rsidRPr="00813B08">
        <w:rPr>
          <w:rFonts w:ascii="Arial" w:eastAsia="Times New Roman" w:hAnsi="Arial" w:cs="Arial"/>
          <w:bCs w:val="0"/>
          <w:kern w:val="28"/>
          <w:sz w:val="34"/>
          <w:szCs w:val="34"/>
        </w:rPr>
        <w:t xml:space="preserve">Summary of </w:t>
      </w:r>
      <w:r w:rsidR="008E63CD" w:rsidRPr="00813B08">
        <w:rPr>
          <w:rFonts w:ascii="Arial" w:eastAsia="Times New Roman" w:hAnsi="Arial" w:cs="Arial"/>
          <w:bCs w:val="0"/>
          <w:kern w:val="28"/>
          <w:sz w:val="34"/>
          <w:szCs w:val="34"/>
        </w:rPr>
        <w:t>Minor</w:t>
      </w:r>
      <w:r w:rsidR="002937D4" w:rsidRPr="00813B08">
        <w:rPr>
          <w:rFonts w:ascii="Arial" w:eastAsia="Times New Roman" w:hAnsi="Arial" w:cs="Arial"/>
          <w:bCs w:val="0"/>
          <w:kern w:val="28"/>
          <w:sz w:val="34"/>
          <w:szCs w:val="34"/>
        </w:rPr>
        <w:t xml:space="preserve"> and Consequential</w:t>
      </w:r>
      <w:r w:rsidR="008E63CD" w:rsidRPr="00813B08">
        <w:rPr>
          <w:rFonts w:ascii="Arial" w:eastAsia="Times New Roman" w:hAnsi="Arial" w:cs="Arial"/>
          <w:bCs w:val="0"/>
          <w:kern w:val="28"/>
          <w:sz w:val="34"/>
          <w:szCs w:val="34"/>
        </w:rPr>
        <w:t xml:space="preserve"> </w:t>
      </w:r>
      <w:r w:rsidRPr="00813B08">
        <w:rPr>
          <w:rFonts w:ascii="Arial" w:eastAsia="Times New Roman" w:hAnsi="Arial" w:cs="Arial"/>
          <w:bCs w:val="0"/>
          <w:kern w:val="28"/>
          <w:sz w:val="34"/>
          <w:szCs w:val="34"/>
        </w:rPr>
        <w:t>Rule Changes</w:t>
      </w:r>
    </w:p>
    <w:tbl>
      <w:tblPr>
        <w:tblStyle w:val="BasicAEMOTable"/>
        <w:tblW w:w="13716" w:type="dxa"/>
        <w:tblLook w:val="04A0"/>
      </w:tblPr>
      <w:tblGrid>
        <w:gridCol w:w="439"/>
        <w:gridCol w:w="6190"/>
        <w:gridCol w:w="5245"/>
        <w:gridCol w:w="1842"/>
      </w:tblGrid>
      <w:tr w:rsidR="00600DEF" w:rsidRPr="005B2AE1" w:rsidTr="008E63CD">
        <w:trPr>
          <w:cnfStyle w:val="100000000000"/>
          <w:tblHeader/>
        </w:trPr>
        <w:tc>
          <w:tcPr>
            <w:tcW w:w="439" w:type="dxa"/>
          </w:tcPr>
          <w:p w:rsidR="00600DEF" w:rsidRPr="005B2AE1" w:rsidRDefault="00600DEF" w:rsidP="00213DEC">
            <w:pPr>
              <w:jc w:val="center"/>
              <w:rPr>
                <w:rFonts w:cs="Arial"/>
                <w:sz w:val="18"/>
                <w:szCs w:val="18"/>
              </w:rPr>
            </w:pPr>
            <w:r w:rsidRPr="005B2AE1">
              <w:rPr>
                <w:rFonts w:cs="Arial"/>
                <w:sz w:val="18"/>
                <w:szCs w:val="18"/>
              </w:rPr>
              <w:t>ID</w:t>
            </w:r>
          </w:p>
        </w:tc>
        <w:tc>
          <w:tcPr>
            <w:tcW w:w="6190" w:type="dxa"/>
          </w:tcPr>
          <w:p w:rsidR="00600DEF" w:rsidRPr="005B2AE1" w:rsidRDefault="006E7470" w:rsidP="000B38A0">
            <w:pPr>
              <w:rPr>
                <w:rFonts w:cs="Arial"/>
                <w:b w:val="0"/>
                <w:sz w:val="18"/>
                <w:szCs w:val="18"/>
              </w:rPr>
            </w:pPr>
            <w:r w:rsidRPr="005B2AE1">
              <w:rPr>
                <w:rFonts w:cs="Arial"/>
                <w:sz w:val="18"/>
                <w:szCs w:val="18"/>
              </w:rPr>
              <w:t>Issue or C</w:t>
            </w:r>
            <w:r w:rsidR="00600DEF" w:rsidRPr="005B2AE1">
              <w:rPr>
                <w:rFonts w:cs="Arial"/>
                <w:sz w:val="18"/>
                <w:szCs w:val="18"/>
              </w:rPr>
              <w:t>omments</w:t>
            </w:r>
          </w:p>
        </w:tc>
        <w:tc>
          <w:tcPr>
            <w:tcW w:w="5245" w:type="dxa"/>
          </w:tcPr>
          <w:p w:rsidR="00600DEF" w:rsidRPr="005B2AE1" w:rsidRDefault="00600DEF" w:rsidP="000B38A0">
            <w:pPr>
              <w:rPr>
                <w:rFonts w:cs="Arial"/>
                <w:b w:val="0"/>
                <w:sz w:val="18"/>
                <w:szCs w:val="18"/>
              </w:rPr>
            </w:pPr>
            <w:r w:rsidRPr="005B2AE1">
              <w:rPr>
                <w:rFonts w:cs="Arial"/>
                <w:sz w:val="18"/>
                <w:szCs w:val="18"/>
              </w:rPr>
              <w:t>Description of Proposed Rule</w:t>
            </w:r>
          </w:p>
        </w:tc>
        <w:tc>
          <w:tcPr>
            <w:tcW w:w="1842" w:type="dxa"/>
          </w:tcPr>
          <w:p w:rsidR="00600DEF" w:rsidRPr="005B2AE1" w:rsidRDefault="00AC0D4A" w:rsidP="000B38A0">
            <w:pPr>
              <w:rPr>
                <w:rFonts w:cs="Arial"/>
                <w:b w:val="0"/>
                <w:sz w:val="18"/>
                <w:szCs w:val="18"/>
              </w:rPr>
            </w:pPr>
            <w:r w:rsidRPr="005B2AE1">
              <w:rPr>
                <w:rFonts w:cs="Arial"/>
                <w:sz w:val="18"/>
                <w:szCs w:val="18"/>
              </w:rPr>
              <w:t>Clause</w:t>
            </w:r>
            <w:r w:rsidR="00E678FC" w:rsidRPr="005B2AE1">
              <w:rPr>
                <w:rFonts w:cs="Arial"/>
                <w:sz w:val="18"/>
                <w:szCs w:val="18"/>
              </w:rPr>
              <w:t>s</w:t>
            </w:r>
            <w:r w:rsidR="00600DEF" w:rsidRPr="005B2AE1">
              <w:rPr>
                <w:rFonts w:cs="Arial"/>
                <w:sz w:val="18"/>
                <w:szCs w:val="18"/>
              </w:rPr>
              <w:t xml:space="preserve"> affected</w:t>
            </w:r>
          </w:p>
        </w:tc>
      </w:tr>
      <w:tr w:rsidR="00600DEF" w:rsidRPr="005B2AE1" w:rsidTr="00575A0C">
        <w:tc>
          <w:tcPr>
            <w:tcW w:w="439" w:type="dxa"/>
          </w:tcPr>
          <w:p w:rsidR="00600DEF" w:rsidRPr="005B2AE1" w:rsidRDefault="00865C18" w:rsidP="00213DEC">
            <w:pPr>
              <w:jc w:val="center"/>
              <w:rPr>
                <w:rFonts w:cs="Arial"/>
                <w:sz w:val="18"/>
                <w:szCs w:val="18"/>
              </w:rPr>
            </w:pPr>
            <w:r w:rsidRPr="005B2AE1">
              <w:rPr>
                <w:rFonts w:cs="Arial"/>
                <w:sz w:val="18"/>
                <w:szCs w:val="18"/>
              </w:rPr>
              <w:br w:type="page"/>
            </w:r>
            <w:r w:rsidR="00600DEF" w:rsidRPr="005B2AE1">
              <w:rPr>
                <w:rFonts w:cs="Arial"/>
                <w:sz w:val="18"/>
                <w:szCs w:val="18"/>
              </w:rPr>
              <w:t>1</w:t>
            </w:r>
          </w:p>
        </w:tc>
        <w:tc>
          <w:tcPr>
            <w:tcW w:w="6190" w:type="dxa"/>
          </w:tcPr>
          <w:p w:rsidR="00865C18" w:rsidRPr="005B2AE1" w:rsidRDefault="00865C18" w:rsidP="00AD0154">
            <w:pPr>
              <w:rPr>
                <w:rFonts w:cs="Arial"/>
                <w:color w:val="000000"/>
                <w:sz w:val="18"/>
                <w:szCs w:val="18"/>
              </w:rPr>
            </w:pPr>
            <w:r w:rsidRPr="005B2AE1">
              <w:rPr>
                <w:rFonts w:cs="Arial"/>
                <w:color w:val="000000"/>
                <w:sz w:val="18"/>
                <w:szCs w:val="18"/>
              </w:rPr>
              <w:t>Clause 2A.2.5(b) describes alternative congestion management options, including under paragraph (b)(3) “other arrangements such as network support agreements or network control ancillary services agreements”. Network control ancillary services agreements</w:t>
            </w:r>
          </w:p>
          <w:p w:rsidR="00865C18" w:rsidRPr="005B2AE1" w:rsidRDefault="00CB16BA" w:rsidP="00BC7AA5">
            <w:pPr>
              <w:rPr>
                <w:rFonts w:cs="Arial"/>
                <w:color w:val="000000"/>
                <w:sz w:val="18"/>
                <w:szCs w:val="18"/>
              </w:rPr>
            </w:pPr>
            <w:r w:rsidRPr="005B2AE1">
              <w:rPr>
                <w:rFonts w:cs="Arial"/>
                <w:color w:val="000000"/>
                <w:sz w:val="18"/>
                <w:szCs w:val="18"/>
              </w:rPr>
              <w:t xml:space="preserve">AEMO considers that clause 2A2.5(b)(3) should </w:t>
            </w:r>
            <w:r w:rsidR="00865C18" w:rsidRPr="005B2AE1">
              <w:rPr>
                <w:rFonts w:cs="Arial"/>
                <w:color w:val="000000"/>
                <w:sz w:val="18"/>
                <w:szCs w:val="18"/>
              </w:rPr>
              <w:t xml:space="preserve">make use of the proposed </w:t>
            </w:r>
            <w:r w:rsidRPr="005B2AE1">
              <w:rPr>
                <w:rFonts w:cs="Arial"/>
                <w:color w:val="000000"/>
                <w:sz w:val="18"/>
                <w:szCs w:val="18"/>
              </w:rPr>
              <w:t xml:space="preserve">defined term “network support </w:t>
            </w:r>
            <w:r w:rsidR="00865C18" w:rsidRPr="005B2AE1">
              <w:rPr>
                <w:rFonts w:cs="Arial"/>
                <w:color w:val="000000"/>
                <w:sz w:val="18"/>
                <w:szCs w:val="18"/>
              </w:rPr>
              <w:t>and control ancillary services</w:t>
            </w:r>
            <w:r w:rsidRPr="005B2AE1">
              <w:rPr>
                <w:rFonts w:cs="Arial"/>
                <w:color w:val="000000"/>
                <w:sz w:val="18"/>
                <w:szCs w:val="18"/>
              </w:rPr>
              <w:t xml:space="preserve">” </w:t>
            </w:r>
            <w:r w:rsidR="00865C18" w:rsidRPr="005B2AE1">
              <w:rPr>
                <w:rFonts w:cs="Arial"/>
                <w:color w:val="000000"/>
                <w:sz w:val="18"/>
                <w:szCs w:val="18"/>
              </w:rPr>
              <w:t xml:space="preserve">to represent the “arrangements such as network support agreements or network control ancillary services agreements” to </w:t>
            </w:r>
            <w:r w:rsidR="00BC7AA5" w:rsidRPr="005B2AE1">
              <w:rPr>
                <w:rFonts w:cs="Arial"/>
                <w:color w:val="000000"/>
                <w:sz w:val="18"/>
                <w:szCs w:val="18"/>
              </w:rPr>
              <w:t xml:space="preserve">more broadly capture any agreement for the provision of </w:t>
            </w:r>
            <w:r w:rsidR="00600DEF" w:rsidRPr="005B2AE1">
              <w:rPr>
                <w:rFonts w:cs="Arial"/>
                <w:color w:val="000000"/>
                <w:sz w:val="18"/>
                <w:szCs w:val="18"/>
              </w:rPr>
              <w:t>NSCAS</w:t>
            </w:r>
            <w:r w:rsidR="00BC7AA5" w:rsidRPr="005B2AE1">
              <w:rPr>
                <w:rFonts w:cs="Arial"/>
                <w:color w:val="000000"/>
                <w:sz w:val="18"/>
                <w:szCs w:val="18"/>
              </w:rPr>
              <w:t xml:space="preserve"> including, for example, those provided under a connection agreement</w:t>
            </w:r>
            <w:r w:rsidRPr="005B2AE1">
              <w:rPr>
                <w:rFonts w:cs="Arial"/>
                <w:color w:val="000000"/>
                <w:sz w:val="18"/>
                <w:szCs w:val="18"/>
              </w:rPr>
              <w:t>.</w:t>
            </w:r>
          </w:p>
        </w:tc>
        <w:tc>
          <w:tcPr>
            <w:tcW w:w="5245" w:type="dxa"/>
          </w:tcPr>
          <w:p w:rsidR="00600DEF" w:rsidRPr="005B2AE1" w:rsidRDefault="00865C18" w:rsidP="00865C18">
            <w:pPr>
              <w:rPr>
                <w:rFonts w:cs="Arial"/>
                <w:color w:val="000000"/>
                <w:sz w:val="18"/>
                <w:szCs w:val="18"/>
              </w:rPr>
            </w:pPr>
            <w:r w:rsidRPr="005B2AE1">
              <w:rPr>
                <w:rFonts w:cs="Arial"/>
                <w:color w:val="000000"/>
                <w:sz w:val="18"/>
                <w:szCs w:val="18"/>
              </w:rPr>
              <w:t xml:space="preserve">Replace "under other arrangements such as </w:t>
            </w:r>
            <w:r w:rsidRPr="005B2AE1">
              <w:rPr>
                <w:rFonts w:cs="Arial"/>
                <w:i/>
                <w:color w:val="000000"/>
                <w:sz w:val="18"/>
                <w:szCs w:val="18"/>
              </w:rPr>
              <w:t>network support agreements</w:t>
            </w:r>
            <w:r w:rsidRPr="005B2AE1">
              <w:rPr>
                <w:rFonts w:cs="Arial"/>
                <w:color w:val="000000"/>
                <w:sz w:val="18"/>
                <w:szCs w:val="18"/>
              </w:rPr>
              <w:t xml:space="preserve"> or </w:t>
            </w:r>
            <w:r w:rsidRPr="005B2AE1">
              <w:rPr>
                <w:rFonts w:cs="Arial"/>
                <w:i/>
                <w:color w:val="000000"/>
                <w:sz w:val="18"/>
                <w:szCs w:val="18"/>
              </w:rPr>
              <w:t>network control ancillary services</w:t>
            </w:r>
            <w:r w:rsidRPr="005B2AE1">
              <w:rPr>
                <w:rFonts w:cs="Arial"/>
                <w:color w:val="000000"/>
                <w:sz w:val="18"/>
                <w:szCs w:val="18"/>
              </w:rPr>
              <w:t xml:space="preserve"> agreements…" with "under other arrangements for the provision of </w:t>
            </w:r>
            <w:r w:rsidRPr="005B2AE1">
              <w:rPr>
                <w:rFonts w:cs="Arial"/>
                <w:i/>
                <w:color w:val="000000"/>
                <w:sz w:val="18"/>
                <w:szCs w:val="18"/>
              </w:rPr>
              <w:t>network support and control ancillary services</w:t>
            </w:r>
            <w:r w:rsidRPr="005B2AE1">
              <w:rPr>
                <w:rFonts w:cs="Arial"/>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2A.2.5(b)(3)</w:t>
            </w:r>
          </w:p>
        </w:tc>
      </w:tr>
      <w:tr w:rsidR="00600DEF" w:rsidRPr="005B2AE1" w:rsidTr="00575A0C">
        <w:tc>
          <w:tcPr>
            <w:tcW w:w="439" w:type="dxa"/>
          </w:tcPr>
          <w:p w:rsidR="00600DEF" w:rsidRPr="005B2AE1" w:rsidRDefault="00600DEF" w:rsidP="00213DEC">
            <w:pPr>
              <w:jc w:val="center"/>
              <w:rPr>
                <w:rFonts w:cs="Arial"/>
                <w:sz w:val="18"/>
                <w:szCs w:val="18"/>
              </w:rPr>
            </w:pPr>
            <w:r w:rsidRPr="005B2AE1">
              <w:rPr>
                <w:rFonts w:cs="Arial"/>
                <w:sz w:val="18"/>
                <w:szCs w:val="18"/>
              </w:rPr>
              <w:t>2</w:t>
            </w:r>
          </w:p>
        </w:tc>
        <w:tc>
          <w:tcPr>
            <w:tcW w:w="6190" w:type="dxa"/>
          </w:tcPr>
          <w:p w:rsidR="00B61F37" w:rsidRPr="005B2AE1" w:rsidRDefault="00AD0154" w:rsidP="00B61F37">
            <w:pPr>
              <w:rPr>
                <w:rFonts w:cs="Arial"/>
                <w:color w:val="000000"/>
                <w:sz w:val="18"/>
                <w:szCs w:val="18"/>
              </w:rPr>
            </w:pPr>
            <w:r w:rsidRPr="005B2AE1">
              <w:rPr>
                <w:rFonts w:cs="Arial"/>
                <w:color w:val="000000"/>
                <w:sz w:val="18"/>
                <w:szCs w:val="18"/>
              </w:rPr>
              <w:t>Clause 3.1.4(a)(8) refers to the “national electricity market”</w:t>
            </w:r>
            <w:r w:rsidR="00980F6C" w:rsidRPr="005B2AE1">
              <w:rPr>
                <w:rFonts w:cs="Arial"/>
                <w:color w:val="000000"/>
                <w:sz w:val="18"/>
                <w:szCs w:val="18"/>
              </w:rPr>
              <w:t>.</w:t>
            </w:r>
            <w:r w:rsidRPr="005B2AE1">
              <w:rPr>
                <w:rFonts w:cs="Arial"/>
                <w:color w:val="000000"/>
                <w:sz w:val="18"/>
                <w:szCs w:val="18"/>
              </w:rPr>
              <w:t xml:space="preserve"> </w:t>
            </w:r>
            <w:r w:rsidR="00B61F37" w:rsidRPr="005B2AE1">
              <w:rPr>
                <w:rFonts w:cs="Arial"/>
                <w:color w:val="000000"/>
                <w:sz w:val="18"/>
                <w:szCs w:val="18"/>
              </w:rPr>
              <w:t>AEMO considers that making use of the existing defined term “NEM” in clause 3.1.4(a)(8) would improve consistency of the NER.</w:t>
            </w:r>
          </w:p>
        </w:tc>
        <w:tc>
          <w:tcPr>
            <w:tcW w:w="5245" w:type="dxa"/>
          </w:tcPr>
          <w:p w:rsidR="00600DEF" w:rsidRPr="005B2AE1" w:rsidRDefault="008C46A9" w:rsidP="008C46A9">
            <w:pPr>
              <w:rPr>
                <w:rFonts w:cs="Arial"/>
                <w:color w:val="000000"/>
                <w:sz w:val="18"/>
                <w:szCs w:val="18"/>
              </w:rPr>
            </w:pPr>
            <w:r w:rsidRPr="005B2AE1">
              <w:rPr>
                <w:rFonts w:cs="Arial"/>
                <w:color w:val="000000"/>
                <w:sz w:val="18"/>
                <w:szCs w:val="18"/>
              </w:rPr>
              <w:t>R</w:t>
            </w:r>
            <w:r w:rsidR="00600DEF" w:rsidRPr="005B2AE1">
              <w:rPr>
                <w:rFonts w:cs="Arial"/>
                <w:color w:val="000000"/>
                <w:sz w:val="18"/>
                <w:szCs w:val="18"/>
              </w:rPr>
              <w:t>eplace “national electricity market” with “</w:t>
            </w:r>
            <w:r w:rsidR="00600DEF" w:rsidRPr="005B2AE1">
              <w:rPr>
                <w:rFonts w:cs="Arial"/>
                <w:i/>
                <w:iCs/>
                <w:color w:val="000000"/>
                <w:sz w:val="18"/>
                <w:szCs w:val="18"/>
              </w:rPr>
              <w:t>NEM”</w:t>
            </w:r>
            <w:r w:rsidR="000E69B9" w:rsidRPr="005B2AE1">
              <w:rPr>
                <w:rFonts w:cs="Arial"/>
                <w:iCs/>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3.1.4(a)(8)</w:t>
            </w:r>
          </w:p>
        </w:tc>
      </w:tr>
      <w:tr w:rsidR="00600DEF" w:rsidRPr="005B2AE1" w:rsidTr="00575A0C">
        <w:tc>
          <w:tcPr>
            <w:tcW w:w="439" w:type="dxa"/>
          </w:tcPr>
          <w:p w:rsidR="00600DEF" w:rsidRPr="005B2AE1" w:rsidRDefault="00600DEF" w:rsidP="00213DEC">
            <w:pPr>
              <w:jc w:val="center"/>
              <w:rPr>
                <w:rFonts w:cs="Arial"/>
                <w:sz w:val="18"/>
                <w:szCs w:val="18"/>
              </w:rPr>
            </w:pPr>
            <w:r w:rsidRPr="005B2AE1">
              <w:rPr>
                <w:rFonts w:cs="Arial"/>
                <w:sz w:val="18"/>
                <w:szCs w:val="18"/>
              </w:rPr>
              <w:t>3</w:t>
            </w:r>
          </w:p>
        </w:tc>
        <w:tc>
          <w:tcPr>
            <w:tcW w:w="6190" w:type="dxa"/>
          </w:tcPr>
          <w:p w:rsidR="00600DEF" w:rsidRPr="005B2AE1" w:rsidRDefault="007B07C5" w:rsidP="007B07C5">
            <w:pPr>
              <w:rPr>
                <w:rFonts w:cs="Arial"/>
                <w:color w:val="000000"/>
                <w:sz w:val="18"/>
                <w:szCs w:val="18"/>
              </w:rPr>
            </w:pPr>
            <w:r w:rsidRPr="005B2AE1">
              <w:rPr>
                <w:rFonts w:cs="Arial"/>
                <w:color w:val="000000"/>
                <w:sz w:val="18"/>
                <w:szCs w:val="18"/>
              </w:rPr>
              <w:t>Clause 3.1.4(a)(9) uses the word "procure”, whereas “acquire” is consistently used elsewhere</w:t>
            </w:r>
            <w:r w:rsidR="00FE6521" w:rsidRPr="005B2AE1">
              <w:rPr>
                <w:rFonts w:cs="Arial"/>
                <w:color w:val="000000"/>
                <w:sz w:val="18"/>
                <w:szCs w:val="18"/>
              </w:rPr>
              <w:t xml:space="preserve"> in the NER</w:t>
            </w:r>
            <w:r w:rsidRPr="005B2AE1">
              <w:rPr>
                <w:rFonts w:cs="Arial"/>
                <w:color w:val="000000"/>
                <w:sz w:val="18"/>
                <w:szCs w:val="18"/>
              </w:rPr>
              <w:t xml:space="preserve">. For consistency of the NER, AEMO considers that the reference to “procure” in clause 3.1.4(a)(9) should be replaced with </w:t>
            </w:r>
            <w:r w:rsidR="00600DEF" w:rsidRPr="005B2AE1">
              <w:rPr>
                <w:rFonts w:cs="Arial"/>
                <w:color w:val="000000"/>
                <w:sz w:val="18"/>
                <w:szCs w:val="18"/>
              </w:rPr>
              <w:t>"</w:t>
            </w:r>
            <w:r w:rsidR="000E69B9" w:rsidRPr="005B2AE1">
              <w:rPr>
                <w:rFonts w:cs="Arial"/>
                <w:color w:val="000000"/>
                <w:sz w:val="18"/>
                <w:szCs w:val="18"/>
              </w:rPr>
              <w:t>a</w:t>
            </w:r>
            <w:r w:rsidR="00600DEF" w:rsidRPr="005B2AE1">
              <w:rPr>
                <w:rFonts w:cs="Arial"/>
                <w:color w:val="000000"/>
                <w:sz w:val="18"/>
                <w:szCs w:val="18"/>
              </w:rPr>
              <w:t>cquire".</w:t>
            </w:r>
          </w:p>
        </w:tc>
        <w:tc>
          <w:tcPr>
            <w:tcW w:w="5245" w:type="dxa"/>
          </w:tcPr>
          <w:p w:rsidR="00600DEF" w:rsidRPr="005B2AE1" w:rsidRDefault="00600DEF" w:rsidP="00AC0D4A">
            <w:pPr>
              <w:rPr>
                <w:rFonts w:cs="Arial"/>
                <w:color w:val="000000"/>
                <w:sz w:val="18"/>
                <w:szCs w:val="18"/>
              </w:rPr>
            </w:pPr>
            <w:r w:rsidRPr="005B2AE1">
              <w:rPr>
                <w:rFonts w:cs="Arial"/>
                <w:color w:val="000000"/>
                <w:sz w:val="18"/>
                <w:szCs w:val="18"/>
              </w:rPr>
              <w:t>Replace “procure” with “acquire"</w:t>
            </w:r>
            <w:r w:rsidR="0030019B" w:rsidRPr="005B2AE1">
              <w:rPr>
                <w:rFonts w:cs="Arial"/>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3.1.4(a)(9)</w:t>
            </w:r>
          </w:p>
        </w:tc>
      </w:tr>
      <w:tr w:rsidR="00095FA4" w:rsidRPr="005B2AE1" w:rsidTr="00277634">
        <w:tc>
          <w:tcPr>
            <w:tcW w:w="439" w:type="dxa"/>
          </w:tcPr>
          <w:p w:rsidR="00095FA4" w:rsidRPr="005B2AE1" w:rsidRDefault="00095FA4" w:rsidP="00277634">
            <w:pPr>
              <w:jc w:val="center"/>
              <w:rPr>
                <w:rFonts w:cs="Arial"/>
                <w:sz w:val="18"/>
                <w:szCs w:val="18"/>
              </w:rPr>
            </w:pPr>
            <w:r w:rsidRPr="005B2AE1">
              <w:rPr>
                <w:rFonts w:cs="Arial"/>
                <w:sz w:val="18"/>
                <w:szCs w:val="18"/>
              </w:rPr>
              <w:t>4</w:t>
            </w:r>
          </w:p>
        </w:tc>
        <w:tc>
          <w:tcPr>
            <w:tcW w:w="6190" w:type="dxa"/>
          </w:tcPr>
          <w:p w:rsidR="00095FA4" w:rsidRPr="005B2AE1" w:rsidRDefault="00095FA4" w:rsidP="00095FA4">
            <w:pPr>
              <w:rPr>
                <w:rFonts w:cs="Arial"/>
                <w:sz w:val="18"/>
                <w:szCs w:val="18"/>
              </w:rPr>
            </w:pPr>
            <w:r w:rsidRPr="005B2AE1">
              <w:rPr>
                <w:rFonts w:cs="Arial"/>
                <w:color w:val="000000"/>
                <w:sz w:val="18"/>
                <w:szCs w:val="18"/>
              </w:rPr>
              <w:t xml:space="preserve">Clauses 3.1.4(a1)(2) and (a1)(3) requires AEMO to review, prepare and publish a report on “the </w:t>
            </w:r>
            <w:r w:rsidRPr="005B2AE1">
              <w:rPr>
                <w:rFonts w:cs="Arial"/>
                <w:sz w:val="18"/>
                <w:szCs w:val="18"/>
              </w:rPr>
              <w:t xml:space="preserve">operation and effectiveness of the </w:t>
            </w:r>
            <w:r w:rsidRPr="005B2AE1">
              <w:rPr>
                <w:rFonts w:cs="Arial"/>
                <w:i/>
                <w:sz w:val="18"/>
                <w:szCs w:val="18"/>
              </w:rPr>
              <w:t>spot market</w:t>
            </w:r>
            <w:r w:rsidRPr="005B2AE1">
              <w:rPr>
                <w:rFonts w:cs="Arial"/>
                <w:sz w:val="18"/>
                <w:szCs w:val="18"/>
              </w:rPr>
              <w:t xml:space="preserve"> for </w:t>
            </w:r>
            <w:r w:rsidRPr="005B2AE1">
              <w:rPr>
                <w:rFonts w:cs="Arial"/>
                <w:i/>
                <w:sz w:val="18"/>
                <w:szCs w:val="18"/>
              </w:rPr>
              <w:t>market ancillary services</w:t>
            </w:r>
            <w:r w:rsidRPr="005B2AE1">
              <w:rPr>
                <w:rFonts w:cs="Arial"/>
                <w:sz w:val="18"/>
                <w:szCs w:val="18"/>
              </w:rPr>
              <w:t xml:space="preserve"> within the overall </w:t>
            </w:r>
            <w:r w:rsidRPr="005B2AE1">
              <w:rPr>
                <w:rFonts w:cs="Arial"/>
                <w:i/>
                <w:sz w:val="18"/>
                <w:szCs w:val="18"/>
              </w:rPr>
              <w:t>central dispatch</w:t>
            </w:r>
            <w:r w:rsidRPr="005B2AE1">
              <w:rPr>
                <w:rFonts w:cs="Arial"/>
                <w:sz w:val="18"/>
                <w:szCs w:val="18"/>
              </w:rPr>
              <w:t xml:space="preserve"> “ and “the potential future implementation of a usage market for </w:t>
            </w:r>
            <w:r w:rsidRPr="005B2AE1">
              <w:rPr>
                <w:rFonts w:cs="Arial"/>
                <w:i/>
                <w:sz w:val="18"/>
                <w:szCs w:val="18"/>
              </w:rPr>
              <w:t>market ancillary services”</w:t>
            </w:r>
            <w:r w:rsidRPr="005B2AE1">
              <w:rPr>
                <w:rFonts w:cs="Arial"/>
                <w:sz w:val="18"/>
                <w:szCs w:val="18"/>
              </w:rPr>
              <w:t xml:space="preserve">. </w:t>
            </w:r>
          </w:p>
          <w:p w:rsidR="00095FA4" w:rsidRPr="005B2AE1" w:rsidRDefault="00095FA4" w:rsidP="00095FA4">
            <w:pPr>
              <w:rPr>
                <w:rFonts w:cs="Arial"/>
                <w:color w:val="000000"/>
                <w:sz w:val="18"/>
                <w:szCs w:val="18"/>
              </w:rPr>
            </w:pPr>
            <w:r w:rsidRPr="005B2AE1">
              <w:rPr>
                <w:rFonts w:cs="Arial"/>
                <w:sz w:val="18"/>
                <w:szCs w:val="18"/>
              </w:rPr>
              <w:t xml:space="preserve">AEMO </w:t>
            </w:r>
            <w:r w:rsidRPr="005B2AE1">
              <w:rPr>
                <w:rFonts w:cs="Arial"/>
                <w:color w:val="000000"/>
                <w:sz w:val="18"/>
                <w:szCs w:val="18"/>
              </w:rPr>
              <w:t>completed the FCAS Review in July 2007 and we consider that this obligation can now be deleted.</w:t>
            </w:r>
          </w:p>
        </w:tc>
        <w:tc>
          <w:tcPr>
            <w:tcW w:w="5245" w:type="dxa"/>
          </w:tcPr>
          <w:p w:rsidR="00095FA4" w:rsidRPr="005B2AE1" w:rsidRDefault="00095FA4" w:rsidP="00095FA4">
            <w:pPr>
              <w:rPr>
                <w:rFonts w:cs="Arial"/>
                <w:color w:val="000000"/>
                <w:sz w:val="18"/>
                <w:szCs w:val="18"/>
              </w:rPr>
            </w:pPr>
            <w:r w:rsidRPr="005B2AE1">
              <w:rPr>
                <w:rFonts w:cs="Arial"/>
                <w:color w:val="000000"/>
                <w:sz w:val="18"/>
                <w:szCs w:val="18"/>
              </w:rPr>
              <w:t>Delete clauses 3.1.4(a1)(2) and (a1)(3).</w:t>
            </w:r>
          </w:p>
        </w:tc>
        <w:tc>
          <w:tcPr>
            <w:tcW w:w="1842" w:type="dxa"/>
          </w:tcPr>
          <w:p w:rsidR="00095FA4" w:rsidRPr="005B2AE1" w:rsidRDefault="00095FA4" w:rsidP="00277634">
            <w:pPr>
              <w:jc w:val="center"/>
              <w:rPr>
                <w:rFonts w:cs="Arial"/>
                <w:color w:val="000000"/>
                <w:sz w:val="18"/>
                <w:szCs w:val="18"/>
              </w:rPr>
            </w:pPr>
            <w:r w:rsidRPr="005B2AE1">
              <w:rPr>
                <w:rFonts w:cs="Arial"/>
                <w:color w:val="000000"/>
                <w:sz w:val="18"/>
                <w:szCs w:val="18"/>
              </w:rPr>
              <w:t>3.1.4(a1)(2), (a1)(3)</w:t>
            </w:r>
          </w:p>
        </w:tc>
      </w:tr>
      <w:tr w:rsidR="00095FA4" w:rsidRPr="005B2AE1" w:rsidTr="00277634">
        <w:tc>
          <w:tcPr>
            <w:tcW w:w="439" w:type="dxa"/>
          </w:tcPr>
          <w:p w:rsidR="00095FA4" w:rsidRPr="005B2AE1" w:rsidRDefault="00095FA4" w:rsidP="00277634">
            <w:pPr>
              <w:jc w:val="center"/>
              <w:rPr>
                <w:rFonts w:cs="Arial"/>
                <w:sz w:val="18"/>
                <w:szCs w:val="18"/>
              </w:rPr>
            </w:pPr>
            <w:r w:rsidRPr="005B2AE1">
              <w:rPr>
                <w:rFonts w:cs="Arial"/>
                <w:sz w:val="18"/>
                <w:szCs w:val="18"/>
              </w:rPr>
              <w:t>5</w:t>
            </w:r>
          </w:p>
        </w:tc>
        <w:tc>
          <w:tcPr>
            <w:tcW w:w="6190" w:type="dxa"/>
          </w:tcPr>
          <w:p w:rsidR="00074BC8" w:rsidRPr="005B2AE1" w:rsidRDefault="00074BC8" w:rsidP="00074BC8">
            <w:pPr>
              <w:rPr>
                <w:rFonts w:cs="Arial"/>
                <w:color w:val="000000"/>
                <w:sz w:val="18"/>
                <w:szCs w:val="18"/>
              </w:rPr>
            </w:pPr>
            <w:r w:rsidRPr="005B2AE1">
              <w:rPr>
                <w:rFonts w:cs="Arial"/>
                <w:color w:val="000000"/>
                <w:sz w:val="18"/>
                <w:szCs w:val="18"/>
              </w:rPr>
              <w:t>Clause 3.1.4(a1)(4) requires AEMO to review, prepare and publish a report on “the provision of network control ancillary services including:</w:t>
            </w:r>
          </w:p>
          <w:p w:rsidR="00074BC8" w:rsidRPr="005B2AE1" w:rsidRDefault="00074BC8" w:rsidP="00074BC8">
            <w:pPr>
              <w:pStyle w:val="ListParagraph"/>
              <w:numPr>
                <w:ilvl w:val="0"/>
                <w:numId w:val="44"/>
              </w:numPr>
              <w:ind w:left="554" w:hanging="426"/>
              <w:rPr>
                <w:rFonts w:cs="Arial"/>
                <w:color w:val="000000"/>
                <w:sz w:val="18"/>
                <w:szCs w:val="18"/>
              </w:rPr>
            </w:pPr>
            <w:r w:rsidRPr="005B2AE1">
              <w:rPr>
                <w:rFonts w:cs="Arial"/>
                <w:color w:val="000000"/>
                <w:sz w:val="18"/>
                <w:szCs w:val="18"/>
              </w:rPr>
              <w:t>a review of the responsibilities of AEMO and Transmission Network Service Providers for the provision of reactive power support;</w:t>
            </w:r>
          </w:p>
          <w:p w:rsidR="00074BC8" w:rsidRPr="005B2AE1" w:rsidRDefault="00074BC8" w:rsidP="00074BC8">
            <w:pPr>
              <w:pStyle w:val="ListParagraph"/>
              <w:numPr>
                <w:ilvl w:val="0"/>
                <w:numId w:val="44"/>
              </w:numPr>
              <w:ind w:left="554" w:hanging="426"/>
              <w:rPr>
                <w:rFonts w:cs="Arial"/>
                <w:sz w:val="18"/>
                <w:szCs w:val="18"/>
              </w:rPr>
            </w:pPr>
            <w:r w:rsidRPr="005B2AE1">
              <w:rPr>
                <w:rFonts w:cs="Arial"/>
                <w:color w:val="000000"/>
                <w:sz w:val="18"/>
                <w:szCs w:val="18"/>
              </w:rPr>
              <w:t>a review of the formulation of those generic network constraints within central dispatch that are dependant on the provision of network control ancillary services; and</w:t>
            </w:r>
          </w:p>
          <w:p w:rsidR="00074BC8" w:rsidRPr="005B2AE1" w:rsidRDefault="00074BC8" w:rsidP="00074BC8">
            <w:pPr>
              <w:pStyle w:val="ListParagraph"/>
              <w:numPr>
                <w:ilvl w:val="0"/>
                <w:numId w:val="44"/>
              </w:numPr>
              <w:ind w:left="554" w:hanging="426"/>
              <w:rPr>
                <w:rFonts w:cs="Arial"/>
                <w:sz w:val="18"/>
                <w:szCs w:val="18"/>
              </w:rPr>
            </w:pPr>
            <w:r w:rsidRPr="005B2AE1">
              <w:rPr>
                <w:rFonts w:cs="Arial"/>
                <w:color w:val="000000"/>
                <w:sz w:val="18"/>
                <w:szCs w:val="18"/>
              </w:rPr>
              <w:t xml:space="preserve">a program to assess the potential implementation of market </w:t>
            </w:r>
            <w:r w:rsidRPr="005B2AE1">
              <w:rPr>
                <w:rFonts w:cs="Arial"/>
                <w:color w:val="000000"/>
                <w:sz w:val="18"/>
                <w:szCs w:val="18"/>
              </w:rPr>
              <w:lastRenderedPageBreak/>
              <w:t>mechanisms for the recruitment and dispatch of NCAS</w:t>
            </w:r>
            <w:r w:rsidRPr="005B2AE1">
              <w:rPr>
                <w:rFonts w:cs="Arial"/>
                <w:i/>
                <w:sz w:val="18"/>
                <w:szCs w:val="18"/>
              </w:rPr>
              <w:t>”</w:t>
            </w:r>
            <w:r w:rsidRPr="005B2AE1">
              <w:rPr>
                <w:rFonts w:cs="Arial"/>
                <w:sz w:val="18"/>
                <w:szCs w:val="18"/>
              </w:rPr>
              <w:t xml:space="preserve">. </w:t>
            </w:r>
          </w:p>
          <w:p w:rsidR="00095FA4" w:rsidRPr="005B2AE1" w:rsidRDefault="00074BC8" w:rsidP="00074BC8">
            <w:pPr>
              <w:rPr>
                <w:rFonts w:cs="Arial"/>
                <w:color w:val="000000"/>
                <w:sz w:val="18"/>
                <w:szCs w:val="18"/>
              </w:rPr>
            </w:pPr>
            <w:r w:rsidRPr="005B2AE1">
              <w:rPr>
                <w:rFonts w:cs="Arial"/>
                <w:sz w:val="18"/>
                <w:szCs w:val="18"/>
              </w:rPr>
              <w:t xml:space="preserve">AEMO </w:t>
            </w:r>
            <w:r w:rsidRPr="005B2AE1">
              <w:rPr>
                <w:rFonts w:cs="Arial"/>
                <w:color w:val="000000"/>
                <w:sz w:val="18"/>
                <w:szCs w:val="18"/>
              </w:rPr>
              <w:t>completed the NCAS Review (referred to as the NSCS Review) on 18 December 2009 and we consider that this obligation can now be deleted.</w:t>
            </w:r>
          </w:p>
        </w:tc>
        <w:tc>
          <w:tcPr>
            <w:tcW w:w="5245" w:type="dxa"/>
          </w:tcPr>
          <w:p w:rsidR="00095FA4" w:rsidRPr="005B2AE1" w:rsidRDefault="00074BC8" w:rsidP="00074BC8">
            <w:pPr>
              <w:rPr>
                <w:rFonts w:cs="Arial"/>
                <w:color w:val="000000"/>
                <w:sz w:val="18"/>
                <w:szCs w:val="18"/>
              </w:rPr>
            </w:pPr>
            <w:r w:rsidRPr="005B2AE1">
              <w:rPr>
                <w:rFonts w:cs="Arial"/>
                <w:color w:val="000000"/>
                <w:sz w:val="18"/>
                <w:szCs w:val="18"/>
              </w:rPr>
              <w:lastRenderedPageBreak/>
              <w:t>Delete clause 3.1.4(a1)(4).</w:t>
            </w:r>
          </w:p>
        </w:tc>
        <w:tc>
          <w:tcPr>
            <w:tcW w:w="1842" w:type="dxa"/>
          </w:tcPr>
          <w:p w:rsidR="00095FA4" w:rsidRPr="005B2AE1" w:rsidRDefault="00095FA4" w:rsidP="00277634">
            <w:pPr>
              <w:jc w:val="center"/>
              <w:rPr>
                <w:rFonts w:cs="Arial"/>
                <w:color w:val="000000"/>
                <w:sz w:val="18"/>
                <w:szCs w:val="18"/>
              </w:rPr>
            </w:pPr>
            <w:r w:rsidRPr="005B2AE1">
              <w:rPr>
                <w:rFonts w:cs="Arial"/>
                <w:color w:val="000000"/>
                <w:sz w:val="18"/>
                <w:szCs w:val="18"/>
              </w:rPr>
              <w:t>3.1.4(a1)(4)</w:t>
            </w:r>
          </w:p>
        </w:tc>
      </w:tr>
      <w:tr w:rsidR="00095FA4" w:rsidRPr="005B2AE1" w:rsidTr="00277634">
        <w:tc>
          <w:tcPr>
            <w:tcW w:w="439" w:type="dxa"/>
          </w:tcPr>
          <w:p w:rsidR="00095FA4" w:rsidRPr="005B2AE1" w:rsidRDefault="00095FA4" w:rsidP="00277634">
            <w:pPr>
              <w:jc w:val="center"/>
              <w:rPr>
                <w:rFonts w:cs="Arial"/>
                <w:sz w:val="18"/>
                <w:szCs w:val="18"/>
              </w:rPr>
            </w:pPr>
            <w:r w:rsidRPr="005B2AE1">
              <w:rPr>
                <w:rFonts w:cs="Arial"/>
                <w:sz w:val="18"/>
                <w:szCs w:val="18"/>
              </w:rPr>
              <w:lastRenderedPageBreak/>
              <w:t>6</w:t>
            </w:r>
          </w:p>
        </w:tc>
        <w:tc>
          <w:tcPr>
            <w:tcW w:w="6190" w:type="dxa"/>
          </w:tcPr>
          <w:p w:rsidR="00095FA4" w:rsidRPr="005B2AE1" w:rsidRDefault="00074BC8" w:rsidP="00F01326">
            <w:pPr>
              <w:rPr>
                <w:rFonts w:cs="Arial"/>
                <w:color w:val="000000"/>
                <w:sz w:val="18"/>
                <w:szCs w:val="18"/>
              </w:rPr>
            </w:pPr>
            <w:r w:rsidRPr="005B2AE1">
              <w:rPr>
                <w:rFonts w:cs="Arial"/>
                <w:color w:val="000000"/>
                <w:sz w:val="18"/>
                <w:szCs w:val="18"/>
              </w:rPr>
              <w:t>Clause 3.1.4(a2)</w:t>
            </w:r>
            <w:r w:rsidR="00F01326" w:rsidRPr="005B2AE1">
              <w:rPr>
                <w:rFonts w:cs="Arial"/>
                <w:color w:val="000000"/>
                <w:sz w:val="18"/>
                <w:szCs w:val="18"/>
              </w:rPr>
              <w:t xml:space="preserve"> outlines AEMO’s obligations in relation to the NCAS and FCAS Reviews in clause 3.1.4(a1), including following the Rules consultation procedures, completing each review within 12 months and submitting any Rules changes within 3 months of the review’s completion</w:t>
            </w:r>
            <w:r w:rsidR="00095FA4" w:rsidRPr="005B2AE1">
              <w:rPr>
                <w:rFonts w:cs="Arial"/>
                <w:color w:val="000000"/>
                <w:sz w:val="18"/>
                <w:szCs w:val="18"/>
              </w:rPr>
              <w:t>.</w:t>
            </w:r>
            <w:r w:rsidR="00F01326" w:rsidRPr="005B2AE1">
              <w:rPr>
                <w:rFonts w:cs="Arial"/>
                <w:color w:val="000000"/>
                <w:sz w:val="18"/>
                <w:szCs w:val="18"/>
              </w:rPr>
              <w:t xml:space="preserve"> As both the NCAS and FCAS Reviews are completed, AEMO considers that this clause is now redundant and can be deleted.</w:t>
            </w:r>
          </w:p>
        </w:tc>
        <w:tc>
          <w:tcPr>
            <w:tcW w:w="5245" w:type="dxa"/>
          </w:tcPr>
          <w:p w:rsidR="00095FA4" w:rsidRPr="005B2AE1" w:rsidRDefault="00F01326" w:rsidP="00277634">
            <w:pPr>
              <w:rPr>
                <w:rFonts w:cs="Arial"/>
                <w:color w:val="000000"/>
                <w:sz w:val="18"/>
                <w:szCs w:val="18"/>
              </w:rPr>
            </w:pPr>
            <w:r w:rsidRPr="005B2AE1">
              <w:rPr>
                <w:rFonts w:cs="Arial"/>
                <w:color w:val="000000"/>
                <w:sz w:val="18"/>
                <w:szCs w:val="18"/>
              </w:rPr>
              <w:t>Delete clause 3.1.4(a2).</w:t>
            </w:r>
          </w:p>
        </w:tc>
        <w:tc>
          <w:tcPr>
            <w:tcW w:w="1842" w:type="dxa"/>
          </w:tcPr>
          <w:p w:rsidR="00095FA4" w:rsidRPr="005B2AE1" w:rsidRDefault="00074BC8" w:rsidP="00277634">
            <w:pPr>
              <w:jc w:val="center"/>
              <w:rPr>
                <w:rFonts w:cs="Arial"/>
                <w:color w:val="000000"/>
                <w:sz w:val="18"/>
                <w:szCs w:val="18"/>
              </w:rPr>
            </w:pPr>
            <w:r w:rsidRPr="005B2AE1">
              <w:rPr>
                <w:rFonts w:cs="Arial"/>
                <w:color w:val="000000"/>
                <w:sz w:val="18"/>
                <w:szCs w:val="18"/>
              </w:rPr>
              <w:t>3.1.4(a2</w:t>
            </w:r>
            <w:r w:rsidR="00095FA4" w:rsidRPr="005B2AE1">
              <w:rPr>
                <w:rFonts w:cs="Arial"/>
                <w:color w:val="000000"/>
                <w:sz w:val="18"/>
                <w:szCs w:val="18"/>
              </w:rPr>
              <w:t>)</w:t>
            </w:r>
          </w:p>
        </w:tc>
      </w:tr>
      <w:tr w:rsidR="00600DEF" w:rsidRPr="005B2AE1" w:rsidTr="00575A0C">
        <w:tc>
          <w:tcPr>
            <w:tcW w:w="439" w:type="dxa"/>
          </w:tcPr>
          <w:p w:rsidR="00600DEF" w:rsidRPr="005B2AE1" w:rsidRDefault="00095FA4" w:rsidP="00213DEC">
            <w:pPr>
              <w:jc w:val="center"/>
              <w:rPr>
                <w:rFonts w:cs="Arial"/>
                <w:sz w:val="18"/>
                <w:szCs w:val="18"/>
              </w:rPr>
            </w:pPr>
            <w:r w:rsidRPr="005B2AE1">
              <w:rPr>
                <w:rFonts w:cs="Arial"/>
                <w:sz w:val="18"/>
                <w:szCs w:val="18"/>
              </w:rPr>
              <w:t>7</w:t>
            </w:r>
          </w:p>
        </w:tc>
        <w:tc>
          <w:tcPr>
            <w:tcW w:w="6190" w:type="dxa"/>
          </w:tcPr>
          <w:p w:rsidR="00600DEF" w:rsidRPr="005B2AE1" w:rsidRDefault="00DF1E94" w:rsidP="00AC0D4A">
            <w:pPr>
              <w:rPr>
                <w:rFonts w:cs="Arial"/>
                <w:color w:val="000000"/>
                <w:sz w:val="18"/>
                <w:szCs w:val="18"/>
              </w:rPr>
            </w:pPr>
            <w:r w:rsidRPr="005B2AE1">
              <w:rPr>
                <w:rFonts w:cs="Arial"/>
                <w:color w:val="000000"/>
                <w:sz w:val="18"/>
                <w:szCs w:val="18"/>
              </w:rPr>
              <w:t xml:space="preserve">The heading of clause 3.2.4 is “Ancillary services function”. </w:t>
            </w:r>
            <w:r w:rsidR="003729CB" w:rsidRPr="005B2AE1">
              <w:rPr>
                <w:rFonts w:cs="Arial"/>
                <w:color w:val="000000"/>
                <w:sz w:val="18"/>
                <w:szCs w:val="18"/>
              </w:rPr>
              <w:t xml:space="preserve">AEMO </w:t>
            </w:r>
            <w:r w:rsidR="00AC0D4A" w:rsidRPr="005B2AE1">
              <w:rPr>
                <w:rFonts w:cs="Arial"/>
                <w:color w:val="000000"/>
                <w:sz w:val="18"/>
                <w:szCs w:val="18"/>
              </w:rPr>
              <w:t>consider</w:t>
            </w:r>
            <w:r w:rsidR="003729CB" w:rsidRPr="005B2AE1">
              <w:rPr>
                <w:rFonts w:cs="Arial"/>
                <w:color w:val="000000"/>
                <w:sz w:val="18"/>
                <w:szCs w:val="18"/>
              </w:rPr>
              <w:t xml:space="preserve">s </w:t>
            </w:r>
            <w:r w:rsidRPr="005B2AE1">
              <w:rPr>
                <w:rFonts w:cs="Arial"/>
                <w:color w:val="000000"/>
                <w:sz w:val="18"/>
                <w:szCs w:val="18"/>
              </w:rPr>
              <w:t xml:space="preserve">that </w:t>
            </w:r>
            <w:r w:rsidR="003729CB" w:rsidRPr="005B2AE1">
              <w:rPr>
                <w:rFonts w:cs="Arial"/>
                <w:color w:val="000000"/>
                <w:sz w:val="18"/>
                <w:szCs w:val="18"/>
              </w:rPr>
              <w:t xml:space="preserve">a minor change </w:t>
            </w:r>
            <w:r w:rsidRPr="005B2AE1">
              <w:rPr>
                <w:rFonts w:cs="Arial"/>
                <w:color w:val="000000"/>
                <w:sz w:val="18"/>
                <w:szCs w:val="18"/>
              </w:rPr>
              <w:t xml:space="preserve">should be made </w:t>
            </w:r>
            <w:r w:rsidR="003729CB" w:rsidRPr="005B2AE1">
              <w:rPr>
                <w:rFonts w:cs="Arial"/>
                <w:color w:val="000000"/>
                <w:sz w:val="18"/>
                <w:szCs w:val="18"/>
              </w:rPr>
              <w:t>to a</w:t>
            </w:r>
            <w:r w:rsidR="00600DEF" w:rsidRPr="005B2AE1">
              <w:rPr>
                <w:rFonts w:cs="Arial"/>
                <w:color w:val="000000"/>
                <w:sz w:val="18"/>
                <w:szCs w:val="18"/>
              </w:rPr>
              <w:t xml:space="preserve">lign </w:t>
            </w:r>
            <w:r w:rsidR="003729CB" w:rsidRPr="005B2AE1">
              <w:rPr>
                <w:rFonts w:cs="Arial"/>
                <w:color w:val="000000"/>
                <w:sz w:val="18"/>
                <w:szCs w:val="18"/>
              </w:rPr>
              <w:t xml:space="preserve">the </w:t>
            </w:r>
            <w:r w:rsidR="00600DEF" w:rsidRPr="005B2AE1">
              <w:rPr>
                <w:rFonts w:cs="Arial"/>
                <w:color w:val="000000"/>
                <w:sz w:val="18"/>
                <w:szCs w:val="18"/>
              </w:rPr>
              <w:t>header to the subject matter of the clause</w:t>
            </w:r>
            <w:r w:rsidRPr="005B2AE1">
              <w:rPr>
                <w:rFonts w:cs="Arial"/>
                <w:color w:val="000000"/>
                <w:sz w:val="18"/>
                <w:szCs w:val="18"/>
              </w:rPr>
              <w:t>.</w:t>
            </w:r>
          </w:p>
        </w:tc>
        <w:tc>
          <w:tcPr>
            <w:tcW w:w="5245" w:type="dxa"/>
          </w:tcPr>
          <w:p w:rsidR="00600DEF" w:rsidRPr="005B2AE1" w:rsidRDefault="00600DEF">
            <w:pPr>
              <w:rPr>
                <w:rFonts w:cs="Arial"/>
                <w:color w:val="000000"/>
                <w:sz w:val="18"/>
                <w:szCs w:val="18"/>
              </w:rPr>
            </w:pPr>
            <w:r w:rsidRPr="005B2AE1">
              <w:rPr>
                <w:rFonts w:cs="Arial"/>
                <w:color w:val="000000"/>
                <w:sz w:val="18"/>
                <w:szCs w:val="18"/>
              </w:rPr>
              <w:t xml:space="preserve">Rename </w:t>
            </w:r>
            <w:r w:rsidR="0030019B" w:rsidRPr="005B2AE1">
              <w:rPr>
                <w:rFonts w:cs="Arial"/>
                <w:color w:val="000000"/>
                <w:sz w:val="18"/>
                <w:szCs w:val="18"/>
              </w:rPr>
              <w:t xml:space="preserve">the </w:t>
            </w:r>
            <w:r w:rsidRPr="005B2AE1">
              <w:rPr>
                <w:rFonts w:cs="Arial"/>
                <w:color w:val="000000"/>
                <w:sz w:val="18"/>
                <w:szCs w:val="18"/>
              </w:rPr>
              <w:t xml:space="preserve">header </w:t>
            </w:r>
            <w:r w:rsidR="0030019B" w:rsidRPr="005B2AE1">
              <w:rPr>
                <w:rFonts w:cs="Arial"/>
                <w:color w:val="000000"/>
                <w:sz w:val="18"/>
                <w:szCs w:val="18"/>
              </w:rPr>
              <w:t xml:space="preserve">of clause 3.2.4 </w:t>
            </w:r>
            <w:r w:rsidRPr="005B2AE1">
              <w:rPr>
                <w:rFonts w:cs="Arial"/>
                <w:color w:val="000000"/>
                <w:sz w:val="18"/>
                <w:szCs w:val="18"/>
              </w:rPr>
              <w:t>from “Ancillary services function” to ““Non-Market ancillary services function”</w:t>
            </w:r>
            <w:r w:rsidR="0030019B" w:rsidRPr="005B2AE1">
              <w:rPr>
                <w:rFonts w:cs="Arial"/>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3.2.4</w:t>
            </w:r>
          </w:p>
        </w:tc>
      </w:tr>
      <w:tr w:rsidR="00600DEF" w:rsidRPr="005B2AE1" w:rsidTr="00575A0C">
        <w:tc>
          <w:tcPr>
            <w:tcW w:w="439" w:type="dxa"/>
          </w:tcPr>
          <w:p w:rsidR="00600DEF" w:rsidRPr="005B2AE1" w:rsidRDefault="00095FA4" w:rsidP="00213DEC">
            <w:pPr>
              <w:jc w:val="center"/>
              <w:rPr>
                <w:rFonts w:cs="Arial"/>
                <w:sz w:val="18"/>
                <w:szCs w:val="18"/>
              </w:rPr>
            </w:pPr>
            <w:r w:rsidRPr="005B2AE1">
              <w:rPr>
                <w:rFonts w:cs="Arial"/>
                <w:sz w:val="18"/>
                <w:szCs w:val="18"/>
              </w:rPr>
              <w:t>8</w:t>
            </w:r>
          </w:p>
        </w:tc>
        <w:tc>
          <w:tcPr>
            <w:tcW w:w="6190" w:type="dxa"/>
          </w:tcPr>
          <w:p w:rsidR="00600DEF" w:rsidRPr="005B2AE1" w:rsidRDefault="0030019B" w:rsidP="0030019B">
            <w:pPr>
              <w:rPr>
                <w:rFonts w:cs="Arial"/>
                <w:color w:val="000000"/>
                <w:sz w:val="18"/>
                <w:szCs w:val="18"/>
              </w:rPr>
            </w:pPr>
            <w:r w:rsidRPr="005B2AE1">
              <w:rPr>
                <w:rFonts w:cs="Arial"/>
                <w:color w:val="000000"/>
                <w:sz w:val="18"/>
                <w:szCs w:val="18"/>
              </w:rPr>
              <w:t>For consistency of the NER, AEMO</w:t>
            </w:r>
            <w:r w:rsidR="00DF1E94" w:rsidRPr="005B2AE1">
              <w:rPr>
                <w:rFonts w:cs="Arial"/>
                <w:color w:val="000000"/>
                <w:sz w:val="18"/>
                <w:szCs w:val="18"/>
              </w:rPr>
              <w:t xml:space="preserve"> considers </w:t>
            </w:r>
            <w:r w:rsidRPr="005B2AE1">
              <w:rPr>
                <w:rFonts w:cs="Arial"/>
                <w:color w:val="000000"/>
                <w:sz w:val="18"/>
                <w:szCs w:val="18"/>
              </w:rPr>
              <w:t>that it is grammatically incorrect to have the words “which are” before “acquired” in clauses 3.11.1(b) and (c).</w:t>
            </w:r>
          </w:p>
        </w:tc>
        <w:tc>
          <w:tcPr>
            <w:tcW w:w="5245" w:type="dxa"/>
          </w:tcPr>
          <w:p w:rsidR="00600DEF" w:rsidRPr="005B2AE1" w:rsidRDefault="00484B24">
            <w:pPr>
              <w:rPr>
                <w:rFonts w:cs="Arial"/>
                <w:color w:val="000000"/>
                <w:sz w:val="18"/>
                <w:szCs w:val="18"/>
              </w:rPr>
            </w:pPr>
            <w:r w:rsidRPr="005B2AE1">
              <w:rPr>
                <w:rFonts w:cs="Arial"/>
                <w:color w:val="000000"/>
                <w:sz w:val="18"/>
                <w:szCs w:val="18"/>
              </w:rPr>
              <w:t>D</w:t>
            </w:r>
            <w:r w:rsidR="00600DEF" w:rsidRPr="005B2AE1">
              <w:rPr>
                <w:rFonts w:cs="Arial"/>
                <w:color w:val="000000"/>
                <w:sz w:val="18"/>
                <w:szCs w:val="18"/>
              </w:rPr>
              <w:t>elete “which are” before “acquired”</w:t>
            </w:r>
            <w:r w:rsidR="0030019B" w:rsidRPr="005B2AE1">
              <w:rPr>
                <w:rFonts w:cs="Arial"/>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3.11.1(b),(c)</w:t>
            </w:r>
          </w:p>
        </w:tc>
      </w:tr>
      <w:tr w:rsidR="00600DEF" w:rsidRPr="005B2AE1" w:rsidTr="00575A0C">
        <w:tc>
          <w:tcPr>
            <w:tcW w:w="439" w:type="dxa"/>
          </w:tcPr>
          <w:p w:rsidR="00600DEF" w:rsidRPr="005B2AE1" w:rsidRDefault="00095FA4" w:rsidP="00213DEC">
            <w:pPr>
              <w:jc w:val="center"/>
              <w:rPr>
                <w:rFonts w:cs="Arial"/>
                <w:sz w:val="18"/>
                <w:szCs w:val="18"/>
              </w:rPr>
            </w:pPr>
            <w:r w:rsidRPr="005B2AE1">
              <w:rPr>
                <w:rFonts w:cs="Arial"/>
                <w:sz w:val="18"/>
                <w:szCs w:val="18"/>
              </w:rPr>
              <w:t>9</w:t>
            </w:r>
          </w:p>
        </w:tc>
        <w:tc>
          <w:tcPr>
            <w:tcW w:w="6190" w:type="dxa"/>
          </w:tcPr>
          <w:p w:rsidR="00600DEF" w:rsidRPr="005B2AE1" w:rsidRDefault="0030019B" w:rsidP="007B07C5">
            <w:pPr>
              <w:rPr>
                <w:rFonts w:cs="Arial"/>
                <w:color w:val="000000"/>
                <w:sz w:val="18"/>
                <w:szCs w:val="18"/>
              </w:rPr>
            </w:pPr>
            <w:r w:rsidRPr="005B2AE1">
              <w:rPr>
                <w:rFonts w:cs="Arial"/>
                <w:color w:val="000000"/>
                <w:sz w:val="18"/>
                <w:szCs w:val="18"/>
              </w:rPr>
              <w:t xml:space="preserve">For consistency of the NER, AEMO </w:t>
            </w:r>
            <w:r w:rsidR="007B07C5" w:rsidRPr="005B2AE1">
              <w:rPr>
                <w:rFonts w:cs="Arial"/>
                <w:color w:val="000000"/>
                <w:sz w:val="18"/>
                <w:szCs w:val="18"/>
              </w:rPr>
              <w:t>consider</w:t>
            </w:r>
            <w:r w:rsidRPr="005B2AE1">
              <w:rPr>
                <w:rFonts w:cs="Arial"/>
                <w:color w:val="000000"/>
                <w:sz w:val="18"/>
                <w:szCs w:val="18"/>
              </w:rPr>
              <w:t xml:space="preserve">s that clause 3.11.4(a) </w:t>
            </w:r>
            <w:r w:rsidR="007B07C5" w:rsidRPr="005B2AE1">
              <w:rPr>
                <w:rFonts w:cs="Arial"/>
                <w:color w:val="000000"/>
                <w:sz w:val="18"/>
                <w:szCs w:val="18"/>
              </w:rPr>
              <w:t xml:space="preserve">should </w:t>
            </w:r>
            <w:r w:rsidRPr="005B2AE1">
              <w:rPr>
                <w:rFonts w:cs="Arial"/>
                <w:color w:val="000000"/>
                <w:sz w:val="18"/>
                <w:szCs w:val="18"/>
              </w:rPr>
              <w:t>be amended to m</w:t>
            </w:r>
            <w:r w:rsidR="00600DEF" w:rsidRPr="005B2AE1">
              <w:rPr>
                <w:rFonts w:cs="Arial"/>
                <w:color w:val="000000"/>
                <w:sz w:val="18"/>
                <w:szCs w:val="18"/>
              </w:rPr>
              <w:t xml:space="preserve">ake use of </w:t>
            </w:r>
            <w:r w:rsidRPr="005B2AE1">
              <w:rPr>
                <w:rFonts w:cs="Arial"/>
                <w:color w:val="000000"/>
                <w:sz w:val="18"/>
                <w:szCs w:val="18"/>
              </w:rPr>
              <w:t xml:space="preserve">the proposed </w:t>
            </w:r>
            <w:r w:rsidR="00600DEF" w:rsidRPr="005B2AE1">
              <w:rPr>
                <w:rFonts w:cs="Arial"/>
                <w:color w:val="000000"/>
                <w:sz w:val="18"/>
                <w:szCs w:val="18"/>
              </w:rPr>
              <w:t>defined term</w:t>
            </w:r>
            <w:r w:rsidRPr="005B2AE1">
              <w:rPr>
                <w:rFonts w:cs="Arial"/>
                <w:color w:val="000000"/>
                <w:sz w:val="18"/>
                <w:szCs w:val="18"/>
              </w:rPr>
              <w:t xml:space="preserve"> “NSCAS description”.</w:t>
            </w:r>
          </w:p>
        </w:tc>
        <w:tc>
          <w:tcPr>
            <w:tcW w:w="5245" w:type="dxa"/>
          </w:tcPr>
          <w:p w:rsidR="00600DEF" w:rsidRPr="005B2AE1" w:rsidRDefault="007B07C5" w:rsidP="007B07C5">
            <w:pPr>
              <w:rPr>
                <w:rFonts w:cs="Arial"/>
                <w:color w:val="000000"/>
                <w:sz w:val="18"/>
                <w:szCs w:val="18"/>
              </w:rPr>
            </w:pPr>
            <w:r w:rsidRPr="005B2AE1">
              <w:rPr>
                <w:rFonts w:cs="Arial"/>
                <w:color w:val="000000"/>
                <w:sz w:val="18"/>
                <w:szCs w:val="18"/>
              </w:rPr>
              <w:t xml:space="preserve">Add </w:t>
            </w:r>
            <w:r w:rsidR="0030019B" w:rsidRPr="005B2AE1">
              <w:rPr>
                <w:rFonts w:cs="Arial"/>
                <w:color w:val="000000"/>
                <w:sz w:val="18"/>
                <w:szCs w:val="18"/>
              </w:rPr>
              <w:t xml:space="preserve">the proposed </w:t>
            </w:r>
            <w:r w:rsidR="00600DEF" w:rsidRPr="005B2AE1">
              <w:rPr>
                <w:rFonts w:cs="Arial"/>
                <w:color w:val="000000"/>
                <w:sz w:val="18"/>
                <w:szCs w:val="18"/>
              </w:rPr>
              <w:t xml:space="preserve">defined term </w:t>
            </w:r>
            <w:r w:rsidR="00600DEF" w:rsidRPr="005B2AE1">
              <w:rPr>
                <w:rFonts w:cs="Arial"/>
                <w:i/>
                <w:iCs/>
                <w:color w:val="000000"/>
                <w:sz w:val="18"/>
                <w:szCs w:val="18"/>
              </w:rPr>
              <w:t>"</w:t>
            </w:r>
            <w:r w:rsidR="002E7F2E" w:rsidRPr="005B2AE1">
              <w:rPr>
                <w:rFonts w:cs="Arial"/>
                <w:iCs/>
                <w:color w:val="000000"/>
                <w:sz w:val="18"/>
                <w:szCs w:val="18"/>
              </w:rPr>
              <w:t>NSCAS description</w:t>
            </w:r>
            <w:r w:rsidR="00600DEF" w:rsidRPr="005B2AE1">
              <w:rPr>
                <w:rFonts w:cs="Arial"/>
                <w:color w:val="000000"/>
                <w:sz w:val="18"/>
                <w:szCs w:val="18"/>
              </w:rPr>
              <w:t>"</w:t>
            </w:r>
            <w:r w:rsidRPr="005B2AE1">
              <w:rPr>
                <w:rFonts w:cs="Arial"/>
                <w:color w:val="000000"/>
                <w:sz w:val="18"/>
                <w:szCs w:val="18"/>
              </w:rPr>
              <w:t xml:space="preserve"> after “detailed description of each type of network support and control ancillary service”</w:t>
            </w:r>
            <w:r w:rsidR="000B38A0" w:rsidRPr="005B2AE1">
              <w:rPr>
                <w:rFonts w:cs="Arial"/>
                <w:color w:val="000000"/>
                <w:sz w:val="18"/>
                <w:szCs w:val="18"/>
              </w:rPr>
              <w:t>.</w:t>
            </w:r>
          </w:p>
        </w:tc>
        <w:tc>
          <w:tcPr>
            <w:tcW w:w="1842" w:type="dxa"/>
          </w:tcPr>
          <w:p w:rsidR="00600DEF" w:rsidRPr="005B2AE1" w:rsidRDefault="00600DEF" w:rsidP="00CA53CC">
            <w:pPr>
              <w:jc w:val="center"/>
              <w:rPr>
                <w:rFonts w:cs="Arial"/>
                <w:color w:val="000000"/>
                <w:sz w:val="18"/>
                <w:szCs w:val="18"/>
              </w:rPr>
            </w:pPr>
            <w:r w:rsidRPr="005B2AE1">
              <w:rPr>
                <w:rFonts w:cs="Arial"/>
                <w:color w:val="000000"/>
                <w:sz w:val="18"/>
                <w:szCs w:val="18"/>
              </w:rPr>
              <w:t>3.11.4(a)</w:t>
            </w:r>
          </w:p>
        </w:tc>
      </w:tr>
      <w:tr w:rsidR="0030019B" w:rsidRPr="005B2AE1" w:rsidTr="00575A0C">
        <w:tc>
          <w:tcPr>
            <w:tcW w:w="439" w:type="dxa"/>
          </w:tcPr>
          <w:p w:rsidR="0030019B" w:rsidRPr="005B2AE1" w:rsidRDefault="00095FA4" w:rsidP="00213DEC">
            <w:pPr>
              <w:jc w:val="center"/>
              <w:rPr>
                <w:rFonts w:cs="Arial"/>
                <w:sz w:val="18"/>
                <w:szCs w:val="18"/>
              </w:rPr>
            </w:pPr>
            <w:r w:rsidRPr="005B2AE1">
              <w:rPr>
                <w:rFonts w:cs="Arial"/>
                <w:sz w:val="18"/>
                <w:szCs w:val="18"/>
              </w:rPr>
              <w:t>10</w:t>
            </w:r>
          </w:p>
        </w:tc>
        <w:tc>
          <w:tcPr>
            <w:tcW w:w="6190" w:type="dxa"/>
          </w:tcPr>
          <w:p w:rsidR="0030019B" w:rsidRPr="005B2AE1" w:rsidRDefault="0030019B" w:rsidP="0030019B">
            <w:pPr>
              <w:rPr>
                <w:rFonts w:cs="Arial"/>
                <w:color w:val="000000"/>
                <w:sz w:val="18"/>
                <w:szCs w:val="18"/>
              </w:rPr>
            </w:pPr>
            <w:r w:rsidRPr="005B2AE1">
              <w:rPr>
                <w:rFonts w:cs="Arial"/>
                <w:color w:val="000000"/>
                <w:sz w:val="18"/>
                <w:szCs w:val="18"/>
              </w:rPr>
              <w:t xml:space="preserve">For consistency of the NER, AEMO </w:t>
            </w:r>
            <w:r w:rsidR="007B07C5" w:rsidRPr="005B2AE1">
              <w:rPr>
                <w:rFonts w:cs="Arial"/>
                <w:color w:val="000000"/>
                <w:sz w:val="18"/>
                <w:szCs w:val="18"/>
              </w:rPr>
              <w:t>considers</w:t>
            </w:r>
            <w:r w:rsidRPr="005B2AE1">
              <w:rPr>
                <w:rFonts w:cs="Arial"/>
                <w:color w:val="000000"/>
                <w:sz w:val="18"/>
                <w:szCs w:val="18"/>
              </w:rPr>
              <w:t xml:space="preserve"> that clause 3.11.4(b) </w:t>
            </w:r>
            <w:r w:rsidR="007B07C5" w:rsidRPr="005B2AE1">
              <w:rPr>
                <w:rFonts w:cs="Arial"/>
                <w:color w:val="000000"/>
                <w:sz w:val="18"/>
                <w:szCs w:val="18"/>
              </w:rPr>
              <w:t xml:space="preserve">should </w:t>
            </w:r>
            <w:r w:rsidRPr="005B2AE1">
              <w:rPr>
                <w:rFonts w:cs="Arial"/>
                <w:color w:val="000000"/>
                <w:sz w:val="18"/>
                <w:szCs w:val="18"/>
              </w:rPr>
              <w:t>be amended to make use of the proposed defined term “NSCAS quantity procedure”.</w:t>
            </w:r>
          </w:p>
        </w:tc>
        <w:tc>
          <w:tcPr>
            <w:tcW w:w="5245" w:type="dxa"/>
          </w:tcPr>
          <w:p w:rsidR="0030019B" w:rsidRPr="005B2AE1" w:rsidRDefault="007B07C5" w:rsidP="007B07C5">
            <w:pPr>
              <w:rPr>
                <w:rFonts w:cs="Arial"/>
                <w:color w:val="000000"/>
                <w:sz w:val="18"/>
                <w:szCs w:val="18"/>
              </w:rPr>
            </w:pPr>
            <w:r w:rsidRPr="005B2AE1">
              <w:rPr>
                <w:rFonts w:cs="Arial"/>
                <w:color w:val="000000"/>
                <w:sz w:val="18"/>
                <w:szCs w:val="18"/>
              </w:rPr>
              <w:t xml:space="preserve">Add the proposed defined term </w:t>
            </w:r>
            <w:r w:rsidR="0030019B" w:rsidRPr="005B2AE1">
              <w:rPr>
                <w:rFonts w:cs="Arial"/>
                <w:color w:val="000000"/>
                <w:sz w:val="18"/>
                <w:szCs w:val="18"/>
              </w:rPr>
              <w:t>"</w:t>
            </w:r>
            <w:r w:rsidR="002E7F2E" w:rsidRPr="005B2AE1">
              <w:rPr>
                <w:rFonts w:cs="Arial"/>
                <w:iCs/>
                <w:color w:val="000000"/>
                <w:sz w:val="18"/>
                <w:szCs w:val="18"/>
              </w:rPr>
              <w:t>NSCAS quantity procedure</w:t>
            </w:r>
            <w:r w:rsidR="0030019B" w:rsidRPr="005B2AE1">
              <w:rPr>
                <w:rFonts w:cs="Arial"/>
                <w:color w:val="000000"/>
                <w:sz w:val="18"/>
                <w:szCs w:val="18"/>
              </w:rPr>
              <w:t>"</w:t>
            </w:r>
            <w:r w:rsidRPr="005B2AE1">
              <w:rPr>
                <w:rFonts w:cs="Arial"/>
                <w:color w:val="000000"/>
                <w:sz w:val="18"/>
                <w:szCs w:val="18"/>
              </w:rPr>
              <w:t xml:space="preserve"> after “procedure for determining the location and quantities of each type of network support and control ancillary service required”</w:t>
            </w:r>
            <w:r w:rsidR="000B38A0" w:rsidRPr="005B2AE1">
              <w:rPr>
                <w:rFonts w:cs="Arial"/>
                <w:color w:val="000000"/>
                <w:sz w:val="18"/>
                <w:szCs w:val="18"/>
              </w:rPr>
              <w:t>.</w:t>
            </w:r>
          </w:p>
        </w:tc>
        <w:tc>
          <w:tcPr>
            <w:tcW w:w="1842" w:type="dxa"/>
          </w:tcPr>
          <w:p w:rsidR="0030019B" w:rsidRPr="005B2AE1" w:rsidRDefault="0030019B" w:rsidP="00CA53CC">
            <w:pPr>
              <w:jc w:val="center"/>
              <w:rPr>
                <w:rFonts w:cs="Arial"/>
                <w:color w:val="000000"/>
                <w:sz w:val="18"/>
                <w:szCs w:val="18"/>
              </w:rPr>
            </w:pPr>
            <w:r w:rsidRPr="005B2AE1">
              <w:rPr>
                <w:rFonts w:cs="Arial"/>
                <w:color w:val="000000"/>
                <w:sz w:val="18"/>
                <w:szCs w:val="18"/>
              </w:rPr>
              <w:t>3.11.4(b)</w:t>
            </w:r>
          </w:p>
        </w:tc>
      </w:tr>
      <w:tr w:rsidR="00CA53CC" w:rsidRPr="005B2AE1" w:rsidTr="00F91BE1">
        <w:tc>
          <w:tcPr>
            <w:tcW w:w="439" w:type="dxa"/>
          </w:tcPr>
          <w:p w:rsidR="00CA53CC" w:rsidRPr="005B2AE1" w:rsidRDefault="00095FA4" w:rsidP="00213DEC">
            <w:pPr>
              <w:jc w:val="center"/>
              <w:rPr>
                <w:rFonts w:cs="Arial"/>
                <w:sz w:val="18"/>
                <w:szCs w:val="18"/>
              </w:rPr>
            </w:pPr>
            <w:r w:rsidRPr="005B2AE1">
              <w:rPr>
                <w:rFonts w:cs="Arial"/>
                <w:sz w:val="18"/>
                <w:szCs w:val="18"/>
              </w:rPr>
              <w:t>11</w:t>
            </w:r>
          </w:p>
        </w:tc>
        <w:tc>
          <w:tcPr>
            <w:tcW w:w="6190" w:type="dxa"/>
          </w:tcPr>
          <w:p w:rsidR="00CA53CC" w:rsidRPr="005B2AE1" w:rsidRDefault="00CA53CC" w:rsidP="00F91BE1">
            <w:pPr>
              <w:rPr>
                <w:rFonts w:cs="Arial"/>
                <w:color w:val="000000"/>
                <w:sz w:val="18"/>
                <w:szCs w:val="18"/>
              </w:rPr>
            </w:pPr>
            <w:r w:rsidRPr="005B2AE1">
              <w:rPr>
                <w:rFonts w:cs="Arial"/>
                <w:color w:val="000000"/>
                <w:sz w:val="18"/>
                <w:szCs w:val="18"/>
              </w:rPr>
              <w:t>Clause 3.11.4(b) uses the words "each kind of”, whereas “each type of” is consistently used elsewhere, some examples of this include cl</w:t>
            </w:r>
            <w:r w:rsidR="00BC7296" w:rsidRPr="005B2AE1">
              <w:rPr>
                <w:rFonts w:cs="Arial"/>
                <w:color w:val="000000"/>
                <w:sz w:val="18"/>
                <w:szCs w:val="18"/>
              </w:rPr>
              <w:t xml:space="preserve">auses 3.8.7A, 3.11.4A(d), </w:t>
            </w:r>
            <w:r w:rsidRPr="005B2AE1">
              <w:rPr>
                <w:rFonts w:cs="Arial"/>
                <w:color w:val="000000"/>
                <w:sz w:val="18"/>
                <w:szCs w:val="18"/>
              </w:rPr>
              <w:t>(d)(2) and 3.13.4(f)(4)). For consistency of the NER, AEMO considers that the reference to “each kind of” in clause 3.11.4(b) should be replaced with “each type of”.</w:t>
            </w:r>
          </w:p>
        </w:tc>
        <w:tc>
          <w:tcPr>
            <w:tcW w:w="5245" w:type="dxa"/>
          </w:tcPr>
          <w:p w:rsidR="00CA53CC" w:rsidRPr="005B2AE1" w:rsidRDefault="00CA53CC" w:rsidP="00F91BE1">
            <w:pPr>
              <w:rPr>
                <w:rFonts w:cs="Arial"/>
                <w:color w:val="000000"/>
                <w:sz w:val="18"/>
                <w:szCs w:val="18"/>
              </w:rPr>
            </w:pPr>
            <w:r w:rsidRPr="005B2AE1">
              <w:rPr>
                <w:rFonts w:cs="Arial"/>
                <w:color w:val="000000"/>
                <w:sz w:val="18"/>
                <w:szCs w:val="18"/>
              </w:rPr>
              <w:t>Replace "each kind of" with "each type of" network support and control ancillary service.</w:t>
            </w:r>
          </w:p>
        </w:tc>
        <w:tc>
          <w:tcPr>
            <w:tcW w:w="1842" w:type="dxa"/>
          </w:tcPr>
          <w:p w:rsidR="00CA53CC" w:rsidRPr="005B2AE1" w:rsidRDefault="00CA53CC" w:rsidP="00CA53CC">
            <w:pPr>
              <w:jc w:val="center"/>
              <w:rPr>
                <w:rFonts w:cs="Arial"/>
                <w:color w:val="000000"/>
                <w:sz w:val="18"/>
                <w:szCs w:val="18"/>
              </w:rPr>
            </w:pPr>
            <w:r w:rsidRPr="005B2AE1">
              <w:rPr>
                <w:rFonts w:cs="Arial"/>
                <w:color w:val="000000"/>
                <w:sz w:val="18"/>
                <w:szCs w:val="18"/>
              </w:rPr>
              <w:t>3.11.4(b)</w:t>
            </w:r>
          </w:p>
        </w:tc>
      </w:tr>
      <w:tr w:rsidR="00CA53CC" w:rsidRPr="005B2AE1" w:rsidTr="00F91BE1">
        <w:tc>
          <w:tcPr>
            <w:tcW w:w="439" w:type="dxa"/>
          </w:tcPr>
          <w:p w:rsidR="00CA53CC" w:rsidRPr="005B2AE1" w:rsidRDefault="00095FA4" w:rsidP="00213DEC">
            <w:pPr>
              <w:jc w:val="center"/>
              <w:rPr>
                <w:rFonts w:cs="Arial"/>
                <w:sz w:val="18"/>
                <w:szCs w:val="18"/>
              </w:rPr>
            </w:pPr>
            <w:r w:rsidRPr="005B2AE1">
              <w:rPr>
                <w:rFonts w:cs="Arial"/>
                <w:sz w:val="18"/>
                <w:szCs w:val="18"/>
              </w:rPr>
              <w:t>12</w:t>
            </w:r>
          </w:p>
        </w:tc>
        <w:tc>
          <w:tcPr>
            <w:tcW w:w="6190" w:type="dxa"/>
          </w:tcPr>
          <w:p w:rsidR="00CA53CC" w:rsidRPr="005B2AE1" w:rsidRDefault="00CA53CC" w:rsidP="00F91BE1">
            <w:pPr>
              <w:rPr>
                <w:rFonts w:cs="Arial"/>
                <w:color w:val="000000"/>
                <w:sz w:val="18"/>
                <w:szCs w:val="18"/>
              </w:rPr>
            </w:pPr>
            <w:r w:rsidRPr="005B2AE1">
              <w:rPr>
                <w:rFonts w:cs="Arial"/>
                <w:color w:val="000000"/>
                <w:sz w:val="18"/>
                <w:szCs w:val="18"/>
              </w:rPr>
              <w:t>For consistency of the NER, AEMO considers that clause 3.11.4(c) should be amended to make use of the proposed defined term “NSCAS description”.</w:t>
            </w:r>
          </w:p>
        </w:tc>
        <w:tc>
          <w:tcPr>
            <w:tcW w:w="5245" w:type="dxa"/>
          </w:tcPr>
          <w:p w:rsidR="00CA53CC" w:rsidRPr="005B2AE1" w:rsidRDefault="00CA53CC" w:rsidP="00CA53CC">
            <w:pPr>
              <w:rPr>
                <w:rFonts w:cs="Arial"/>
                <w:color w:val="000000"/>
                <w:sz w:val="18"/>
                <w:szCs w:val="18"/>
              </w:rPr>
            </w:pPr>
            <w:r w:rsidRPr="005B2AE1">
              <w:rPr>
                <w:rFonts w:cs="Arial"/>
                <w:color w:val="000000"/>
                <w:sz w:val="18"/>
                <w:szCs w:val="18"/>
              </w:rPr>
              <w:t xml:space="preserve">Replace “making or amending the descriptions…under clause 3.11.4” with proposed defined term </w:t>
            </w:r>
            <w:r w:rsidRPr="005B2AE1">
              <w:rPr>
                <w:rFonts w:cs="Arial"/>
                <w:i/>
                <w:iCs/>
                <w:color w:val="000000"/>
                <w:sz w:val="18"/>
                <w:szCs w:val="18"/>
              </w:rPr>
              <w:t>"</w:t>
            </w:r>
            <w:r w:rsidRPr="005B2AE1">
              <w:rPr>
                <w:rFonts w:cs="Arial"/>
                <w:iCs/>
                <w:color w:val="000000"/>
                <w:sz w:val="18"/>
                <w:szCs w:val="18"/>
              </w:rPr>
              <w:t>NSCAS description</w:t>
            </w:r>
            <w:r w:rsidRPr="005B2AE1">
              <w:rPr>
                <w:rFonts w:cs="Arial"/>
                <w:color w:val="000000"/>
                <w:sz w:val="18"/>
                <w:szCs w:val="18"/>
              </w:rPr>
              <w:t>".</w:t>
            </w:r>
          </w:p>
        </w:tc>
        <w:tc>
          <w:tcPr>
            <w:tcW w:w="1842" w:type="dxa"/>
          </w:tcPr>
          <w:p w:rsidR="00CA53CC" w:rsidRPr="005B2AE1" w:rsidRDefault="00CA53CC" w:rsidP="00F91BE1">
            <w:pPr>
              <w:jc w:val="center"/>
              <w:rPr>
                <w:rFonts w:cs="Arial"/>
                <w:color w:val="000000"/>
                <w:sz w:val="18"/>
                <w:szCs w:val="18"/>
              </w:rPr>
            </w:pPr>
            <w:r w:rsidRPr="005B2AE1">
              <w:rPr>
                <w:rFonts w:cs="Arial"/>
                <w:color w:val="000000"/>
                <w:sz w:val="18"/>
                <w:szCs w:val="18"/>
              </w:rPr>
              <w:t>3.11.4(c)</w:t>
            </w:r>
          </w:p>
          <w:p w:rsidR="00CA53CC" w:rsidRPr="005B2AE1" w:rsidRDefault="00CA53CC" w:rsidP="00F91BE1">
            <w:pPr>
              <w:jc w:val="center"/>
              <w:rPr>
                <w:rFonts w:cs="Arial"/>
                <w:color w:val="000000"/>
                <w:sz w:val="18"/>
                <w:szCs w:val="18"/>
              </w:rPr>
            </w:pPr>
          </w:p>
        </w:tc>
      </w:tr>
      <w:tr w:rsidR="00CA53CC" w:rsidRPr="005B2AE1" w:rsidTr="00F91BE1">
        <w:tc>
          <w:tcPr>
            <w:tcW w:w="439" w:type="dxa"/>
          </w:tcPr>
          <w:p w:rsidR="00CA53CC" w:rsidRPr="005B2AE1" w:rsidRDefault="00E678FC" w:rsidP="00213DEC">
            <w:pPr>
              <w:jc w:val="center"/>
              <w:rPr>
                <w:rFonts w:cs="Arial"/>
                <w:sz w:val="18"/>
                <w:szCs w:val="18"/>
              </w:rPr>
            </w:pPr>
            <w:r w:rsidRPr="005B2AE1">
              <w:rPr>
                <w:rFonts w:cs="Arial"/>
                <w:sz w:val="18"/>
                <w:szCs w:val="18"/>
              </w:rPr>
              <w:t>1</w:t>
            </w:r>
            <w:r w:rsidR="00095FA4" w:rsidRPr="005B2AE1">
              <w:rPr>
                <w:rFonts w:cs="Arial"/>
                <w:sz w:val="18"/>
                <w:szCs w:val="18"/>
              </w:rPr>
              <w:t>3</w:t>
            </w:r>
          </w:p>
        </w:tc>
        <w:tc>
          <w:tcPr>
            <w:tcW w:w="6190" w:type="dxa"/>
          </w:tcPr>
          <w:p w:rsidR="00CA53CC" w:rsidRPr="005B2AE1" w:rsidRDefault="00CA53CC" w:rsidP="00F91BE1">
            <w:pPr>
              <w:rPr>
                <w:rFonts w:cs="Arial"/>
                <w:color w:val="000000"/>
                <w:sz w:val="18"/>
                <w:szCs w:val="18"/>
              </w:rPr>
            </w:pPr>
            <w:r w:rsidRPr="005B2AE1">
              <w:rPr>
                <w:rFonts w:cs="Arial"/>
                <w:color w:val="000000"/>
                <w:sz w:val="18"/>
                <w:szCs w:val="18"/>
              </w:rPr>
              <w:t>For consistency of the NER, AEMO considers that clause 3.11.4(d) should be amended to make use of the proposed defined term “NSCAS quantity procedure”.</w:t>
            </w:r>
          </w:p>
        </w:tc>
        <w:tc>
          <w:tcPr>
            <w:tcW w:w="5245" w:type="dxa"/>
          </w:tcPr>
          <w:p w:rsidR="00CA53CC" w:rsidRPr="005B2AE1" w:rsidRDefault="00CA53CC" w:rsidP="00CA53CC">
            <w:pPr>
              <w:rPr>
                <w:rFonts w:cs="Arial"/>
                <w:color w:val="000000"/>
                <w:sz w:val="18"/>
                <w:szCs w:val="18"/>
              </w:rPr>
            </w:pPr>
            <w:r w:rsidRPr="005B2AE1">
              <w:rPr>
                <w:rFonts w:cs="Arial"/>
                <w:color w:val="000000"/>
                <w:sz w:val="18"/>
                <w:szCs w:val="18"/>
              </w:rPr>
              <w:t xml:space="preserve">Replace “making or amending the procedures…under clause 3.11.4” with proposed defined term </w:t>
            </w:r>
            <w:r w:rsidRPr="005B2AE1">
              <w:rPr>
                <w:rFonts w:cs="Arial"/>
                <w:i/>
                <w:iCs/>
                <w:color w:val="000000"/>
                <w:sz w:val="18"/>
                <w:szCs w:val="18"/>
              </w:rPr>
              <w:t>"</w:t>
            </w:r>
            <w:r w:rsidRPr="005B2AE1">
              <w:rPr>
                <w:rFonts w:cs="Arial"/>
                <w:iCs/>
                <w:color w:val="000000"/>
                <w:sz w:val="18"/>
                <w:szCs w:val="18"/>
              </w:rPr>
              <w:t xml:space="preserve">NSCAS </w:t>
            </w:r>
            <w:r w:rsidRPr="005B2AE1">
              <w:rPr>
                <w:rFonts w:cs="Arial"/>
                <w:color w:val="000000"/>
                <w:sz w:val="18"/>
                <w:szCs w:val="18"/>
              </w:rPr>
              <w:t>quantity procedure ".</w:t>
            </w:r>
          </w:p>
        </w:tc>
        <w:tc>
          <w:tcPr>
            <w:tcW w:w="1842" w:type="dxa"/>
          </w:tcPr>
          <w:p w:rsidR="00CA53CC" w:rsidRPr="005B2AE1" w:rsidRDefault="00CA53CC" w:rsidP="00CA53CC">
            <w:pPr>
              <w:jc w:val="center"/>
              <w:rPr>
                <w:rFonts w:cs="Arial"/>
                <w:color w:val="000000"/>
                <w:sz w:val="18"/>
                <w:szCs w:val="18"/>
              </w:rPr>
            </w:pPr>
            <w:r w:rsidRPr="005B2AE1">
              <w:rPr>
                <w:rFonts w:cs="Arial"/>
                <w:color w:val="000000"/>
                <w:sz w:val="18"/>
                <w:szCs w:val="18"/>
              </w:rPr>
              <w:t>3.11.4(d)</w:t>
            </w:r>
          </w:p>
        </w:tc>
      </w:tr>
      <w:tr w:rsidR="00BC7296" w:rsidRPr="005B2AE1" w:rsidTr="00F91BE1">
        <w:tc>
          <w:tcPr>
            <w:tcW w:w="439" w:type="dxa"/>
          </w:tcPr>
          <w:p w:rsidR="00BC7296" w:rsidRPr="005B2AE1" w:rsidRDefault="00BC7296" w:rsidP="00213DEC">
            <w:pPr>
              <w:jc w:val="center"/>
              <w:rPr>
                <w:rFonts w:cs="Arial"/>
                <w:sz w:val="18"/>
                <w:szCs w:val="18"/>
              </w:rPr>
            </w:pPr>
            <w:r w:rsidRPr="005B2AE1">
              <w:rPr>
                <w:rFonts w:cs="Arial"/>
                <w:sz w:val="18"/>
                <w:szCs w:val="18"/>
              </w:rPr>
              <w:t>1</w:t>
            </w:r>
            <w:r w:rsidR="00095FA4" w:rsidRPr="005B2AE1">
              <w:rPr>
                <w:rFonts w:cs="Arial"/>
                <w:sz w:val="18"/>
                <w:szCs w:val="18"/>
              </w:rPr>
              <w:t>4</w:t>
            </w:r>
          </w:p>
        </w:tc>
        <w:tc>
          <w:tcPr>
            <w:tcW w:w="6190" w:type="dxa"/>
          </w:tcPr>
          <w:p w:rsidR="00BC7296" w:rsidRPr="005B2AE1" w:rsidRDefault="00BC7296" w:rsidP="00F91BE1">
            <w:pPr>
              <w:rPr>
                <w:rFonts w:cs="Arial"/>
                <w:color w:val="000000"/>
                <w:sz w:val="18"/>
                <w:szCs w:val="18"/>
              </w:rPr>
            </w:pPr>
            <w:r w:rsidRPr="005B2AE1">
              <w:rPr>
                <w:rFonts w:cs="Arial"/>
                <w:color w:val="000000"/>
                <w:sz w:val="18"/>
                <w:szCs w:val="18"/>
              </w:rPr>
              <w:t xml:space="preserve">For consistency of the NER, AEMO considers that clause 3.11.5(a) should be amended to make use of the proposed defined term “NMAS tender </w:t>
            </w:r>
            <w:r w:rsidRPr="005B2AE1">
              <w:rPr>
                <w:rFonts w:cs="Arial"/>
                <w:color w:val="000000"/>
                <w:sz w:val="18"/>
                <w:szCs w:val="18"/>
              </w:rPr>
              <w:lastRenderedPageBreak/>
              <w:t>guidelines”</w:t>
            </w:r>
            <w:r w:rsidR="00E678FC" w:rsidRPr="005B2AE1">
              <w:rPr>
                <w:rFonts w:cs="Arial"/>
                <w:color w:val="000000"/>
                <w:sz w:val="18"/>
                <w:szCs w:val="18"/>
              </w:rPr>
              <w:t>.</w:t>
            </w:r>
          </w:p>
        </w:tc>
        <w:tc>
          <w:tcPr>
            <w:tcW w:w="5245" w:type="dxa"/>
          </w:tcPr>
          <w:p w:rsidR="00BC7296" w:rsidRPr="005B2AE1" w:rsidRDefault="00BC7296" w:rsidP="00F91BE1">
            <w:pPr>
              <w:rPr>
                <w:rFonts w:cs="Arial"/>
                <w:color w:val="000000"/>
                <w:sz w:val="18"/>
                <w:szCs w:val="18"/>
              </w:rPr>
            </w:pPr>
            <w:r w:rsidRPr="005B2AE1">
              <w:rPr>
                <w:rFonts w:cs="Arial"/>
                <w:color w:val="000000"/>
                <w:sz w:val="18"/>
                <w:szCs w:val="18"/>
              </w:rPr>
              <w:lastRenderedPageBreak/>
              <w:t xml:space="preserve">Add the proposed defined term "NMAS tender guidelines" after </w:t>
            </w:r>
            <w:r w:rsidRPr="005B2AE1">
              <w:rPr>
                <w:rFonts w:cs="Arial"/>
                <w:color w:val="000000"/>
                <w:sz w:val="18"/>
                <w:szCs w:val="18"/>
              </w:rPr>
              <w:lastRenderedPageBreak/>
              <w:t>"in accordance with the “</w:t>
            </w:r>
            <w:r w:rsidRPr="005B2AE1">
              <w:rPr>
                <w:rFonts w:cs="Arial"/>
                <w:iCs/>
                <w:color w:val="000000"/>
                <w:sz w:val="18"/>
                <w:szCs w:val="18"/>
              </w:rPr>
              <w:t>NMAS tender guidelines</w:t>
            </w:r>
            <w:r w:rsidRPr="005B2AE1">
              <w:rPr>
                <w:rFonts w:cs="Arial"/>
                <w:color w:val="000000"/>
                <w:sz w:val="18"/>
                <w:szCs w:val="18"/>
              </w:rPr>
              <w:t>".</w:t>
            </w:r>
          </w:p>
        </w:tc>
        <w:tc>
          <w:tcPr>
            <w:tcW w:w="1842" w:type="dxa"/>
          </w:tcPr>
          <w:p w:rsidR="00BC7296" w:rsidRPr="005B2AE1" w:rsidRDefault="00BC7296" w:rsidP="00F91BE1">
            <w:pPr>
              <w:jc w:val="center"/>
              <w:rPr>
                <w:rFonts w:cs="Arial"/>
                <w:color w:val="000000"/>
                <w:sz w:val="18"/>
                <w:szCs w:val="18"/>
              </w:rPr>
            </w:pPr>
            <w:r w:rsidRPr="005B2AE1">
              <w:rPr>
                <w:rFonts w:cs="Arial"/>
                <w:color w:val="000000"/>
                <w:sz w:val="18"/>
                <w:szCs w:val="18"/>
              </w:rPr>
              <w:lastRenderedPageBreak/>
              <w:t>3.11.5(a)</w:t>
            </w:r>
          </w:p>
        </w:tc>
      </w:tr>
      <w:tr w:rsidR="00E678FC" w:rsidRPr="005B2AE1" w:rsidTr="00F91BE1">
        <w:tc>
          <w:tcPr>
            <w:tcW w:w="439" w:type="dxa"/>
          </w:tcPr>
          <w:p w:rsidR="00E678FC" w:rsidRPr="005B2AE1" w:rsidRDefault="00E678FC" w:rsidP="00213DEC">
            <w:pPr>
              <w:jc w:val="center"/>
              <w:rPr>
                <w:rFonts w:cs="Arial"/>
                <w:sz w:val="18"/>
                <w:szCs w:val="18"/>
              </w:rPr>
            </w:pPr>
            <w:r w:rsidRPr="005B2AE1">
              <w:rPr>
                <w:rFonts w:cs="Arial"/>
                <w:sz w:val="18"/>
                <w:szCs w:val="18"/>
              </w:rPr>
              <w:lastRenderedPageBreak/>
              <w:t>1</w:t>
            </w:r>
            <w:r w:rsidR="00095FA4" w:rsidRPr="005B2AE1">
              <w:rPr>
                <w:rFonts w:cs="Arial"/>
                <w:sz w:val="18"/>
                <w:szCs w:val="18"/>
              </w:rPr>
              <w:t>5</w:t>
            </w:r>
          </w:p>
        </w:tc>
        <w:tc>
          <w:tcPr>
            <w:tcW w:w="6190" w:type="dxa"/>
          </w:tcPr>
          <w:p w:rsidR="00E678FC" w:rsidRPr="005B2AE1" w:rsidRDefault="00E678FC" w:rsidP="00E02152">
            <w:pPr>
              <w:rPr>
                <w:rFonts w:cs="Arial"/>
                <w:color w:val="000000"/>
                <w:sz w:val="18"/>
                <w:szCs w:val="18"/>
              </w:rPr>
            </w:pPr>
            <w:r w:rsidRPr="005B2AE1">
              <w:rPr>
                <w:rFonts w:cs="Arial"/>
                <w:color w:val="000000"/>
                <w:sz w:val="18"/>
                <w:szCs w:val="18"/>
              </w:rPr>
              <w:t xml:space="preserve">AEMO has proposed that “NMAS tender guidelines” </w:t>
            </w:r>
            <w:r w:rsidR="00355EC8" w:rsidRPr="005B2AE1">
              <w:rPr>
                <w:rFonts w:cs="Arial"/>
                <w:color w:val="000000"/>
                <w:sz w:val="18"/>
                <w:szCs w:val="18"/>
              </w:rPr>
              <w:t xml:space="preserve">should </w:t>
            </w:r>
            <w:r w:rsidRPr="005B2AE1">
              <w:rPr>
                <w:rFonts w:cs="Arial"/>
                <w:color w:val="000000"/>
                <w:sz w:val="18"/>
                <w:szCs w:val="18"/>
              </w:rPr>
              <w:t>be a defined term</w:t>
            </w:r>
            <w:r w:rsidR="00E02152" w:rsidRPr="005B2AE1">
              <w:rPr>
                <w:rFonts w:cs="Arial"/>
                <w:color w:val="000000"/>
                <w:sz w:val="18"/>
                <w:szCs w:val="18"/>
              </w:rPr>
              <w:t>.</w:t>
            </w:r>
            <w:r w:rsidRPr="005B2AE1">
              <w:rPr>
                <w:rFonts w:cs="Arial"/>
                <w:color w:val="000000"/>
                <w:sz w:val="18"/>
                <w:szCs w:val="18"/>
              </w:rPr>
              <w:t xml:space="preserve"> AEMO </w:t>
            </w:r>
            <w:r w:rsidR="00E02152" w:rsidRPr="005B2AE1">
              <w:rPr>
                <w:rFonts w:cs="Arial"/>
                <w:color w:val="000000"/>
                <w:sz w:val="18"/>
                <w:szCs w:val="18"/>
              </w:rPr>
              <w:t xml:space="preserve">therefore </w:t>
            </w:r>
            <w:r w:rsidRPr="005B2AE1">
              <w:rPr>
                <w:rFonts w:cs="Arial"/>
                <w:color w:val="000000"/>
                <w:sz w:val="18"/>
                <w:szCs w:val="18"/>
              </w:rPr>
              <w:t>considers that the term “NMAS tender guidelines” should be italicized in clauses 3.11.5(b), (c) and (f).</w:t>
            </w:r>
          </w:p>
        </w:tc>
        <w:tc>
          <w:tcPr>
            <w:tcW w:w="5245" w:type="dxa"/>
          </w:tcPr>
          <w:p w:rsidR="00E678FC" w:rsidRPr="005B2AE1" w:rsidRDefault="00E678FC" w:rsidP="00F91BE1">
            <w:pPr>
              <w:rPr>
                <w:rFonts w:cs="Arial"/>
                <w:color w:val="000000"/>
                <w:sz w:val="18"/>
                <w:szCs w:val="18"/>
              </w:rPr>
            </w:pPr>
            <w:r w:rsidRPr="005B2AE1">
              <w:rPr>
                <w:rFonts w:cs="Arial"/>
                <w:color w:val="000000"/>
                <w:sz w:val="18"/>
                <w:szCs w:val="18"/>
              </w:rPr>
              <w:t>Italicize “</w:t>
            </w:r>
            <w:r w:rsidRPr="005B2AE1">
              <w:rPr>
                <w:rFonts w:cs="Arial"/>
                <w:iCs/>
                <w:color w:val="000000"/>
                <w:sz w:val="18"/>
                <w:szCs w:val="18"/>
              </w:rPr>
              <w:t>NMAS tender guidelines”.</w:t>
            </w:r>
          </w:p>
        </w:tc>
        <w:tc>
          <w:tcPr>
            <w:tcW w:w="1842" w:type="dxa"/>
          </w:tcPr>
          <w:p w:rsidR="00E678FC" w:rsidRPr="005B2AE1" w:rsidRDefault="00E678FC" w:rsidP="00F91BE1">
            <w:pPr>
              <w:jc w:val="center"/>
              <w:rPr>
                <w:rFonts w:cs="Arial"/>
                <w:color w:val="000000"/>
                <w:sz w:val="18"/>
                <w:szCs w:val="18"/>
              </w:rPr>
            </w:pPr>
            <w:r w:rsidRPr="005B2AE1">
              <w:rPr>
                <w:rFonts w:cs="Arial"/>
                <w:color w:val="000000"/>
                <w:sz w:val="18"/>
                <w:szCs w:val="18"/>
              </w:rPr>
              <w:t>3.11.5(b),(c),(f)</w:t>
            </w:r>
          </w:p>
        </w:tc>
      </w:tr>
      <w:tr w:rsidR="00F91BE1" w:rsidRPr="005B2AE1" w:rsidTr="00F91BE1">
        <w:tc>
          <w:tcPr>
            <w:tcW w:w="439" w:type="dxa"/>
          </w:tcPr>
          <w:p w:rsidR="00F91BE1" w:rsidRPr="005B2AE1" w:rsidRDefault="00F91BE1" w:rsidP="00464EEC">
            <w:pPr>
              <w:jc w:val="center"/>
              <w:rPr>
                <w:rFonts w:cs="Arial"/>
                <w:sz w:val="18"/>
                <w:szCs w:val="18"/>
              </w:rPr>
            </w:pPr>
            <w:r w:rsidRPr="005B2AE1">
              <w:rPr>
                <w:rFonts w:cs="Arial"/>
                <w:sz w:val="18"/>
                <w:szCs w:val="18"/>
              </w:rPr>
              <w:t>1</w:t>
            </w:r>
            <w:r w:rsidR="00464EEC" w:rsidRPr="005B2AE1">
              <w:rPr>
                <w:rFonts w:cs="Arial"/>
                <w:sz w:val="18"/>
                <w:szCs w:val="18"/>
              </w:rPr>
              <w:t>6</w:t>
            </w:r>
          </w:p>
        </w:tc>
        <w:tc>
          <w:tcPr>
            <w:tcW w:w="6190" w:type="dxa"/>
          </w:tcPr>
          <w:p w:rsidR="00F91BE1" w:rsidRPr="005B2AE1" w:rsidRDefault="005214EB" w:rsidP="005214EB">
            <w:pPr>
              <w:rPr>
                <w:rFonts w:cs="Arial"/>
                <w:color w:val="000000"/>
                <w:sz w:val="18"/>
                <w:szCs w:val="18"/>
              </w:rPr>
            </w:pPr>
            <w:r w:rsidRPr="005B2AE1">
              <w:rPr>
                <w:rFonts w:cs="Arial"/>
                <w:color w:val="000000"/>
                <w:sz w:val="18"/>
                <w:szCs w:val="18"/>
              </w:rPr>
              <w:t xml:space="preserve">Clause 3.11.5(h) uses </w:t>
            </w:r>
            <w:r w:rsidR="00F91BE1" w:rsidRPr="005B2AE1">
              <w:rPr>
                <w:rFonts w:cs="Arial"/>
                <w:color w:val="000000"/>
                <w:sz w:val="18"/>
                <w:szCs w:val="18"/>
              </w:rPr>
              <w:t xml:space="preserve">the word “tender” </w:t>
            </w:r>
            <w:r w:rsidRPr="005B2AE1">
              <w:rPr>
                <w:rFonts w:cs="Arial"/>
                <w:color w:val="000000"/>
                <w:sz w:val="18"/>
                <w:szCs w:val="18"/>
              </w:rPr>
              <w:t>whereas “call for offers” is consistently used elsewhere in the NER.</w:t>
            </w:r>
            <w:r w:rsidR="00F91BE1" w:rsidRPr="005B2AE1">
              <w:rPr>
                <w:rFonts w:cs="Arial"/>
                <w:color w:val="000000"/>
                <w:sz w:val="18"/>
                <w:szCs w:val="18"/>
              </w:rPr>
              <w:t xml:space="preserve"> AEMO considers that it is more accurate to refer to it as a “call for offers”.</w:t>
            </w:r>
          </w:p>
        </w:tc>
        <w:tc>
          <w:tcPr>
            <w:tcW w:w="5245" w:type="dxa"/>
          </w:tcPr>
          <w:p w:rsidR="00F91BE1" w:rsidRPr="005B2AE1" w:rsidRDefault="005214EB" w:rsidP="00F91BE1">
            <w:pPr>
              <w:rPr>
                <w:rFonts w:cs="Arial"/>
                <w:color w:val="000000"/>
                <w:sz w:val="18"/>
                <w:szCs w:val="18"/>
              </w:rPr>
            </w:pPr>
            <w:r w:rsidRPr="005B2AE1">
              <w:rPr>
                <w:rFonts w:cs="Arial"/>
                <w:color w:val="000000"/>
                <w:sz w:val="18"/>
                <w:szCs w:val="18"/>
              </w:rPr>
              <w:t>R</w:t>
            </w:r>
            <w:r w:rsidR="00F91BE1" w:rsidRPr="005B2AE1">
              <w:rPr>
                <w:rFonts w:cs="Arial"/>
                <w:color w:val="000000"/>
                <w:sz w:val="18"/>
                <w:szCs w:val="18"/>
              </w:rPr>
              <w:t>eplace "tender" with "call for offers".</w:t>
            </w:r>
          </w:p>
        </w:tc>
        <w:tc>
          <w:tcPr>
            <w:tcW w:w="1842" w:type="dxa"/>
          </w:tcPr>
          <w:p w:rsidR="00F91BE1" w:rsidRPr="005B2AE1" w:rsidRDefault="00F91BE1" w:rsidP="00F91BE1">
            <w:pPr>
              <w:jc w:val="center"/>
              <w:rPr>
                <w:rFonts w:cs="Arial"/>
                <w:color w:val="000000"/>
                <w:sz w:val="18"/>
                <w:szCs w:val="18"/>
              </w:rPr>
            </w:pPr>
            <w:r w:rsidRPr="005B2AE1">
              <w:rPr>
                <w:rFonts w:cs="Arial"/>
                <w:color w:val="000000"/>
                <w:sz w:val="18"/>
                <w:szCs w:val="18"/>
              </w:rPr>
              <w:t>3.11.5(h)</w:t>
            </w:r>
          </w:p>
        </w:tc>
      </w:tr>
      <w:tr w:rsidR="00600DEF" w:rsidRPr="005B2AE1" w:rsidTr="00575A0C">
        <w:tc>
          <w:tcPr>
            <w:tcW w:w="439" w:type="dxa"/>
          </w:tcPr>
          <w:p w:rsidR="00600DEF" w:rsidRPr="005B2AE1" w:rsidRDefault="00600DEF" w:rsidP="00213DEC">
            <w:pPr>
              <w:jc w:val="center"/>
              <w:rPr>
                <w:rFonts w:cs="Arial"/>
                <w:sz w:val="18"/>
                <w:szCs w:val="18"/>
              </w:rPr>
            </w:pPr>
            <w:r w:rsidRPr="005B2AE1">
              <w:rPr>
                <w:rFonts w:cs="Arial"/>
                <w:sz w:val="18"/>
                <w:szCs w:val="18"/>
              </w:rPr>
              <w:t>1</w:t>
            </w:r>
            <w:r w:rsidR="00464EEC" w:rsidRPr="005B2AE1">
              <w:rPr>
                <w:rFonts w:cs="Arial"/>
                <w:sz w:val="18"/>
                <w:szCs w:val="18"/>
              </w:rPr>
              <w:t>7</w:t>
            </w:r>
          </w:p>
        </w:tc>
        <w:tc>
          <w:tcPr>
            <w:tcW w:w="6190" w:type="dxa"/>
          </w:tcPr>
          <w:p w:rsidR="00F91BE1" w:rsidRPr="005B2AE1" w:rsidRDefault="00F91BE1" w:rsidP="00F91BE1">
            <w:pPr>
              <w:rPr>
                <w:rFonts w:cs="Arial"/>
                <w:color w:val="000000"/>
                <w:sz w:val="18"/>
                <w:szCs w:val="18"/>
              </w:rPr>
            </w:pPr>
            <w:r w:rsidRPr="005B2AE1">
              <w:rPr>
                <w:rFonts w:cs="Arial"/>
                <w:color w:val="000000"/>
                <w:sz w:val="18"/>
                <w:szCs w:val="18"/>
              </w:rPr>
              <w:t xml:space="preserve">The first sentence of Clause 3.11.5(h) reads: </w:t>
            </w:r>
          </w:p>
          <w:p w:rsidR="00600DEF" w:rsidRPr="005B2AE1" w:rsidRDefault="00F91BE1" w:rsidP="00F91BE1">
            <w:pPr>
              <w:rPr>
                <w:rFonts w:cs="Arial"/>
                <w:color w:val="000000"/>
                <w:sz w:val="18"/>
                <w:szCs w:val="18"/>
              </w:rPr>
            </w:pPr>
            <w:r w:rsidRPr="005B2AE1">
              <w:rPr>
                <w:rFonts w:cs="Arial"/>
                <w:color w:val="000000"/>
                <w:sz w:val="18"/>
                <w:szCs w:val="18"/>
              </w:rPr>
              <w:t>“</w:t>
            </w:r>
            <w:r w:rsidRPr="005B2AE1">
              <w:rPr>
                <w:rFonts w:cs="Arial"/>
                <w:sz w:val="18"/>
                <w:szCs w:val="18"/>
              </w:rPr>
              <w:t xml:space="preserve">Where the tender is for </w:t>
            </w:r>
            <w:r w:rsidRPr="005B2AE1">
              <w:rPr>
                <w:rFonts w:cs="Arial"/>
                <w:i/>
                <w:sz w:val="18"/>
                <w:szCs w:val="18"/>
              </w:rPr>
              <w:t>network control ancillary services</w:t>
            </w:r>
            <w:r w:rsidRPr="005B2AE1">
              <w:rPr>
                <w:rFonts w:cs="Arial"/>
                <w:sz w:val="18"/>
                <w:szCs w:val="18"/>
              </w:rPr>
              <w:t xml:space="preserve">, in assessing any offers submitted in response to a call for offers under this clause 3.11.5, </w:t>
            </w:r>
            <w:r w:rsidRPr="005B2AE1">
              <w:rPr>
                <w:rFonts w:cs="Arial"/>
                <w:i/>
                <w:sz w:val="18"/>
                <w:szCs w:val="18"/>
              </w:rPr>
              <w:t>AEMO</w:t>
            </w:r>
            <w:r w:rsidRPr="005B2AE1">
              <w:rPr>
                <w:rFonts w:cs="Arial"/>
                <w:sz w:val="18"/>
                <w:szCs w:val="18"/>
              </w:rPr>
              <w:t xml:space="preserve"> </w:t>
            </w:r>
            <w:r w:rsidRPr="005B2AE1">
              <w:rPr>
                <w:rFonts w:cs="Arial"/>
                <w:sz w:val="18"/>
                <w:szCs w:val="18"/>
                <w:u w:val="single"/>
              </w:rPr>
              <w:t>must seek to acquire</w:t>
            </w:r>
            <w:r w:rsidRPr="005B2AE1">
              <w:rPr>
                <w:rFonts w:cs="Arial"/>
                <w:sz w:val="18"/>
                <w:szCs w:val="18"/>
              </w:rPr>
              <w:t xml:space="preserve"> the quantity of the relevant kind of </w:t>
            </w:r>
            <w:r w:rsidRPr="005B2AE1">
              <w:rPr>
                <w:rFonts w:cs="Arial"/>
                <w:i/>
                <w:sz w:val="18"/>
                <w:szCs w:val="18"/>
              </w:rPr>
              <w:t xml:space="preserve">network </w:t>
            </w:r>
            <w:r w:rsidR="00067335" w:rsidRPr="005B2AE1">
              <w:rPr>
                <w:rFonts w:cs="Arial"/>
                <w:i/>
                <w:sz w:val="18"/>
                <w:szCs w:val="18"/>
              </w:rPr>
              <w:t xml:space="preserve">support and </w:t>
            </w:r>
            <w:r w:rsidRPr="005B2AE1">
              <w:rPr>
                <w:rFonts w:cs="Arial"/>
                <w:i/>
                <w:sz w:val="18"/>
                <w:szCs w:val="18"/>
              </w:rPr>
              <w:t>control ancillary services</w:t>
            </w:r>
            <w:r w:rsidRPr="005B2AE1">
              <w:rPr>
                <w:rFonts w:cs="Arial"/>
                <w:sz w:val="18"/>
                <w:szCs w:val="18"/>
              </w:rPr>
              <w:t xml:space="preserve"> determined in accordance with clause 3.11.4 </w:t>
            </w:r>
            <w:r w:rsidRPr="005B2AE1">
              <w:rPr>
                <w:rFonts w:cs="Arial"/>
                <w:sz w:val="18"/>
                <w:szCs w:val="18"/>
                <w:u w:val="single"/>
              </w:rPr>
              <w:t>by competitive tender</w:t>
            </w:r>
            <w:r w:rsidRPr="005B2AE1">
              <w:rPr>
                <w:rFonts w:cs="Arial"/>
                <w:sz w:val="18"/>
                <w:szCs w:val="18"/>
              </w:rPr>
              <w:t xml:space="preserve"> and in accordance with this clause 3.11.5(h)</w:t>
            </w:r>
            <w:r w:rsidRPr="005B2AE1">
              <w:rPr>
                <w:rFonts w:cs="Arial"/>
                <w:color w:val="000000"/>
                <w:sz w:val="18"/>
                <w:szCs w:val="18"/>
              </w:rPr>
              <w:t>”.</w:t>
            </w:r>
          </w:p>
          <w:p w:rsidR="00F91BE1" w:rsidRPr="005B2AE1" w:rsidRDefault="00F91BE1" w:rsidP="00F91BE1">
            <w:pPr>
              <w:rPr>
                <w:rFonts w:cs="Arial"/>
                <w:color w:val="000000"/>
                <w:sz w:val="18"/>
                <w:szCs w:val="18"/>
              </w:rPr>
            </w:pPr>
            <w:r w:rsidRPr="005B2AE1">
              <w:rPr>
                <w:rFonts w:cs="Arial"/>
                <w:color w:val="000000"/>
                <w:sz w:val="18"/>
                <w:szCs w:val="18"/>
              </w:rPr>
              <w:t>This is ambiguous as it implies that, in assessing offers, AEMO must acquire NSCAS by a competitive tender process - but the latter process must logically precede the former not the other way around.</w:t>
            </w:r>
          </w:p>
        </w:tc>
        <w:tc>
          <w:tcPr>
            <w:tcW w:w="5245" w:type="dxa"/>
          </w:tcPr>
          <w:p w:rsidR="00F91BE1" w:rsidRPr="005B2AE1" w:rsidRDefault="00F91BE1" w:rsidP="00F91BE1">
            <w:pPr>
              <w:rPr>
                <w:rFonts w:cs="Arial"/>
                <w:sz w:val="18"/>
                <w:szCs w:val="18"/>
              </w:rPr>
            </w:pPr>
            <w:r w:rsidRPr="005B2AE1">
              <w:rPr>
                <w:rFonts w:cs="Arial"/>
                <w:color w:val="000000"/>
                <w:sz w:val="18"/>
                <w:szCs w:val="18"/>
              </w:rPr>
              <w:t>Replace sentence with “</w:t>
            </w:r>
            <w:r w:rsidRPr="005B2AE1">
              <w:rPr>
                <w:rFonts w:cs="Arial"/>
                <w:sz w:val="18"/>
                <w:szCs w:val="18"/>
              </w:rPr>
              <w:t xml:space="preserve">Where the call for offers is for the acquisition of </w:t>
            </w:r>
            <w:r w:rsidRPr="005B2AE1">
              <w:rPr>
                <w:rFonts w:cs="Arial"/>
                <w:i/>
                <w:sz w:val="18"/>
                <w:szCs w:val="18"/>
              </w:rPr>
              <w:t>network control support and ancillary services</w:t>
            </w:r>
            <w:r w:rsidRPr="005B2AE1">
              <w:rPr>
                <w:rFonts w:cs="Arial"/>
                <w:sz w:val="18"/>
                <w:szCs w:val="18"/>
              </w:rPr>
              <w:t xml:space="preserve">, </w:t>
            </w:r>
            <w:r w:rsidRPr="005B2AE1">
              <w:rPr>
                <w:rFonts w:cs="Arial"/>
                <w:sz w:val="18"/>
                <w:szCs w:val="18"/>
                <w:u w:val="single"/>
              </w:rPr>
              <w:t>in assessing any tenders submitted</w:t>
            </w:r>
            <w:r w:rsidRPr="005B2AE1">
              <w:rPr>
                <w:rFonts w:cs="Arial"/>
                <w:sz w:val="18"/>
                <w:szCs w:val="18"/>
              </w:rPr>
              <w:t xml:space="preserve"> to meet a particular </w:t>
            </w:r>
            <w:r w:rsidRPr="005B2AE1">
              <w:rPr>
                <w:rFonts w:cs="Arial"/>
                <w:i/>
                <w:sz w:val="18"/>
                <w:szCs w:val="18"/>
              </w:rPr>
              <w:t>NSCAS need</w:t>
            </w:r>
            <w:r w:rsidRPr="005B2AE1">
              <w:rPr>
                <w:rFonts w:cs="Arial"/>
                <w:sz w:val="18"/>
                <w:szCs w:val="18"/>
              </w:rPr>
              <w:t xml:space="preserve">, </w:t>
            </w:r>
            <w:r w:rsidRPr="005B2AE1">
              <w:rPr>
                <w:rFonts w:cs="Arial"/>
                <w:i/>
                <w:sz w:val="18"/>
                <w:szCs w:val="18"/>
              </w:rPr>
              <w:t>AEMO</w:t>
            </w:r>
            <w:r w:rsidRPr="005B2AE1">
              <w:rPr>
                <w:rFonts w:cs="Arial"/>
                <w:sz w:val="18"/>
                <w:szCs w:val="18"/>
              </w:rPr>
              <w:t xml:space="preserve"> must </w:t>
            </w:r>
            <w:r w:rsidRPr="005B2AE1">
              <w:rPr>
                <w:rFonts w:cs="Arial"/>
                <w:sz w:val="18"/>
                <w:szCs w:val="18"/>
                <w:u w:val="single"/>
              </w:rPr>
              <w:t>first determine</w:t>
            </w:r>
            <w:r w:rsidRPr="005B2AE1">
              <w:rPr>
                <w:rFonts w:cs="Arial"/>
                <w:sz w:val="18"/>
                <w:szCs w:val="18"/>
              </w:rPr>
              <w:t xml:space="preserve"> whether those tenders are competitive.”  </w:t>
            </w:r>
          </w:p>
          <w:p w:rsidR="00600DEF" w:rsidRPr="005B2AE1" w:rsidRDefault="00F91BE1" w:rsidP="00F91BE1">
            <w:pPr>
              <w:rPr>
                <w:rFonts w:cs="Arial"/>
                <w:color w:val="000000"/>
                <w:sz w:val="18"/>
                <w:szCs w:val="18"/>
              </w:rPr>
            </w:pPr>
            <w:r w:rsidRPr="005B2AE1">
              <w:rPr>
                <w:rFonts w:cs="Arial"/>
                <w:color w:val="000000"/>
                <w:sz w:val="18"/>
                <w:szCs w:val="18"/>
              </w:rPr>
              <w:t>This clarifies</w:t>
            </w:r>
            <w:r w:rsidR="00600DEF" w:rsidRPr="005B2AE1">
              <w:rPr>
                <w:rFonts w:cs="Arial"/>
                <w:color w:val="000000"/>
                <w:sz w:val="18"/>
                <w:szCs w:val="18"/>
              </w:rPr>
              <w:t xml:space="preserve"> that </w:t>
            </w:r>
            <w:r w:rsidRPr="005B2AE1">
              <w:rPr>
                <w:rFonts w:cs="Arial"/>
                <w:color w:val="000000"/>
                <w:sz w:val="18"/>
                <w:szCs w:val="18"/>
              </w:rPr>
              <w:t xml:space="preserve">the </w:t>
            </w:r>
            <w:r w:rsidR="00600DEF" w:rsidRPr="005B2AE1">
              <w:rPr>
                <w:rFonts w:cs="Arial"/>
                <w:color w:val="000000"/>
                <w:sz w:val="18"/>
                <w:szCs w:val="18"/>
              </w:rPr>
              <w:t xml:space="preserve">aim is for AEMO to determine whether a set of tenders for a particular </w:t>
            </w:r>
            <w:r w:rsidR="00600DEF" w:rsidRPr="005B2AE1">
              <w:rPr>
                <w:rFonts w:cs="Arial"/>
                <w:iCs/>
                <w:color w:val="000000"/>
                <w:sz w:val="18"/>
                <w:szCs w:val="18"/>
              </w:rPr>
              <w:t>NSCAS need</w:t>
            </w:r>
            <w:r w:rsidR="00600DEF" w:rsidRPr="005B2AE1">
              <w:rPr>
                <w:rFonts w:cs="Arial"/>
                <w:i/>
                <w:iCs/>
                <w:color w:val="000000"/>
                <w:sz w:val="18"/>
                <w:szCs w:val="18"/>
              </w:rPr>
              <w:t xml:space="preserve"> </w:t>
            </w:r>
            <w:r w:rsidR="00600DEF" w:rsidRPr="005B2AE1">
              <w:rPr>
                <w:rFonts w:cs="Arial"/>
                <w:color w:val="000000"/>
                <w:sz w:val="18"/>
                <w:szCs w:val="18"/>
              </w:rPr>
              <w:t>are competitive</w:t>
            </w:r>
            <w:r w:rsidRPr="005B2AE1">
              <w:rPr>
                <w:rFonts w:cs="Arial"/>
                <w:color w:val="000000"/>
                <w:sz w:val="18"/>
                <w:szCs w:val="18"/>
              </w:rPr>
              <w:t>.</w:t>
            </w:r>
          </w:p>
        </w:tc>
        <w:tc>
          <w:tcPr>
            <w:tcW w:w="1842" w:type="dxa"/>
          </w:tcPr>
          <w:p w:rsidR="00600DEF" w:rsidRPr="005B2AE1" w:rsidRDefault="00600DEF">
            <w:pPr>
              <w:jc w:val="center"/>
              <w:rPr>
                <w:rFonts w:cs="Arial"/>
                <w:color w:val="000000"/>
                <w:sz w:val="18"/>
                <w:szCs w:val="18"/>
              </w:rPr>
            </w:pPr>
            <w:r w:rsidRPr="005B2AE1">
              <w:rPr>
                <w:rFonts w:cs="Arial"/>
                <w:color w:val="000000"/>
                <w:sz w:val="18"/>
                <w:szCs w:val="18"/>
              </w:rPr>
              <w:t>3.11.5(h)</w:t>
            </w:r>
          </w:p>
        </w:tc>
      </w:tr>
      <w:tr w:rsidR="000B38A0" w:rsidRPr="005B2AE1" w:rsidTr="00575A0C">
        <w:tc>
          <w:tcPr>
            <w:tcW w:w="439" w:type="dxa"/>
          </w:tcPr>
          <w:p w:rsidR="000B38A0" w:rsidRPr="005B2AE1" w:rsidRDefault="000B38A0" w:rsidP="00213DEC">
            <w:pPr>
              <w:jc w:val="center"/>
              <w:rPr>
                <w:rFonts w:cs="Arial"/>
                <w:sz w:val="18"/>
                <w:szCs w:val="18"/>
              </w:rPr>
            </w:pPr>
            <w:r w:rsidRPr="005B2AE1">
              <w:rPr>
                <w:rFonts w:cs="Arial"/>
                <w:sz w:val="18"/>
                <w:szCs w:val="18"/>
              </w:rPr>
              <w:t>1</w:t>
            </w:r>
            <w:r w:rsidR="00464EEC" w:rsidRPr="005B2AE1">
              <w:rPr>
                <w:rFonts w:cs="Arial"/>
                <w:sz w:val="18"/>
                <w:szCs w:val="18"/>
              </w:rPr>
              <w:t>8</w:t>
            </w:r>
          </w:p>
        </w:tc>
        <w:tc>
          <w:tcPr>
            <w:tcW w:w="6190" w:type="dxa"/>
          </w:tcPr>
          <w:p w:rsidR="000B38A0" w:rsidRPr="005B2AE1" w:rsidRDefault="000171EA" w:rsidP="000171EA">
            <w:pPr>
              <w:rPr>
                <w:rFonts w:cs="Arial"/>
                <w:color w:val="000000"/>
                <w:sz w:val="18"/>
                <w:szCs w:val="18"/>
              </w:rPr>
            </w:pPr>
            <w:r w:rsidRPr="005B2AE1">
              <w:rPr>
                <w:rFonts w:cs="Arial"/>
                <w:color w:val="000000"/>
                <w:sz w:val="18"/>
                <w:szCs w:val="18"/>
              </w:rPr>
              <w:t>Clause 3.11.5(h) uses the term</w:t>
            </w:r>
            <w:r w:rsidR="000B38A0" w:rsidRPr="005B2AE1">
              <w:rPr>
                <w:rFonts w:cs="Arial"/>
                <w:color w:val="000000"/>
                <w:sz w:val="18"/>
                <w:szCs w:val="18"/>
              </w:rPr>
              <w:t xml:space="preserve"> “conforming offer” </w:t>
            </w:r>
            <w:r w:rsidRPr="005B2AE1">
              <w:rPr>
                <w:rFonts w:cs="Arial"/>
                <w:color w:val="000000"/>
                <w:sz w:val="18"/>
                <w:szCs w:val="18"/>
              </w:rPr>
              <w:t>whereas “conforming tender” is consistently used elsewhere in the NER.</w:t>
            </w:r>
            <w:r w:rsidR="000B38A0" w:rsidRPr="005B2AE1">
              <w:rPr>
                <w:rFonts w:cs="Arial"/>
                <w:color w:val="000000"/>
                <w:sz w:val="18"/>
                <w:szCs w:val="18"/>
              </w:rPr>
              <w:t xml:space="preserve"> AEMO considers that it is more accurate to refer to it as a “conforming tender”.</w:t>
            </w:r>
          </w:p>
        </w:tc>
        <w:tc>
          <w:tcPr>
            <w:tcW w:w="5245" w:type="dxa"/>
          </w:tcPr>
          <w:p w:rsidR="000B38A0" w:rsidRPr="005B2AE1" w:rsidRDefault="000B38A0">
            <w:pPr>
              <w:rPr>
                <w:rFonts w:cs="Arial"/>
                <w:color w:val="000000"/>
                <w:sz w:val="18"/>
                <w:szCs w:val="18"/>
              </w:rPr>
            </w:pPr>
            <w:r w:rsidRPr="005B2AE1">
              <w:rPr>
                <w:rFonts w:cs="Arial"/>
                <w:color w:val="000000"/>
                <w:sz w:val="18"/>
                <w:szCs w:val="18"/>
              </w:rPr>
              <w:t>Replace "conforming offer" with "conforming tender"</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3.11.5(h)</w:t>
            </w:r>
          </w:p>
        </w:tc>
      </w:tr>
      <w:tr w:rsidR="000B38A0" w:rsidRPr="005B2AE1" w:rsidTr="00575A0C">
        <w:tc>
          <w:tcPr>
            <w:tcW w:w="439" w:type="dxa"/>
          </w:tcPr>
          <w:p w:rsidR="000B38A0" w:rsidRPr="005B2AE1" w:rsidRDefault="00464EEC" w:rsidP="00213DEC">
            <w:pPr>
              <w:jc w:val="center"/>
              <w:rPr>
                <w:rFonts w:cs="Arial"/>
                <w:sz w:val="18"/>
                <w:szCs w:val="18"/>
              </w:rPr>
            </w:pPr>
            <w:r w:rsidRPr="005B2AE1">
              <w:rPr>
                <w:rFonts w:cs="Arial"/>
                <w:sz w:val="18"/>
                <w:szCs w:val="18"/>
              </w:rPr>
              <w:t>19</w:t>
            </w:r>
          </w:p>
        </w:tc>
        <w:tc>
          <w:tcPr>
            <w:tcW w:w="6190" w:type="dxa"/>
          </w:tcPr>
          <w:p w:rsidR="000B38A0" w:rsidRPr="005B2AE1" w:rsidRDefault="000171EA" w:rsidP="00ED5AC8">
            <w:pPr>
              <w:rPr>
                <w:rFonts w:cs="Arial"/>
                <w:color w:val="000000"/>
                <w:sz w:val="18"/>
                <w:szCs w:val="18"/>
              </w:rPr>
            </w:pPr>
            <w:r w:rsidRPr="005B2AE1">
              <w:rPr>
                <w:rFonts w:cs="Arial"/>
                <w:color w:val="000000"/>
                <w:sz w:val="18"/>
                <w:szCs w:val="18"/>
              </w:rPr>
              <w:t xml:space="preserve">Clause 3.11.5(h) </w:t>
            </w:r>
            <w:r w:rsidR="00AE2162" w:rsidRPr="005B2AE1">
              <w:rPr>
                <w:rFonts w:cs="Arial"/>
                <w:color w:val="000000"/>
                <w:sz w:val="18"/>
                <w:szCs w:val="18"/>
              </w:rPr>
              <w:t xml:space="preserve">refers to “persons that submitted conforming and non-conforming tenders selected by AEMO” in the contract negotiation process where tenders are deemed non-competitive. </w:t>
            </w:r>
            <w:r w:rsidRPr="005B2AE1">
              <w:rPr>
                <w:rFonts w:cs="Arial"/>
                <w:color w:val="000000"/>
                <w:sz w:val="18"/>
                <w:szCs w:val="18"/>
              </w:rPr>
              <w:t xml:space="preserve">AEMO </w:t>
            </w:r>
            <w:r w:rsidR="00AE2162" w:rsidRPr="005B2AE1">
              <w:rPr>
                <w:rFonts w:cs="Arial"/>
                <w:color w:val="000000"/>
                <w:sz w:val="18"/>
                <w:szCs w:val="18"/>
              </w:rPr>
              <w:t>commonly uses the short-hand version “preferred tenderers” to refer to those persons and considers clause 3.11.5(h) should be amended to make use of that term.</w:t>
            </w:r>
          </w:p>
        </w:tc>
        <w:tc>
          <w:tcPr>
            <w:tcW w:w="5245" w:type="dxa"/>
          </w:tcPr>
          <w:p w:rsidR="000B38A0" w:rsidRPr="005B2AE1" w:rsidRDefault="000B38A0" w:rsidP="000171EA">
            <w:pPr>
              <w:rPr>
                <w:rFonts w:cs="Arial"/>
                <w:color w:val="000000"/>
                <w:sz w:val="18"/>
                <w:szCs w:val="18"/>
              </w:rPr>
            </w:pPr>
            <w:r w:rsidRPr="005B2AE1">
              <w:rPr>
                <w:rFonts w:cs="Arial"/>
                <w:color w:val="000000"/>
                <w:sz w:val="18"/>
                <w:szCs w:val="18"/>
              </w:rPr>
              <w:t>Define "preferred tenderers"</w:t>
            </w:r>
            <w:r w:rsidR="000171EA" w:rsidRPr="005B2AE1">
              <w:rPr>
                <w:rFonts w:cs="Arial"/>
                <w:color w:val="000000"/>
                <w:sz w:val="18"/>
                <w:szCs w:val="18"/>
              </w:rPr>
              <w:t>, by adding</w:t>
            </w:r>
            <w:r w:rsidRPr="005B2AE1">
              <w:rPr>
                <w:rFonts w:cs="Arial"/>
                <w:color w:val="000000"/>
                <w:sz w:val="18"/>
                <w:szCs w:val="18"/>
              </w:rPr>
              <w:t xml:space="preserve"> </w:t>
            </w:r>
            <w:r w:rsidR="000171EA" w:rsidRPr="005B2AE1">
              <w:rPr>
                <w:rFonts w:cs="Arial"/>
                <w:color w:val="000000"/>
                <w:sz w:val="18"/>
                <w:szCs w:val="18"/>
              </w:rPr>
              <w:t>“preferred tenderers” at the end of “</w:t>
            </w:r>
            <w:r w:rsidRPr="005B2AE1">
              <w:rPr>
                <w:rFonts w:cs="Arial"/>
                <w:color w:val="000000"/>
                <w:sz w:val="18"/>
                <w:szCs w:val="18"/>
              </w:rPr>
              <w:t>persons that submitted conforming and non-conforming tenders selected by AEMO</w:t>
            </w:r>
            <w:r w:rsidR="000171EA"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3.11.5(h)</w:t>
            </w:r>
          </w:p>
        </w:tc>
      </w:tr>
      <w:tr w:rsidR="00421D48" w:rsidRPr="005B2AE1" w:rsidTr="00F91BE1">
        <w:tc>
          <w:tcPr>
            <w:tcW w:w="439" w:type="dxa"/>
          </w:tcPr>
          <w:p w:rsidR="00421D48" w:rsidRPr="005B2AE1" w:rsidRDefault="00095FA4" w:rsidP="00213DEC">
            <w:pPr>
              <w:jc w:val="center"/>
              <w:rPr>
                <w:rFonts w:cs="Arial"/>
                <w:sz w:val="18"/>
                <w:szCs w:val="18"/>
              </w:rPr>
            </w:pPr>
            <w:r w:rsidRPr="005B2AE1">
              <w:rPr>
                <w:rFonts w:cs="Arial"/>
                <w:sz w:val="18"/>
                <w:szCs w:val="18"/>
              </w:rPr>
              <w:t>2</w:t>
            </w:r>
            <w:r w:rsidR="00464EEC" w:rsidRPr="005B2AE1">
              <w:rPr>
                <w:rFonts w:cs="Arial"/>
                <w:sz w:val="18"/>
                <w:szCs w:val="18"/>
              </w:rPr>
              <w:t>0</w:t>
            </w:r>
          </w:p>
        </w:tc>
        <w:tc>
          <w:tcPr>
            <w:tcW w:w="6190" w:type="dxa"/>
          </w:tcPr>
          <w:p w:rsidR="00421D48" w:rsidRPr="005B2AE1" w:rsidRDefault="00421D48" w:rsidP="00F91BE1">
            <w:pPr>
              <w:rPr>
                <w:rFonts w:cs="Arial"/>
                <w:color w:val="000000"/>
                <w:sz w:val="18"/>
                <w:szCs w:val="18"/>
              </w:rPr>
            </w:pPr>
            <w:r w:rsidRPr="005B2AE1">
              <w:rPr>
                <w:rFonts w:cs="Arial"/>
                <w:color w:val="000000"/>
                <w:sz w:val="18"/>
                <w:szCs w:val="18"/>
              </w:rPr>
              <w:t>Clause 3.11.5(h) uses the words "each kind of”, whereas “each type of” is consistently used elsewhere, some examples of this include clauses 3.8.7A, 3.11.4A(d), (d)(2) and 3.13.4(f)(4)). For consistency of the NER, AEMO considers that the reference to “each kind of” in clause 3.11.5(h) should be replaced with “each type of”.</w:t>
            </w:r>
          </w:p>
        </w:tc>
        <w:tc>
          <w:tcPr>
            <w:tcW w:w="5245" w:type="dxa"/>
          </w:tcPr>
          <w:p w:rsidR="00421D48" w:rsidRPr="005B2AE1" w:rsidRDefault="00421D48" w:rsidP="00F91BE1">
            <w:pPr>
              <w:rPr>
                <w:rFonts w:cs="Arial"/>
                <w:color w:val="000000"/>
                <w:sz w:val="18"/>
                <w:szCs w:val="18"/>
              </w:rPr>
            </w:pPr>
            <w:r w:rsidRPr="005B2AE1">
              <w:rPr>
                <w:rFonts w:cs="Arial"/>
                <w:color w:val="000000"/>
                <w:sz w:val="18"/>
                <w:szCs w:val="18"/>
              </w:rPr>
              <w:t>Replace "each kind of" with "each type of" network support and control ancillary service.</w:t>
            </w:r>
          </w:p>
        </w:tc>
        <w:tc>
          <w:tcPr>
            <w:tcW w:w="1842" w:type="dxa"/>
          </w:tcPr>
          <w:p w:rsidR="00421D48" w:rsidRPr="005B2AE1" w:rsidRDefault="00421D48" w:rsidP="00F91BE1">
            <w:pPr>
              <w:jc w:val="center"/>
              <w:rPr>
                <w:rFonts w:cs="Arial"/>
                <w:color w:val="000000"/>
                <w:sz w:val="18"/>
                <w:szCs w:val="18"/>
              </w:rPr>
            </w:pPr>
            <w:r w:rsidRPr="005B2AE1">
              <w:rPr>
                <w:rFonts w:cs="Arial"/>
                <w:color w:val="000000"/>
                <w:sz w:val="18"/>
                <w:szCs w:val="18"/>
              </w:rPr>
              <w:t>3.11.5(h)</w:t>
            </w:r>
          </w:p>
        </w:tc>
      </w:tr>
      <w:tr w:rsidR="000B38A0" w:rsidRPr="005B2AE1" w:rsidTr="00575A0C">
        <w:tc>
          <w:tcPr>
            <w:tcW w:w="439" w:type="dxa"/>
          </w:tcPr>
          <w:p w:rsidR="000B38A0" w:rsidRPr="005B2AE1" w:rsidRDefault="00095FA4" w:rsidP="00213DEC">
            <w:pPr>
              <w:jc w:val="center"/>
              <w:rPr>
                <w:rFonts w:cs="Arial"/>
                <w:sz w:val="18"/>
                <w:szCs w:val="18"/>
              </w:rPr>
            </w:pPr>
            <w:r w:rsidRPr="005B2AE1">
              <w:rPr>
                <w:rFonts w:cs="Arial"/>
                <w:sz w:val="18"/>
                <w:szCs w:val="18"/>
              </w:rPr>
              <w:t>2</w:t>
            </w:r>
            <w:r w:rsidR="00464EEC" w:rsidRPr="005B2AE1">
              <w:rPr>
                <w:rFonts w:cs="Arial"/>
                <w:sz w:val="18"/>
                <w:szCs w:val="18"/>
              </w:rPr>
              <w:t>1</w:t>
            </w:r>
          </w:p>
        </w:tc>
        <w:tc>
          <w:tcPr>
            <w:tcW w:w="6190" w:type="dxa"/>
          </w:tcPr>
          <w:p w:rsidR="000B38A0" w:rsidRPr="005B2AE1" w:rsidRDefault="00F11690" w:rsidP="00F11690">
            <w:pPr>
              <w:rPr>
                <w:rFonts w:cs="Arial"/>
                <w:color w:val="000000"/>
                <w:sz w:val="18"/>
                <w:szCs w:val="18"/>
              </w:rPr>
            </w:pPr>
            <w:r w:rsidRPr="005B2AE1">
              <w:rPr>
                <w:rFonts w:cs="Arial"/>
                <w:color w:val="000000"/>
                <w:sz w:val="18"/>
                <w:szCs w:val="18"/>
              </w:rPr>
              <w:t xml:space="preserve">AEMO considers that there is a minor </w:t>
            </w:r>
            <w:r w:rsidR="000B38A0" w:rsidRPr="005B2AE1">
              <w:rPr>
                <w:rFonts w:cs="Arial"/>
                <w:color w:val="000000"/>
                <w:sz w:val="18"/>
                <w:szCs w:val="18"/>
              </w:rPr>
              <w:t>Rules convention</w:t>
            </w:r>
            <w:r w:rsidRPr="005B2AE1">
              <w:rPr>
                <w:rFonts w:cs="Arial"/>
                <w:color w:val="000000"/>
                <w:sz w:val="18"/>
                <w:szCs w:val="18"/>
              </w:rPr>
              <w:t xml:space="preserve"> error in clause 3.11.5(h)(1), the reference to clause 3.11.5(h)(2) should state</w:t>
            </w:r>
            <w:r w:rsidR="00067335" w:rsidRPr="005B2AE1">
              <w:rPr>
                <w:rFonts w:cs="Arial"/>
                <w:color w:val="000000"/>
                <w:sz w:val="18"/>
                <w:szCs w:val="18"/>
              </w:rPr>
              <w:t xml:space="preserve"> "sub-paragraph (h</w:t>
            </w:r>
            <w:r w:rsidRPr="005B2AE1">
              <w:rPr>
                <w:rFonts w:cs="Arial"/>
                <w:color w:val="000000"/>
                <w:sz w:val="18"/>
                <w:szCs w:val="18"/>
              </w:rPr>
              <w:t>)(2)".</w:t>
            </w:r>
          </w:p>
        </w:tc>
        <w:tc>
          <w:tcPr>
            <w:tcW w:w="5245" w:type="dxa"/>
          </w:tcPr>
          <w:p w:rsidR="000B38A0" w:rsidRPr="005B2AE1" w:rsidRDefault="00355EC8">
            <w:pPr>
              <w:rPr>
                <w:rFonts w:cs="Arial"/>
                <w:color w:val="000000"/>
                <w:sz w:val="18"/>
                <w:szCs w:val="18"/>
              </w:rPr>
            </w:pPr>
            <w:r w:rsidRPr="005B2AE1">
              <w:rPr>
                <w:rFonts w:cs="Arial"/>
                <w:color w:val="000000"/>
                <w:sz w:val="18"/>
                <w:szCs w:val="18"/>
              </w:rPr>
              <w:t>R</w:t>
            </w:r>
            <w:r w:rsidR="000B38A0" w:rsidRPr="005B2AE1">
              <w:rPr>
                <w:rFonts w:cs="Arial"/>
                <w:color w:val="000000"/>
                <w:sz w:val="18"/>
                <w:szCs w:val="18"/>
              </w:rPr>
              <w:t>eplace "clause 3.11</w:t>
            </w:r>
            <w:r w:rsidR="00067335" w:rsidRPr="005B2AE1">
              <w:rPr>
                <w:rFonts w:cs="Arial"/>
                <w:color w:val="000000"/>
                <w:sz w:val="18"/>
                <w:szCs w:val="18"/>
              </w:rPr>
              <w:t>.5(h)(2)" with "sub-paragraph (h</w:t>
            </w:r>
            <w:r w:rsidR="000B38A0" w:rsidRPr="005B2AE1">
              <w:rPr>
                <w:rFonts w:cs="Arial"/>
                <w:color w:val="000000"/>
                <w:sz w:val="18"/>
                <w:szCs w:val="18"/>
              </w:rPr>
              <w:t>)(2)"</w:t>
            </w:r>
            <w:r w:rsidR="00F11690"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3.11.5(h)(1)</w:t>
            </w:r>
          </w:p>
        </w:tc>
      </w:tr>
      <w:tr w:rsidR="00ED5AC8" w:rsidRPr="005B2AE1" w:rsidTr="00BC3EF0">
        <w:tc>
          <w:tcPr>
            <w:tcW w:w="439" w:type="dxa"/>
          </w:tcPr>
          <w:p w:rsidR="00ED5AC8" w:rsidRPr="005B2AE1" w:rsidRDefault="00213DEC" w:rsidP="00213DEC">
            <w:pPr>
              <w:jc w:val="center"/>
              <w:rPr>
                <w:rFonts w:cs="Arial"/>
                <w:sz w:val="18"/>
                <w:szCs w:val="18"/>
              </w:rPr>
            </w:pPr>
            <w:r w:rsidRPr="005B2AE1">
              <w:rPr>
                <w:rFonts w:cs="Arial"/>
                <w:sz w:val="18"/>
                <w:szCs w:val="18"/>
              </w:rPr>
              <w:t>2</w:t>
            </w:r>
            <w:r w:rsidR="00464EEC" w:rsidRPr="005B2AE1">
              <w:rPr>
                <w:rFonts w:cs="Arial"/>
                <w:sz w:val="18"/>
                <w:szCs w:val="18"/>
              </w:rPr>
              <w:t>2</w:t>
            </w:r>
          </w:p>
        </w:tc>
        <w:tc>
          <w:tcPr>
            <w:tcW w:w="6190" w:type="dxa"/>
          </w:tcPr>
          <w:p w:rsidR="00ED5AC8" w:rsidRPr="005B2AE1" w:rsidRDefault="00ED5AC8" w:rsidP="00ED5AC8">
            <w:pPr>
              <w:rPr>
                <w:rFonts w:cs="Arial"/>
                <w:color w:val="000000"/>
                <w:sz w:val="18"/>
                <w:szCs w:val="18"/>
              </w:rPr>
            </w:pPr>
            <w:r w:rsidRPr="005B2AE1">
              <w:rPr>
                <w:rFonts w:cs="Arial"/>
                <w:color w:val="000000"/>
                <w:sz w:val="18"/>
                <w:szCs w:val="18"/>
              </w:rPr>
              <w:t xml:space="preserve">Clause 3.11.5(i) refers to Registered Participants” [selected by AEMO] in the process for dealing with a breakdown of negotiations. AEMO commonly uses the short-hand version “preferred tenderers” to refer to </w:t>
            </w:r>
            <w:r w:rsidRPr="005B2AE1">
              <w:rPr>
                <w:rFonts w:cs="Arial"/>
                <w:color w:val="000000"/>
                <w:sz w:val="18"/>
                <w:szCs w:val="18"/>
              </w:rPr>
              <w:lastRenderedPageBreak/>
              <w:t>those persons and considers clauses 3.11.5 (i) should be amended to make use of that term.</w:t>
            </w:r>
          </w:p>
        </w:tc>
        <w:tc>
          <w:tcPr>
            <w:tcW w:w="5245" w:type="dxa"/>
          </w:tcPr>
          <w:p w:rsidR="00ED5AC8" w:rsidRPr="005B2AE1" w:rsidRDefault="00ED5AC8" w:rsidP="00BC3EF0">
            <w:pPr>
              <w:rPr>
                <w:rFonts w:cs="Arial"/>
                <w:color w:val="000000"/>
                <w:sz w:val="18"/>
                <w:szCs w:val="18"/>
              </w:rPr>
            </w:pPr>
            <w:r w:rsidRPr="005B2AE1">
              <w:rPr>
                <w:rFonts w:cs="Arial"/>
                <w:color w:val="000000"/>
                <w:sz w:val="18"/>
                <w:szCs w:val="18"/>
              </w:rPr>
              <w:lastRenderedPageBreak/>
              <w:t>Replace all instances of "Registered Participants” [selected by AEMO] with "preferred tenderers"</w:t>
            </w:r>
          </w:p>
        </w:tc>
        <w:tc>
          <w:tcPr>
            <w:tcW w:w="1842" w:type="dxa"/>
          </w:tcPr>
          <w:p w:rsidR="00ED5AC8" w:rsidRPr="005B2AE1" w:rsidRDefault="00ED5AC8" w:rsidP="00BC3EF0">
            <w:pPr>
              <w:jc w:val="center"/>
              <w:rPr>
                <w:rFonts w:cs="Arial"/>
                <w:color w:val="000000"/>
                <w:sz w:val="18"/>
                <w:szCs w:val="18"/>
              </w:rPr>
            </w:pPr>
            <w:r w:rsidRPr="005B2AE1">
              <w:rPr>
                <w:rFonts w:cs="Arial"/>
                <w:color w:val="000000"/>
                <w:sz w:val="18"/>
                <w:szCs w:val="18"/>
              </w:rPr>
              <w:t>3.11.5(i)</w:t>
            </w:r>
          </w:p>
        </w:tc>
      </w:tr>
      <w:tr w:rsidR="00F11690" w:rsidRPr="005B2AE1" w:rsidTr="00575A0C">
        <w:tc>
          <w:tcPr>
            <w:tcW w:w="439" w:type="dxa"/>
          </w:tcPr>
          <w:p w:rsidR="00F11690" w:rsidRPr="005B2AE1" w:rsidRDefault="00213DEC" w:rsidP="00213DEC">
            <w:pPr>
              <w:jc w:val="center"/>
              <w:rPr>
                <w:rFonts w:cs="Arial"/>
                <w:sz w:val="18"/>
                <w:szCs w:val="18"/>
              </w:rPr>
            </w:pPr>
            <w:r w:rsidRPr="005B2AE1">
              <w:rPr>
                <w:rFonts w:cs="Arial"/>
                <w:sz w:val="18"/>
                <w:szCs w:val="18"/>
              </w:rPr>
              <w:lastRenderedPageBreak/>
              <w:t>2</w:t>
            </w:r>
            <w:r w:rsidR="00464EEC" w:rsidRPr="005B2AE1">
              <w:rPr>
                <w:rFonts w:cs="Arial"/>
                <w:sz w:val="18"/>
                <w:szCs w:val="18"/>
              </w:rPr>
              <w:t>3</w:t>
            </w:r>
          </w:p>
        </w:tc>
        <w:tc>
          <w:tcPr>
            <w:tcW w:w="6190" w:type="dxa"/>
          </w:tcPr>
          <w:p w:rsidR="00F11690" w:rsidRPr="005B2AE1" w:rsidRDefault="00F11690" w:rsidP="00FD6665">
            <w:pPr>
              <w:rPr>
                <w:rFonts w:cs="Arial"/>
                <w:color w:val="000000"/>
                <w:sz w:val="18"/>
                <w:szCs w:val="18"/>
              </w:rPr>
            </w:pPr>
            <w:r w:rsidRPr="005B2AE1">
              <w:rPr>
                <w:rFonts w:cs="Arial"/>
                <w:color w:val="000000"/>
                <w:sz w:val="18"/>
                <w:szCs w:val="18"/>
              </w:rPr>
              <w:t>AEMO considers that there is a minor Rules convention error in clause 3.11.5(j), the reference to clause 3.11.5(k) should state "paragraph (k) ".</w:t>
            </w:r>
          </w:p>
        </w:tc>
        <w:tc>
          <w:tcPr>
            <w:tcW w:w="5245" w:type="dxa"/>
          </w:tcPr>
          <w:p w:rsidR="00F11690" w:rsidRPr="005B2AE1" w:rsidRDefault="00355EC8">
            <w:pPr>
              <w:rPr>
                <w:rFonts w:cs="Arial"/>
                <w:color w:val="000000"/>
                <w:sz w:val="18"/>
                <w:szCs w:val="18"/>
              </w:rPr>
            </w:pPr>
            <w:r w:rsidRPr="005B2AE1">
              <w:rPr>
                <w:rFonts w:cs="Arial"/>
                <w:color w:val="000000"/>
                <w:sz w:val="18"/>
                <w:szCs w:val="18"/>
              </w:rPr>
              <w:t>R</w:t>
            </w:r>
            <w:r w:rsidR="00F11690" w:rsidRPr="005B2AE1">
              <w:rPr>
                <w:rFonts w:cs="Arial"/>
                <w:color w:val="000000"/>
                <w:sz w:val="18"/>
                <w:szCs w:val="18"/>
              </w:rPr>
              <w:t>eplace "clause 3.11.5(k)" with "paragraph (k)"</w:t>
            </w:r>
          </w:p>
        </w:tc>
        <w:tc>
          <w:tcPr>
            <w:tcW w:w="1842" w:type="dxa"/>
          </w:tcPr>
          <w:p w:rsidR="00F11690" w:rsidRPr="005B2AE1" w:rsidRDefault="00F11690">
            <w:pPr>
              <w:jc w:val="center"/>
              <w:rPr>
                <w:rFonts w:cs="Arial"/>
                <w:color w:val="000000"/>
                <w:sz w:val="18"/>
                <w:szCs w:val="18"/>
              </w:rPr>
            </w:pPr>
            <w:r w:rsidRPr="005B2AE1">
              <w:rPr>
                <w:rFonts w:cs="Arial"/>
                <w:color w:val="000000"/>
                <w:sz w:val="18"/>
                <w:szCs w:val="18"/>
              </w:rPr>
              <w:t>3.11.5(j)</w:t>
            </w:r>
          </w:p>
        </w:tc>
      </w:tr>
      <w:tr w:rsidR="00F11690" w:rsidRPr="005B2AE1" w:rsidTr="00575A0C">
        <w:tc>
          <w:tcPr>
            <w:tcW w:w="439" w:type="dxa"/>
          </w:tcPr>
          <w:p w:rsidR="00F11690" w:rsidRPr="005B2AE1" w:rsidRDefault="00F11690" w:rsidP="00213DEC">
            <w:pPr>
              <w:jc w:val="center"/>
              <w:rPr>
                <w:rFonts w:cs="Arial"/>
                <w:sz w:val="18"/>
                <w:szCs w:val="18"/>
              </w:rPr>
            </w:pPr>
            <w:r w:rsidRPr="005B2AE1">
              <w:rPr>
                <w:rFonts w:cs="Arial"/>
                <w:sz w:val="18"/>
                <w:szCs w:val="18"/>
              </w:rPr>
              <w:t>2</w:t>
            </w:r>
            <w:r w:rsidR="00464EEC" w:rsidRPr="005B2AE1">
              <w:rPr>
                <w:rFonts w:cs="Arial"/>
                <w:sz w:val="18"/>
                <w:szCs w:val="18"/>
              </w:rPr>
              <w:t>4</w:t>
            </w:r>
          </w:p>
        </w:tc>
        <w:tc>
          <w:tcPr>
            <w:tcW w:w="6190" w:type="dxa"/>
          </w:tcPr>
          <w:p w:rsidR="00F11690" w:rsidRPr="005B2AE1" w:rsidRDefault="00F11690" w:rsidP="00F11690">
            <w:pPr>
              <w:rPr>
                <w:rFonts w:cs="Arial"/>
                <w:color w:val="000000"/>
                <w:sz w:val="18"/>
                <w:szCs w:val="18"/>
              </w:rPr>
            </w:pPr>
            <w:r w:rsidRPr="005B2AE1">
              <w:rPr>
                <w:rFonts w:cs="Arial"/>
                <w:color w:val="000000"/>
                <w:sz w:val="18"/>
                <w:szCs w:val="18"/>
              </w:rPr>
              <w:t>AEMO considers that there is a minor Rules convention error in clause 3.11.5(l), the reference to clause 3.11.5(a) should state "paragraph (a) ".</w:t>
            </w:r>
          </w:p>
        </w:tc>
        <w:tc>
          <w:tcPr>
            <w:tcW w:w="5245" w:type="dxa"/>
          </w:tcPr>
          <w:p w:rsidR="00F11690" w:rsidRPr="005B2AE1" w:rsidRDefault="00355EC8" w:rsidP="00F11690">
            <w:pPr>
              <w:rPr>
                <w:rFonts w:cs="Arial"/>
                <w:color w:val="000000"/>
                <w:sz w:val="18"/>
                <w:szCs w:val="18"/>
              </w:rPr>
            </w:pPr>
            <w:r w:rsidRPr="005B2AE1">
              <w:rPr>
                <w:rFonts w:cs="Arial"/>
                <w:color w:val="000000"/>
                <w:sz w:val="18"/>
                <w:szCs w:val="18"/>
              </w:rPr>
              <w:t>R</w:t>
            </w:r>
            <w:r w:rsidR="00F11690" w:rsidRPr="005B2AE1">
              <w:rPr>
                <w:rFonts w:cs="Arial"/>
                <w:color w:val="000000"/>
                <w:sz w:val="18"/>
                <w:szCs w:val="18"/>
              </w:rPr>
              <w:t>eplace "clause 3.11.5(a)" with "paragraph (a)"</w:t>
            </w:r>
            <w:r w:rsidR="002D2425" w:rsidRPr="005B2AE1">
              <w:rPr>
                <w:rFonts w:cs="Arial"/>
                <w:color w:val="000000"/>
                <w:sz w:val="18"/>
                <w:szCs w:val="18"/>
              </w:rPr>
              <w:t>.</w:t>
            </w:r>
          </w:p>
        </w:tc>
        <w:tc>
          <w:tcPr>
            <w:tcW w:w="1842" w:type="dxa"/>
          </w:tcPr>
          <w:p w:rsidR="00F11690" w:rsidRPr="005B2AE1" w:rsidRDefault="00F11690">
            <w:pPr>
              <w:jc w:val="center"/>
              <w:rPr>
                <w:rFonts w:cs="Arial"/>
                <w:color w:val="000000"/>
                <w:sz w:val="18"/>
                <w:szCs w:val="18"/>
              </w:rPr>
            </w:pPr>
            <w:r w:rsidRPr="005B2AE1">
              <w:rPr>
                <w:rFonts w:cs="Arial"/>
                <w:color w:val="000000"/>
                <w:sz w:val="18"/>
                <w:szCs w:val="18"/>
              </w:rPr>
              <w:t>3.11.5(l)</w:t>
            </w:r>
          </w:p>
        </w:tc>
      </w:tr>
      <w:tr w:rsidR="00A81FBE" w:rsidRPr="005B2AE1" w:rsidTr="00BC3EF0">
        <w:tc>
          <w:tcPr>
            <w:tcW w:w="439" w:type="dxa"/>
          </w:tcPr>
          <w:p w:rsidR="00A81FBE" w:rsidRPr="005B2AE1" w:rsidRDefault="00A81FBE" w:rsidP="00BC3EF0">
            <w:pPr>
              <w:jc w:val="center"/>
              <w:rPr>
                <w:rFonts w:cs="Arial"/>
                <w:sz w:val="18"/>
                <w:szCs w:val="18"/>
              </w:rPr>
            </w:pPr>
            <w:r w:rsidRPr="005B2AE1">
              <w:rPr>
                <w:rFonts w:cs="Arial"/>
                <w:sz w:val="18"/>
                <w:szCs w:val="18"/>
              </w:rPr>
              <w:t>2</w:t>
            </w:r>
            <w:r w:rsidR="00464EEC" w:rsidRPr="005B2AE1">
              <w:rPr>
                <w:rFonts w:cs="Arial"/>
                <w:sz w:val="18"/>
                <w:szCs w:val="18"/>
              </w:rPr>
              <w:t>5</w:t>
            </w:r>
          </w:p>
        </w:tc>
        <w:tc>
          <w:tcPr>
            <w:tcW w:w="6190" w:type="dxa"/>
          </w:tcPr>
          <w:p w:rsidR="00A81FBE" w:rsidRPr="005B2AE1" w:rsidRDefault="00A81FBE" w:rsidP="00BC3EF0">
            <w:pPr>
              <w:rPr>
                <w:rFonts w:cs="Arial"/>
                <w:color w:val="000000"/>
                <w:sz w:val="18"/>
                <w:szCs w:val="18"/>
              </w:rPr>
            </w:pPr>
            <w:r w:rsidRPr="005B2AE1">
              <w:rPr>
                <w:rFonts w:cs="Arial"/>
                <w:color w:val="000000"/>
                <w:sz w:val="18"/>
                <w:szCs w:val="18"/>
              </w:rPr>
              <w:t>AEMO considers that there is a minor Rules convention error in clause 3.11.5(m), the reference to clause 3.11.5(l) should state "paragraph (l) ".</w:t>
            </w:r>
          </w:p>
        </w:tc>
        <w:tc>
          <w:tcPr>
            <w:tcW w:w="5245" w:type="dxa"/>
          </w:tcPr>
          <w:p w:rsidR="00A81FBE" w:rsidRPr="005B2AE1" w:rsidRDefault="00A81FBE" w:rsidP="00BC3EF0">
            <w:pPr>
              <w:rPr>
                <w:rFonts w:cs="Arial"/>
                <w:color w:val="000000"/>
                <w:sz w:val="18"/>
                <w:szCs w:val="18"/>
              </w:rPr>
            </w:pPr>
            <w:r w:rsidRPr="005B2AE1">
              <w:rPr>
                <w:rFonts w:cs="Arial"/>
                <w:color w:val="000000"/>
                <w:sz w:val="18"/>
                <w:szCs w:val="18"/>
              </w:rPr>
              <w:t>Replace "clause 3.11.5(l)" with "paragraph (l)".</w:t>
            </w:r>
          </w:p>
        </w:tc>
        <w:tc>
          <w:tcPr>
            <w:tcW w:w="1842" w:type="dxa"/>
          </w:tcPr>
          <w:p w:rsidR="00A81FBE" w:rsidRPr="005B2AE1" w:rsidRDefault="00A81FBE" w:rsidP="00BC3EF0">
            <w:pPr>
              <w:jc w:val="center"/>
              <w:rPr>
                <w:rFonts w:cs="Arial"/>
                <w:color w:val="000000"/>
                <w:sz w:val="18"/>
                <w:szCs w:val="18"/>
              </w:rPr>
            </w:pPr>
            <w:r w:rsidRPr="005B2AE1">
              <w:rPr>
                <w:rFonts w:cs="Arial"/>
                <w:color w:val="000000"/>
                <w:sz w:val="18"/>
                <w:szCs w:val="18"/>
              </w:rPr>
              <w:t>3.11.5(m)</w:t>
            </w:r>
          </w:p>
        </w:tc>
      </w:tr>
      <w:tr w:rsidR="00421D48" w:rsidRPr="005B2AE1" w:rsidTr="00F91BE1">
        <w:tc>
          <w:tcPr>
            <w:tcW w:w="439" w:type="dxa"/>
          </w:tcPr>
          <w:p w:rsidR="00421D48" w:rsidRPr="005B2AE1" w:rsidRDefault="00213DEC" w:rsidP="00213DEC">
            <w:pPr>
              <w:jc w:val="center"/>
              <w:rPr>
                <w:rFonts w:cs="Arial"/>
                <w:sz w:val="18"/>
                <w:szCs w:val="18"/>
              </w:rPr>
            </w:pPr>
            <w:r w:rsidRPr="005B2AE1">
              <w:rPr>
                <w:rFonts w:cs="Arial"/>
                <w:sz w:val="18"/>
                <w:szCs w:val="18"/>
              </w:rPr>
              <w:t>2</w:t>
            </w:r>
            <w:r w:rsidR="00464EEC" w:rsidRPr="005B2AE1">
              <w:rPr>
                <w:rFonts w:cs="Arial"/>
                <w:sz w:val="18"/>
                <w:szCs w:val="18"/>
              </w:rPr>
              <w:t>6</w:t>
            </w:r>
          </w:p>
        </w:tc>
        <w:tc>
          <w:tcPr>
            <w:tcW w:w="6190" w:type="dxa"/>
          </w:tcPr>
          <w:p w:rsidR="00421D48" w:rsidRPr="005B2AE1" w:rsidRDefault="00421D48" w:rsidP="00F91BE1">
            <w:pPr>
              <w:rPr>
                <w:rFonts w:cs="Arial"/>
                <w:color w:val="000000"/>
                <w:sz w:val="18"/>
                <w:szCs w:val="18"/>
              </w:rPr>
            </w:pPr>
            <w:r w:rsidRPr="005B2AE1">
              <w:rPr>
                <w:rFonts w:cs="Arial"/>
                <w:color w:val="000000"/>
                <w:sz w:val="18"/>
                <w:szCs w:val="18"/>
              </w:rPr>
              <w:t>Clause 3.11.5(m) uses the words "each kind of”, whereas “each type of” is consistently used elsewhere, some examples of this include clauses 3.8.7A, 3.11.4A(d), (d)(2) and 3.13.4(f)(4)). For consistency of the NER, AEMO considers that the reference to “each kind of” in clause 3.11.5(m) should be replaced with “each type of”.</w:t>
            </w:r>
          </w:p>
        </w:tc>
        <w:tc>
          <w:tcPr>
            <w:tcW w:w="5245" w:type="dxa"/>
          </w:tcPr>
          <w:p w:rsidR="00421D48" w:rsidRPr="005B2AE1" w:rsidRDefault="00421D48" w:rsidP="00F91BE1">
            <w:pPr>
              <w:rPr>
                <w:rFonts w:cs="Arial"/>
                <w:color w:val="000000"/>
                <w:sz w:val="18"/>
                <w:szCs w:val="18"/>
              </w:rPr>
            </w:pPr>
            <w:r w:rsidRPr="005B2AE1">
              <w:rPr>
                <w:rFonts w:cs="Arial"/>
                <w:color w:val="000000"/>
                <w:sz w:val="18"/>
                <w:szCs w:val="18"/>
              </w:rPr>
              <w:t>Replace "each kind of" with "each type of" network support and control ancillary service.</w:t>
            </w:r>
          </w:p>
        </w:tc>
        <w:tc>
          <w:tcPr>
            <w:tcW w:w="1842" w:type="dxa"/>
          </w:tcPr>
          <w:p w:rsidR="00421D48" w:rsidRPr="005B2AE1" w:rsidRDefault="00421D48" w:rsidP="00421D48">
            <w:pPr>
              <w:jc w:val="center"/>
              <w:rPr>
                <w:rFonts w:cs="Arial"/>
                <w:color w:val="000000"/>
                <w:sz w:val="18"/>
                <w:szCs w:val="18"/>
              </w:rPr>
            </w:pPr>
            <w:r w:rsidRPr="005B2AE1">
              <w:rPr>
                <w:rFonts w:cs="Arial"/>
                <w:color w:val="000000"/>
                <w:sz w:val="18"/>
                <w:szCs w:val="18"/>
              </w:rPr>
              <w:t>3.11.5(m)</w:t>
            </w:r>
          </w:p>
        </w:tc>
      </w:tr>
      <w:tr w:rsidR="000B38A0" w:rsidRPr="005B2AE1" w:rsidTr="00575A0C">
        <w:tc>
          <w:tcPr>
            <w:tcW w:w="439" w:type="dxa"/>
          </w:tcPr>
          <w:p w:rsidR="000B38A0" w:rsidRPr="005B2AE1" w:rsidRDefault="000B38A0" w:rsidP="00213DEC">
            <w:pPr>
              <w:jc w:val="center"/>
              <w:rPr>
                <w:rFonts w:cs="Arial"/>
                <w:sz w:val="18"/>
                <w:szCs w:val="18"/>
              </w:rPr>
            </w:pPr>
            <w:r w:rsidRPr="005B2AE1">
              <w:rPr>
                <w:rFonts w:cs="Arial"/>
                <w:sz w:val="18"/>
                <w:szCs w:val="18"/>
              </w:rPr>
              <w:t>2</w:t>
            </w:r>
            <w:r w:rsidR="00464EEC" w:rsidRPr="005B2AE1">
              <w:rPr>
                <w:rFonts w:cs="Arial"/>
                <w:sz w:val="18"/>
                <w:szCs w:val="18"/>
              </w:rPr>
              <w:t>7</w:t>
            </w:r>
          </w:p>
        </w:tc>
        <w:tc>
          <w:tcPr>
            <w:tcW w:w="6190" w:type="dxa"/>
          </w:tcPr>
          <w:p w:rsidR="000B38A0" w:rsidRPr="005B2AE1" w:rsidRDefault="00A67C46" w:rsidP="00A67C46">
            <w:pPr>
              <w:rPr>
                <w:rFonts w:cs="Arial"/>
                <w:color w:val="000000"/>
                <w:sz w:val="18"/>
                <w:szCs w:val="18"/>
              </w:rPr>
            </w:pPr>
            <w:r w:rsidRPr="005B2AE1">
              <w:rPr>
                <w:rFonts w:cs="Arial"/>
                <w:color w:val="000000"/>
                <w:sz w:val="18"/>
                <w:szCs w:val="18"/>
              </w:rPr>
              <w:t>AEMO considers that there is a minor Rules convention error in clause 3.11.5(n), the reference to clause 3.11.5(l) should state "paragraph (l)".</w:t>
            </w:r>
          </w:p>
        </w:tc>
        <w:tc>
          <w:tcPr>
            <w:tcW w:w="5245" w:type="dxa"/>
          </w:tcPr>
          <w:p w:rsidR="000B38A0" w:rsidRPr="005B2AE1" w:rsidRDefault="00355EC8">
            <w:pPr>
              <w:rPr>
                <w:rFonts w:cs="Arial"/>
                <w:color w:val="000000"/>
                <w:sz w:val="18"/>
                <w:szCs w:val="18"/>
              </w:rPr>
            </w:pPr>
            <w:r w:rsidRPr="005B2AE1">
              <w:rPr>
                <w:rFonts w:cs="Arial"/>
                <w:color w:val="000000"/>
                <w:sz w:val="18"/>
                <w:szCs w:val="18"/>
              </w:rPr>
              <w:t>R</w:t>
            </w:r>
            <w:r w:rsidR="000B38A0" w:rsidRPr="005B2AE1">
              <w:rPr>
                <w:rFonts w:cs="Arial"/>
                <w:color w:val="000000"/>
                <w:sz w:val="18"/>
                <w:szCs w:val="18"/>
              </w:rPr>
              <w:t>eplace "clause 3.11.5(l)" with "paragraph (l)"</w:t>
            </w:r>
            <w:r w:rsidR="002D2425"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3.11.5(n)</w:t>
            </w:r>
          </w:p>
        </w:tc>
      </w:tr>
      <w:tr w:rsidR="000B38A0" w:rsidRPr="005B2AE1" w:rsidTr="00575A0C">
        <w:tc>
          <w:tcPr>
            <w:tcW w:w="439" w:type="dxa"/>
          </w:tcPr>
          <w:p w:rsidR="000B38A0" w:rsidRPr="005B2AE1" w:rsidRDefault="000B38A0" w:rsidP="00213DEC">
            <w:pPr>
              <w:jc w:val="center"/>
              <w:rPr>
                <w:rFonts w:cs="Arial"/>
                <w:sz w:val="18"/>
                <w:szCs w:val="18"/>
              </w:rPr>
            </w:pPr>
            <w:r w:rsidRPr="005B2AE1">
              <w:rPr>
                <w:rFonts w:cs="Arial"/>
                <w:sz w:val="18"/>
                <w:szCs w:val="18"/>
              </w:rPr>
              <w:t>2</w:t>
            </w:r>
            <w:r w:rsidR="00464EEC" w:rsidRPr="005B2AE1">
              <w:rPr>
                <w:rFonts w:cs="Arial"/>
                <w:sz w:val="18"/>
                <w:szCs w:val="18"/>
              </w:rPr>
              <w:t>8</w:t>
            </w:r>
          </w:p>
        </w:tc>
        <w:tc>
          <w:tcPr>
            <w:tcW w:w="6190" w:type="dxa"/>
          </w:tcPr>
          <w:p w:rsidR="000B38A0" w:rsidRPr="005B2AE1" w:rsidRDefault="00BC7296" w:rsidP="00BC7296">
            <w:pPr>
              <w:rPr>
                <w:rFonts w:cs="Arial"/>
                <w:color w:val="000000"/>
                <w:sz w:val="18"/>
                <w:szCs w:val="18"/>
              </w:rPr>
            </w:pPr>
            <w:r w:rsidRPr="005B2AE1">
              <w:rPr>
                <w:rFonts w:cs="Arial"/>
                <w:color w:val="000000"/>
                <w:sz w:val="18"/>
                <w:szCs w:val="18"/>
              </w:rPr>
              <w:t>Clause 3.11.5(n)(2) uses the word "procured”, whereas “acquired” is consistently used elsewhere. For consistency of the NER, AEMO considers that the reference to “procured” in clause 3.11.5(n)(2) should be replaced with "acquired".</w:t>
            </w:r>
          </w:p>
        </w:tc>
        <w:tc>
          <w:tcPr>
            <w:tcW w:w="5245" w:type="dxa"/>
          </w:tcPr>
          <w:p w:rsidR="000B38A0" w:rsidRPr="005B2AE1" w:rsidRDefault="00BC7296">
            <w:pPr>
              <w:rPr>
                <w:rFonts w:cs="Arial"/>
                <w:color w:val="000000"/>
                <w:sz w:val="18"/>
                <w:szCs w:val="18"/>
              </w:rPr>
            </w:pPr>
            <w:r w:rsidRPr="005B2AE1">
              <w:rPr>
                <w:rFonts w:cs="Arial"/>
                <w:color w:val="000000"/>
                <w:sz w:val="18"/>
                <w:szCs w:val="18"/>
              </w:rPr>
              <w:t>R</w:t>
            </w:r>
            <w:r w:rsidR="000B38A0" w:rsidRPr="005B2AE1">
              <w:rPr>
                <w:rFonts w:cs="Arial"/>
                <w:color w:val="000000"/>
                <w:sz w:val="18"/>
                <w:szCs w:val="18"/>
              </w:rPr>
              <w:t>eplace "procured" with "acquired"</w:t>
            </w:r>
            <w:r w:rsidR="002D2425"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3.11.5(n)(2)</w:t>
            </w:r>
          </w:p>
        </w:tc>
      </w:tr>
      <w:tr w:rsidR="000B38A0" w:rsidRPr="005B2AE1" w:rsidTr="00575A0C">
        <w:tc>
          <w:tcPr>
            <w:tcW w:w="439" w:type="dxa"/>
          </w:tcPr>
          <w:p w:rsidR="000B38A0" w:rsidRPr="005B2AE1" w:rsidRDefault="00464EEC" w:rsidP="00213DEC">
            <w:pPr>
              <w:jc w:val="center"/>
              <w:rPr>
                <w:rFonts w:cs="Arial"/>
                <w:sz w:val="18"/>
                <w:szCs w:val="18"/>
              </w:rPr>
            </w:pPr>
            <w:r w:rsidRPr="005B2AE1">
              <w:rPr>
                <w:rFonts w:cs="Arial"/>
                <w:sz w:val="18"/>
                <w:szCs w:val="18"/>
              </w:rPr>
              <w:t>29</w:t>
            </w:r>
          </w:p>
        </w:tc>
        <w:tc>
          <w:tcPr>
            <w:tcW w:w="6190" w:type="dxa"/>
          </w:tcPr>
          <w:p w:rsidR="000B38A0" w:rsidRPr="005B2AE1" w:rsidRDefault="002D2425" w:rsidP="009F1851">
            <w:pPr>
              <w:rPr>
                <w:rFonts w:cs="Arial"/>
                <w:color w:val="000000"/>
                <w:sz w:val="18"/>
                <w:szCs w:val="18"/>
              </w:rPr>
            </w:pPr>
            <w:r w:rsidRPr="005B2AE1">
              <w:rPr>
                <w:rFonts w:cs="Arial"/>
                <w:color w:val="000000"/>
                <w:sz w:val="18"/>
                <w:szCs w:val="18"/>
              </w:rPr>
              <w:t xml:space="preserve">AEMO considers that it is necessary to clarify the </w:t>
            </w:r>
            <w:r w:rsidR="009F1851" w:rsidRPr="005B2AE1">
              <w:rPr>
                <w:rFonts w:cs="Arial"/>
                <w:color w:val="000000"/>
                <w:sz w:val="18"/>
                <w:szCs w:val="18"/>
              </w:rPr>
              <w:t>words “those services” in clause 3.11.5(n)(2)</w:t>
            </w:r>
            <w:r w:rsidR="00E02152" w:rsidRPr="005B2AE1">
              <w:rPr>
                <w:rFonts w:cs="Arial"/>
                <w:color w:val="000000"/>
                <w:sz w:val="18"/>
                <w:szCs w:val="18"/>
              </w:rPr>
              <w:t xml:space="preserve"> as only referring to “system restart ancillary services”</w:t>
            </w:r>
            <w:r w:rsidR="009F1851" w:rsidRPr="005B2AE1">
              <w:rPr>
                <w:rFonts w:cs="Arial"/>
                <w:color w:val="000000"/>
                <w:sz w:val="18"/>
                <w:szCs w:val="18"/>
              </w:rPr>
              <w:t>.</w:t>
            </w:r>
          </w:p>
        </w:tc>
        <w:tc>
          <w:tcPr>
            <w:tcW w:w="5245" w:type="dxa"/>
          </w:tcPr>
          <w:p w:rsidR="000B38A0" w:rsidRPr="005B2AE1" w:rsidRDefault="00E02152">
            <w:pPr>
              <w:rPr>
                <w:rFonts w:cs="Arial"/>
                <w:color w:val="000000"/>
                <w:sz w:val="18"/>
                <w:szCs w:val="18"/>
              </w:rPr>
            </w:pPr>
            <w:r w:rsidRPr="005B2AE1">
              <w:rPr>
                <w:rFonts w:cs="Arial"/>
                <w:color w:val="000000"/>
                <w:sz w:val="18"/>
                <w:szCs w:val="18"/>
              </w:rPr>
              <w:t>R</w:t>
            </w:r>
            <w:r w:rsidR="000B38A0" w:rsidRPr="005B2AE1">
              <w:rPr>
                <w:rFonts w:cs="Arial"/>
                <w:color w:val="000000"/>
                <w:sz w:val="18"/>
                <w:szCs w:val="18"/>
              </w:rPr>
              <w:t>eplace "those</w:t>
            </w:r>
            <w:r w:rsidR="009F1851" w:rsidRPr="005B2AE1">
              <w:rPr>
                <w:rFonts w:cs="Arial"/>
                <w:color w:val="000000"/>
                <w:sz w:val="18"/>
                <w:szCs w:val="18"/>
              </w:rPr>
              <w:t xml:space="preserve"> services</w:t>
            </w:r>
            <w:r w:rsidR="000B38A0" w:rsidRPr="005B2AE1">
              <w:rPr>
                <w:rFonts w:cs="Arial"/>
                <w:color w:val="000000"/>
                <w:sz w:val="18"/>
                <w:szCs w:val="18"/>
              </w:rPr>
              <w:t>" with "system restart ancillary services"</w:t>
            </w:r>
            <w:r w:rsidR="009F1851"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3.11.5(n)(2)</w:t>
            </w:r>
          </w:p>
        </w:tc>
      </w:tr>
      <w:tr w:rsidR="005214EB" w:rsidRPr="005B2AE1" w:rsidTr="00BC3EF0">
        <w:tc>
          <w:tcPr>
            <w:tcW w:w="439" w:type="dxa"/>
          </w:tcPr>
          <w:p w:rsidR="005214EB" w:rsidRPr="005B2AE1" w:rsidRDefault="00095FA4" w:rsidP="00213DEC">
            <w:pPr>
              <w:jc w:val="center"/>
              <w:rPr>
                <w:rFonts w:cs="Arial"/>
                <w:sz w:val="18"/>
                <w:szCs w:val="18"/>
              </w:rPr>
            </w:pPr>
            <w:r w:rsidRPr="005B2AE1">
              <w:rPr>
                <w:rFonts w:cs="Arial"/>
                <w:sz w:val="18"/>
                <w:szCs w:val="18"/>
              </w:rPr>
              <w:t>3</w:t>
            </w:r>
            <w:r w:rsidR="00464EEC" w:rsidRPr="005B2AE1">
              <w:rPr>
                <w:rFonts w:cs="Arial"/>
                <w:sz w:val="18"/>
                <w:szCs w:val="18"/>
              </w:rPr>
              <w:t>0</w:t>
            </w:r>
          </w:p>
        </w:tc>
        <w:tc>
          <w:tcPr>
            <w:tcW w:w="6190" w:type="dxa"/>
          </w:tcPr>
          <w:p w:rsidR="005214EB" w:rsidRPr="005B2AE1" w:rsidRDefault="005214EB" w:rsidP="00BC3EF0">
            <w:pPr>
              <w:rPr>
                <w:rFonts w:cs="Arial"/>
                <w:color w:val="000000"/>
                <w:sz w:val="18"/>
                <w:szCs w:val="18"/>
              </w:rPr>
            </w:pPr>
            <w:r w:rsidRPr="005B2AE1">
              <w:rPr>
                <w:rFonts w:cs="Arial"/>
                <w:color w:val="000000"/>
                <w:sz w:val="18"/>
                <w:szCs w:val="18"/>
              </w:rPr>
              <w:t>Clause 3.11.5(p) uses the word “tender” whereas “call for offers” is consistently used elsewhere in the NER. AEMO considers that it is more accurate to refer to it as a “call for offers”.</w:t>
            </w:r>
          </w:p>
        </w:tc>
        <w:tc>
          <w:tcPr>
            <w:tcW w:w="5245" w:type="dxa"/>
          </w:tcPr>
          <w:p w:rsidR="005214EB" w:rsidRPr="005B2AE1" w:rsidRDefault="005214EB" w:rsidP="00BC3EF0">
            <w:pPr>
              <w:rPr>
                <w:rFonts w:cs="Arial"/>
                <w:color w:val="000000"/>
                <w:sz w:val="18"/>
                <w:szCs w:val="18"/>
              </w:rPr>
            </w:pPr>
            <w:r w:rsidRPr="005B2AE1">
              <w:rPr>
                <w:rFonts w:cs="Arial"/>
                <w:color w:val="000000"/>
                <w:sz w:val="18"/>
                <w:szCs w:val="18"/>
              </w:rPr>
              <w:t>Replace "tender" with "call for offers".</w:t>
            </w:r>
          </w:p>
        </w:tc>
        <w:tc>
          <w:tcPr>
            <w:tcW w:w="1842" w:type="dxa"/>
          </w:tcPr>
          <w:p w:rsidR="005214EB" w:rsidRPr="005B2AE1" w:rsidRDefault="005214EB" w:rsidP="00BC3EF0">
            <w:pPr>
              <w:jc w:val="center"/>
              <w:rPr>
                <w:rFonts w:cs="Arial"/>
                <w:color w:val="000000"/>
                <w:sz w:val="18"/>
                <w:szCs w:val="18"/>
              </w:rPr>
            </w:pPr>
            <w:r w:rsidRPr="005B2AE1">
              <w:rPr>
                <w:rFonts w:cs="Arial"/>
                <w:color w:val="000000"/>
                <w:sz w:val="18"/>
                <w:szCs w:val="18"/>
              </w:rPr>
              <w:t>3.11.5(p)</w:t>
            </w:r>
          </w:p>
        </w:tc>
      </w:tr>
      <w:tr w:rsidR="000B38A0" w:rsidRPr="005B2AE1" w:rsidTr="00575A0C">
        <w:tc>
          <w:tcPr>
            <w:tcW w:w="439" w:type="dxa"/>
          </w:tcPr>
          <w:p w:rsidR="000B38A0" w:rsidRPr="005B2AE1" w:rsidRDefault="00095FA4" w:rsidP="00213DEC">
            <w:pPr>
              <w:jc w:val="center"/>
              <w:rPr>
                <w:rFonts w:cs="Arial"/>
                <w:sz w:val="18"/>
                <w:szCs w:val="18"/>
              </w:rPr>
            </w:pPr>
            <w:r w:rsidRPr="005B2AE1">
              <w:rPr>
                <w:rFonts w:cs="Arial"/>
                <w:sz w:val="18"/>
                <w:szCs w:val="18"/>
              </w:rPr>
              <w:t>3</w:t>
            </w:r>
            <w:r w:rsidR="00464EEC" w:rsidRPr="005B2AE1">
              <w:rPr>
                <w:rFonts w:cs="Arial"/>
                <w:sz w:val="18"/>
                <w:szCs w:val="18"/>
              </w:rPr>
              <w:t>1</w:t>
            </w:r>
          </w:p>
        </w:tc>
        <w:tc>
          <w:tcPr>
            <w:tcW w:w="6190" w:type="dxa"/>
          </w:tcPr>
          <w:p w:rsidR="000B38A0" w:rsidRPr="005B2AE1" w:rsidRDefault="00E02152" w:rsidP="00E02152">
            <w:pPr>
              <w:rPr>
                <w:rFonts w:cs="Arial"/>
                <w:color w:val="000000"/>
                <w:sz w:val="18"/>
                <w:szCs w:val="18"/>
              </w:rPr>
            </w:pPr>
            <w:r w:rsidRPr="005B2AE1">
              <w:rPr>
                <w:rFonts w:cs="Arial"/>
                <w:color w:val="000000"/>
                <w:sz w:val="18"/>
                <w:szCs w:val="18"/>
              </w:rPr>
              <w:t>AEMO considers that there is an error in clause 3.11.6(a)(1) and it should refer to the defined term “dispatching”. This proposed change would ensure the NER makes use of existing defined terms.</w:t>
            </w:r>
          </w:p>
        </w:tc>
        <w:tc>
          <w:tcPr>
            <w:tcW w:w="5245" w:type="dxa"/>
          </w:tcPr>
          <w:p w:rsidR="000B38A0" w:rsidRPr="005B2AE1" w:rsidRDefault="00B61F37" w:rsidP="00E02152">
            <w:pPr>
              <w:rPr>
                <w:rFonts w:cs="Arial"/>
                <w:color w:val="000000"/>
                <w:sz w:val="18"/>
                <w:szCs w:val="18"/>
              </w:rPr>
            </w:pPr>
            <w:r w:rsidRPr="005B2AE1">
              <w:rPr>
                <w:rFonts w:cs="Arial"/>
                <w:color w:val="000000"/>
                <w:sz w:val="18"/>
                <w:szCs w:val="18"/>
              </w:rPr>
              <w:t>I</w:t>
            </w:r>
            <w:r w:rsidR="009F1851" w:rsidRPr="005B2AE1">
              <w:rPr>
                <w:rFonts w:cs="Arial"/>
                <w:color w:val="000000"/>
                <w:sz w:val="18"/>
                <w:szCs w:val="18"/>
              </w:rPr>
              <w:t xml:space="preserve">talicize </w:t>
            </w:r>
            <w:r w:rsidR="000B38A0" w:rsidRPr="005B2AE1">
              <w:rPr>
                <w:rFonts w:cs="Arial"/>
                <w:color w:val="000000"/>
                <w:sz w:val="18"/>
                <w:szCs w:val="18"/>
              </w:rPr>
              <w:t>“dispatching”</w:t>
            </w:r>
            <w:r w:rsidR="009F1851" w:rsidRPr="005B2AE1">
              <w:rPr>
                <w:rFonts w:cs="Arial"/>
                <w:color w:val="000000"/>
                <w:sz w:val="18"/>
                <w:szCs w:val="18"/>
              </w:rPr>
              <w:t>.</w:t>
            </w:r>
          </w:p>
        </w:tc>
        <w:tc>
          <w:tcPr>
            <w:tcW w:w="1842" w:type="dxa"/>
          </w:tcPr>
          <w:p w:rsidR="000B38A0" w:rsidRPr="005B2AE1" w:rsidRDefault="000B38A0">
            <w:pPr>
              <w:jc w:val="center"/>
              <w:rPr>
                <w:rFonts w:cs="Arial"/>
                <w:color w:val="000000"/>
                <w:sz w:val="18"/>
                <w:szCs w:val="18"/>
              </w:rPr>
            </w:pPr>
            <w:r w:rsidRPr="005B2AE1">
              <w:rPr>
                <w:rFonts w:cs="Arial"/>
                <w:color w:val="000000"/>
                <w:sz w:val="18"/>
                <w:szCs w:val="18"/>
              </w:rPr>
              <w:t>3.11.6(a)(1)</w:t>
            </w:r>
          </w:p>
        </w:tc>
      </w:tr>
      <w:tr w:rsidR="00FD6665" w:rsidRPr="005B2AE1" w:rsidTr="005E1B5C">
        <w:tc>
          <w:tcPr>
            <w:tcW w:w="439" w:type="dxa"/>
          </w:tcPr>
          <w:p w:rsidR="00FD6665" w:rsidRPr="005B2AE1" w:rsidRDefault="00FD6665" w:rsidP="005E1B5C">
            <w:pPr>
              <w:jc w:val="center"/>
              <w:rPr>
                <w:rFonts w:cs="Arial"/>
                <w:sz w:val="18"/>
                <w:szCs w:val="18"/>
              </w:rPr>
            </w:pPr>
            <w:r w:rsidRPr="005B2AE1">
              <w:rPr>
                <w:rFonts w:cs="Arial"/>
                <w:sz w:val="18"/>
                <w:szCs w:val="18"/>
              </w:rPr>
              <w:t>3</w:t>
            </w:r>
            <w:r w:rsidR="00464EEC" w:rsidRPr="005B2AE1">
              <w:rPr>
                <w:rFonts w:cs="Arial"/>
                <w:sz w:val="18"/>
                <w:szCs w:val="18"/>
              </w:rPr>
              <w:t>2</w:t>
            </w:r>
          </w:p>
        </w:tc>
        <w:tc>
          <w:tcPr>
            <w:tcW w:w="6190" w:type="dxa"/>
          </w:tcPr>
          <w:p w:rsidR="00FD6665" w:rsidRPr="005B2AE1" w:rsidRDefault="00FD6665" w:rsidP="00FD6665">
            <w:pPr>
              <w:rPr>
                <w:rFonts w:cs="Arial"/>
                <w:color w:val="000000"/>
                <w:sz w:val="18"/>
                <w:szCs w:val="18"/>
              </w:rPr>
            </w:pPr>
            <w:r w:rsidRPr="005B2AE1">
              <w:rPr>
                <w:rFonts w:cs="Arial"/>
                <w:color w:val="000000"/>
                <w:sz w:val="18"/>
                <w:szCs w:val="18"/>
              </w:rPr>
              <w:t xml:space="preserve">AEMO considers that there is a minor Rules convention error in clause 3.11.6, the reference </w:t>
            </w:r>
            <w:r w:rsidR="007D656C" w:rsidRPr="005B2AE1">
              <w:rPr>
                <w:rFonts w:cs="Arial"/>
                <w:color w:val="000000"/>
                <w:sz w:val="18"/>
                <w:szCs w:val="18"/>
              </w:rPr>
              <w:t>to clause 3.11.6 should state "</w:t>
            </w:r>
            <w:r w:rsidRPr="005B2AE1">
              <w:rPr>
                <w:rFonts w:cs="Arial"/>
                <w:color w:val="000000"/>
                <w:sz w:val="18"/>
                <w:szCs w:val="18"/>
              </w:rPr>
              <w:t>under sub-paragraph (a)(1)".</w:t>
            </w:r>
          </w:p>
        </w:tc>
        <w:tc>
          <w:tcPr>
            <w:tcW w:w="5245" w:type="dxa"/>
          </w:tcPr>
          <w:p w:rsidR="00FD6665" w:rsidRPr="005B2AE1" w:rsidRDefault="00FD6665" w:rsidP="005E1B5C">
            <w:pPr>
              <w:rPr>
                <w:rFonts w:cs="Arial"/>
                <w:color w:val="000000"/>
                <w:sz w:val="18"/>
                <w:szCs w:val="18"/>
              </w:rPr>
            </w:pPr>
            <w:r w:rsidRPr="005B2AE1">
              <w:rPr>
                <w:rFonts w:cs="Arial"/>
                <w:color w:val="000000"/>
                <w:sz w:val="18"/>
                <w:szCs w:val="18"/>
              </w:rPr>
              <w:t>Replace "pursuant to clause 3.11.6" with "under sub-paragraph (a)(1)".</w:t>
            </w:r>
          </w:p>
        </w:tc>
        <w:tc>
          <w:tcPr>
            <w:tcW w:w="1842" w:type="dxa"/>
          </w:tcPr>
          <w:p w:rsidR="00FD6665" w:rsidRPr="005B2AE1" w:rsidRDefault="00FD6665" w:rsidP="005E1B5C">
            <w:pPr>
              <w:jc w:val="center"/>
              <w:rPr>
                <w:rFonts w:cs="Arial"/>
                <w:color w:val="000000"/>
                <w:sz w:val="18"/>
                <w:szCs w:val="18"/>
              </w:rPr>
            </w:pPr>
            <w:r w:rsidRPr="005B2AE1">
              <w:rPr>
                <w:rFonts w:cs="Arial"/>
                <w:color w:val="000000"/>
                <w:sz w:val="18"/>
                <w:szCs w:val="18"/>
              </w:rPr>
              <w:t>3.11.6(a)(2)</w:t>
            </w:r>
          </w:p>
        </w:tc>
      </w:tr>
      <w:tr w:rsidR="009F1851" w:rsidRPr="005B2AE1" w:rsidTr="00575A0C">
        <w:tc>
          <w:tcPr>
            <w:tcW w:w="439" w:type="dxa"/>
          </w:tcPr>
          <w:p w:rsidR="009F1851" w:rsidRPr="005B2AE1" w:rsidRDefault="00A81FBE" w:rsidP="00213DEC">
            <w:pPr>
              <w:jc w:val="center"/>
              <w:rPr>
                <w:rFonts w:cs="Arial"/>
                <w:sz w:val="18"/>
                <w:szCs w:val="18"/>
              </w:rPr>
            </w:pPr>
            <w:r w:rsidRPr="005B2AE1">
              <w:rPr>
                <w:rFonts w:cs="Arial"/>
                <w:sz w:val="18"/>
                <w:szCs w:val="18"/>
              </w:rPr>
              <w:t>3</w:t>
            </w:r>
            <w:r w:rsidR="00464EEC" w:rsidRPr="005B2AE1">
              <w:rPr>
                <w:rFonts w:cs="Arial"/>
                <w:sz w:val="18"/>
                <w:szCs w:val="18"/>
              </w:rPr>
              <w:t>3</w:t>
            </w:r>
          </w:p>
        </w:tc>
        <w:tc>
          <w:tcPr>
            <w:tcW w:w="6190" w:type="dxa"/>
          </w:tcPr>
          <w:p w:rsidR="009F1851" w:rsidRPr="005B2AE1" w:rsidRDefault="00B61F37" w:rsidP="00B61F37">
            <w:pPr>
              <w:rPr>
                <w:rFonts w:cs="Arial"/>
                <w:color w:val="000000"/>
                <w:sz w:val="18"/>
                <w:szCs w:val="18"/>
              </w:rPr>
            </w:pPr>
            <w:r w:rsidRPr="005B2AE1">
              <w:rPr>
                <w:rFonts w:cs="Arial"/>
                <w:color w:val="000000"/>
                <w:sz w:val="18"/>
                <w:szCs w:val="18"/>
              </w:rPr>
              <w:t xml:space="preserve">Clause 3.11.6(b) refers to “make … available to the </w:t>
            </w:r>
            <w:r w:rsidRPr="005B2AE1">
              <w:rPr>
                <w:rFonts w:cs="Arial"/>
                <w:i/>
                <w:iCs/>
                <w:color w:val="000000"/>
                <w:sz w:val="18"/>
                <w:szCs w:val="18"/>
              </w:rPr>
              <w:t>Registered Participants</w:t>
            </w:r>
            <w:r w:rsidRPr="005B2AE1">
              <w:rPr>
                <w:rFonts w:cs="Arial"/>
                <w:color w:val="000000"/>
                <w:sz w:val="18"/>
                <w:szCs w:val="18"/>
              </w:rPr>
              <w:t>”. AEMO considers that making use of the equivalent defined term “publish” in clause 3.11.6(b) would improve consistency of the NER.</w:t>
            </w:r>
          </w:p>
        </w:tc>
        <w:tc>
          <w:tcPr>
            <w:tcW w:w="5245" w:type="dxa"/>
          </w:tcPr>
          <w:p w:rsidR="009F1851" w:rsidRPr="005B2AE1" w:rsidRDefault="00B61F37">
            <w:pPr>
              <w:rPr>
                <w:rFonts w:cs="Arial"/>
                <w:color w:val="000000"/>
                <w:sz w:val="18"/>
                <w:szCs w:val="18"/>
              </w:rPr>
            </w:pPr>
            <w:r w:rsidRPr="005B2AE1">
              <w:rPr>
                <w:rFonts w:cs="Arial"/>
                <w:color w:val="000000"/>
                <w:sz w:val="18"/>
                <w:szCs w:val="18"/>
              </w:rPr>
              <w:t>R</w:t>
            </w:r>
            <w:r w:rsidR="009F1851" w:rsidRPr="005B2AE1">
              <w:rPr>
                <w:rFonts w:cs="Arial"/>
                <w:color w:val="000000"/>
                <w:sz w:val="18"/>
                <w:szCs w:val="18"/>
              </w:rPr>
              <w:t xml:space="preserve">eplace “make … available to the </w:t>
            </w:r>
            <w:r w:rsidR="009F1851" w:rsidRPr="005B2AE1">
              <w:rPr>
                <w:rFonts w:cs="Arial"/>
                <w:i/>
                <w:iCs/>
                <w:color w:val="000000"/>
                <w:sz w:val="18"/>
                <w:szCs w:val="18"/>
              </w:rPr>
              <w:t>Registered Participants</w:t>
            </w:r>
            <w:r w:rsidR="009F1851" w:rsidRPr="005B2AE1">
              <w:rPr>
                <w:rFonts w:cs="Arial"/>
                <w:color w:val="000000"/>
                <w:sz w:val="18"/>
                <w:szCs w:val="18"/>
              </w:rPr>
              <w:t>” with the equivalent defined term “</w:t>
            </w:r>
            <w:r w:rsidR="002E7F2E" w:rsidRPr="005B2AE1">
              <w:rPr>
                <w:rFonts w:cs="Arial"/>
                <w:iCs/>
                <w:color w:val="000000"/>
                <w:sz w:val="18"/>
                <w:szCs w:val="18"/>
              </w:rPr>
              <w:t>publish</w:t>
            </w:r>
            <w:r w:rsidR="009F1851" w:rsidRPr="005B2AE1">
              <w:rPr>
                <w:rFonts w:cs="Arial"/>
                <w:i/>
                <w:iCs/>
                <w:color w:val="000000"/>
                <w:sz w:val="18"/>
                <w:szCs w:val="18"/>
              </w:rPr>
              <w:t>”.</w:t>
            </w:r>
          </w:p>
        </w:tc>
        <w:tc>
          <w:tcPr>
            <w:tcW w:w="1842" w:type="dxa"/>
          </w:tcPr>
          <w:p w:rsidR="009F1851" w:rsidRPr="005B2AE1" w:rsidRDefault="009F1851">
            <w:pPr>
              <w:jc w:val="center"/>
              <w:rPr>
                <w:rFonts w:cs="Arial"/>
                <w:color w:val="000000"/>
                <w:sz w:val="18"/>
                <w:szCs w:val="18"/>
              </w:rPr>
            </w:pPr>
            <w:r w:rsidRPr="005B2AE1">
              <w:rPr>
                <w:rFonts w:cs="Arial"/>
                <w:color w:val="000000"/>
                <w:sz w:val="18"/>
                <w:szCs w:val="18"/>
              </w:rPr>
              <w:t>3.11.6(b)</w:t>
            </w:r>
          </w:p>
        </w:tc>
      </w:tr>
      <w:tr w:rsidR="009F1851" w:rsidRPr="005B2AE1" w:rsidTr="00575A0C">
        <w:tc>
          <w:tcPr>
            <w:tcW w:w="439" w:type="dxa"/>
          </w:tcPr>
          <w:p w:rsidR="009F1851" w:rsidRPr="005B2AE1" w:rsidRDefault="00213DEC" w:rsidP="00213DEC">
            <w:pPr>
              <w:jc w:val="center"/>
              <w:rPr>
                <w:rFonts w:cs="Arial"/>
                <w:sz w:val="18"/>
                <w:szCs w:val="18"/>
              </w:rPr>
            </w:pPr>
            <w:r w:rsidRPr="005B2AE1">
              <w:rPr>
                <w:rFonts w:cs="Arial"/>
                <w:sz w:val="18"/>
                <w:szCs w:val="18"/>
              </w:rPr>
              <w:t>3</w:t>
            </w:r>
            <w:r w:rsidR="00464EEC" w:rsidRPr="005B2AE1">
              <w:rPr>
                <w:rFonts w:cs="Arial"/>
                <w:sz w:val="18"/>
                <w:szCs w:val="18"/>
              </w:rPr>
              <w:t>4</w:t>
            </w:r>
          </w:p>
        </w:tc>
        <w:tc>
          <w:tcPr>
            <w:tcW w:w="6190" w:type="dxa"/>
          </w:tcPr>
          <w:p w:rsidR="009F1851" w:rsidRPr="005B2AE1" w:rsidRDefault="00E02152" w:rsidP="005E458D">
            <w:pPr>
              <w:rPr>
                <w:rFonts w:cs="Arial"/>
                <w:color w:val="000000"/>
                <w:sz w:val="18"/>
                <w:szCs w:val="18"/>
              </w:rPr>
            </w:pPr>
            <w:r w:rsidRPr="005B2AE1">
              <w:rPr>
                <w:rFonts w:cs="Arial"/>
                <w:color w:val="000000"/>
                <w:sz w:val="18"/>
                <w:szCs w:val="18"/>
              </w:rPr>
              <w:t xml:space="preserve">Clause 3.13.5(a) requires </w:t>
            </w:r>
            <w:r w:rsidR="009F1851" w:rsidRPr="005B2AE1">
              <w:rPr>
                <w:rFonts w:cs="Arial"/>
                <w:color w:val="000000"/>
                <w:sz w:val="18"/>
                <w:szCs w:val="18"/>
              </w:rPr>
              <w:t xml:space="preserve">AEMO </w:t>
            </w:r>
            <w:r w:rsidRPr="005B2AE1">
              <w:rPr>
                <w:rFonts w:cs="Arial"/>
                <w:color w:val="000000"/>
                <w:sz w:val="18"/>
                <w:szCs w:val="18"/>
              </w:rPr>
              <w:t xml:space="preserve">to publish costs associated with “the </w:t>
            </w:r>
            <w:r w:rsidRPr="005B2AE1">
              <w:rPr>
                <w:rFonts w:cs="Arial"/>
                <w:color w:val="000000"/>
                <w:sz w:val="18"/>
                <w:szCs w:val="18"/>
              </w:rPr>
              <w:lastRenderedPageBreak/>
              <w:t xml:space="preserve">acquisition” of market and non market ancillary services. However AEMO </w:t>
            </w:r>
            <w:r w:rsidR="009F1851" w:rsidRPr="005B2AE1">
              <w:rPr>
                <w:rFonts w:cs="Arial"/>
                <w:color w:val="000000"/>
                <w:sz w:val="18"/>
                <w:szCs w:val="18"/>
              </w:rPr>
              <w:t xml:space="preserve">can only publish information for NMAS that </w:t>
            </w:r>
            <w:r w:rsidR="005E458D" w:rsidRPr="005B2AE1">
              <w:rPr>
                <w:rFonts w:cs="Arial"/>
                <w:color w:val="000000"/>
                <w:sz w:val="18"/>
                <w:szCs w:val="18"/>
              </w:rPr>
              <w:t>AEMO</w:t>
            </w:r>
            <w:r w:rsidRPr="005B2AE1">
              <w:rPr>
                <w:rFonts w:cs="Arial"/>
                <w:color w:val="000000"/>
                <w:sz w:val="18"/>
                <w:szCs w:val="18"/>
              </w:rPr>
              <w:t xml:space="preserve"> </w:t>
            </w:r>
            <w:r w:rsidR="009F1851" w:rsidRPr="005B2AE1">
              <w:rPr>
                <w:rFonts w:cs="Arial"/>
                <w:color w:val="000000"/>
                <w:sz w:val="18"/>
                <w:szCs w:val="18"/>
              </w:rPr>
              <w:t>acquires, noting that TNSP may also acquire</w:t>
            </w:r>
            <w:r w:rsidRPr="005B2AE1">
              <w:rPr>
                <w:rFonts w:cs="Arial"/>
                <w:color w:val="000000"/>
                <w:sz w:val="18"/>
                <w:szCs w:val="18"/>
              </w:rPr>
              <w:t xml:space="preserve"> NMAS</w:t>
            </w:r>
            <w:r w:rsidR="009F1851" w:rsidRPr="005B2AE1">
              <w:rPr>
                <w:rFonts w:cs="Arial"/>
                <w:color w:val="000000"/>
                <w:sz w:val="18"/>
                <w:szCs w:val="18"/>
              </w:rPr>
              <w:t>.</w:t>
            </w:r>
            <w:r w:rsidRPr="005B2AE1">
              <w:rPr>
                <w:rFonts w:cs="Arial"/>
                <w:color w:val="000000"/>
                <w:sz w:val="18"/>
                <w:szCs w:val="18"/>
              </w:rPr>
              <w:t xml:space="preserve"> AEMO considers</w:t>
            </w:r>
            <w:r w:rsidR="00213DEC" w:rsidRPr="005B2AE1">
              <w:rPr>
                <w:rFonts w:cs="Arial"/>
                <w:color w:val="000000"/>
                <w:sz w:val="18"/>
                <w:szCs w:val="18"/>
              </w:rPr>
              <w:t xml:space="preserve"> clause 3.13.5(a) should be amended to refer to “its acquisition”.</w:t>
            </w:r>
          </w:p>
        </w:tc>
        <w:tc>
          <w:tcPr>
            <w:tcW w:w="5245" w:type="dxa"/>
          </w:tcPr>
          <w:p w:rsidR="009F1851" w:rsidRPr="005B2AE1" w:rsidRDefault="009F1851">
            <w:pPr>
              <w:rPr>
                <w:rFonts w:cs="Arial"/>
                <w:color w:val="000000"/>
                <w:sz w:val="18"/>
                <w:szCs w:val="18"/>
              </w:rPr>
            </w:pPr>
            <w:r w:rsidRPr="005B2AE1">
              <w:rPr>
                <w:rFonts w:cs="Arial"/>
                <w:color w:val="000000"/>
                <w:sz w:val="18"/>
                <w:szCs w:val="18"/>
              </w:rPr>
              <w:lastRenderedPageBreak/>
              <w:t xml:space="preserve">Replace “the acquisition" with "its acquisition" of ancillary </w:t>
            </w:r>
            <w:r w:rsidRPr="005B2AE1">
              <w:rPr>
                <w:rFonts w:cs="Arial"/>
                <w:color w:val="000000"/>
                <w:sz w:val="18"/>
                <w:szCs w:val="18"/>
              </w:rPr>
              <w:lastRenderedPageBreak/>
              <w:t>services</w:t>
            </w:r>
          </w:p>
        </w:tc>
        <w:tc>
          <w:tcPr>
            <w:tcW w:w="1842" w:type="dxa"/>
          </w:tcPr>
          <w:p w:rsidR="009F1851" w:rsidRPr="005B2AE1" w:rsidRDefault="009F1851">
            <w:pPr>
              <w:jc w:val="center"/>
              <w:rPr>
                <w:rFonts w:cs="Arial"/>
                <w:color w:val="000000"/>
                <w:sz w:val="18"/>
                <w:szCs w:val="18"/>
              </w:rPr>
            </w:pPr>
            <w:r w:rsidRPr="005B2AE1">
              <w:rPr>
                <w:rFonts w:cs="Arial"/>
                <w:color w:val="000000"/>
                <w:sz w:val="18"/>
                <w:szCs w:val="18"/>
              </w:rPr>
              <w:lastRenderedPageBreak/>
              <w:t>3.13.5(a)</w:t>
            </w:r>
          </w:p>
        </w:tc>
      </w:tr>
      <w:tr w:rsidR="009F1851" w:rsidRPr="005B2AE1" w:rsidTr="00575A0C">
        <w:tc>
          <w:tcPr>
            <w:tcW w:w="439" w:type="dxa"/>
          </w:tcPr>
          <w:p w:rsidR="009F1851" w:rsidRPr="005B2AE1" w:rsidRDefault="00213DEC" w:rsidP="00213DEC">
            <w:pPr>
              <w:jc w:val="center"/>
              <w:rPr>
                <w:rFonts w:cs="Arial"/>
                <w:sz w:val="18"/>
                <w:szCs w:val="18"/>
              </w:rPr>
            </w:pPr>
            <w:r w:rsidRPr="005B2AE1">
              <w:rPr>
                <w:rFonts w:cs="Arial"/>
                <w:sz w:val="18"/>
                <w:szCs w:val="18"/>
              </w:rPr>
              <w:lastRenderedPageBreak/>
              <w:t>3</w:t>
            </w:r>
            <w:r w:rsidR="00464EEC" w:rsidRPr="005B2AE1">
              <w:rPr>
                <w:rFonts w:cs="Arial"/>
                <w:sz w:val="18"/>
                <w:szCs w:val="18"/>
              </w:rPr>
              <w:t>5</w:t>
            </w:r>
          </w:p>
        </w:tc>
        <w:tc>
          <w:tcPr>
            <w:tcW w:w="6190" w:type="dxa"/>
          </w:tcPr>
          <w:p w:rsidR="009F1851" w:rsidRPr="005B2AE1" w:rsidRDefault="00213DEC" w:rsidP="005E458D">
            <w:pPr>
              <w:rPr>
                <w:rFonts w:cs="Arial"/>
                <w:color w:val="000000"/>
                <w:sz w:val="18"/>
                <w:szCs w:val="18"/>
              </w:rPr>
            </w:pPr>
            <w:r w:rsidRPr="005B2AE1">
              <w:rPr>
                <w:rFonts w:cs="Arial"/>
                <w:color w:val="000000"/>
                <w:sz w:val="18"/>
                <w:szCs w:val="18"/>
              </w:rPr>
              <w:t xml:space="preserve">Clause 3.13.5(b) only refers to the publication of costs and quantities of each type of non-market ancillary service </w:t>
            </w:r>
            <w:r w:rsidR="005E458D" w:rsidRPr="005B2AE1">
              <w:rPr>
                <w:rFonts w:cs="Arial"/>
                <w:color w:val="000000"/>
                <w:sz w:val="18"/>
                <w:szCs w:val="18"/>
              </w:rPr>
              <w:t xml:space="preserve">which is inconsistent with clause 3.13.5(a) that requires </w:t>
            </w:r>
            <w:r w:rsidR="009F1851" w:rsidRPr="005B2AE1">
              <w:rPr>
                <w:rFonts w:cs="Arial"/>
                <w:color w:val="000000"/>
                <w:sz w:val="18"/>
                <w:szCs w:val="18"/>
              </w:rPr>
              <w:t xml:space="preserve">AEMO </w:t>
            </w:r>
            <w:r w:rsidR="005E458D" w:rsidRPr="005B2AE1">
              <w:rPr>
                <w:rFonts w:cs="Arial"/>
                <w:color w:val="000000"/>
                <w:sz w:val="18"/>
                <w:szCs w:val="18"/>
              </w:rPr>
              <w:t>to also publish</w:t>
            </w:r>
            <w:r w:rsidR="009F1851" w:rsidRPr="005B2AE1">
              <w:rPr>
                <w:rFonts w:cs="Arial"/>
                <w:color w:val="000000"/>
                <w:sz w:val="18"/>
                <w:szCs w:val="18"/>
              </w:rPr>
              <w:t xml:space="preserve"> costs and quantities </w:t>
            </w:r>
            <w:r w:rsidRPr="005B2AE1">
              <w:rPr>
                <w:rFonts w:cs="Arial"/>
                <w:color w:val="000000"/>
                <w:sz w:val="18"/>
                <w:szCs w:val="18"/>
              </w:rPr>
              <w:t xml:space="preserve">for </w:t>
            </w:r>
            <w:r w:rsidR="009F1851" w:rsidRPr="005B2AE1">
              <w:rPr>
                <w:rFonts w:cs="Arial"/>
                <w:color w:val="000000"/>
                <w:sz w:val="18"/>
                <w:szCs w:val="18"/>
              </w:rPr>
              <w:t>each t</w:t>
            </w:r>
            <w:r w:rsidR="005E458D" w:rsidRPr="005B2AE1">
              <w:rPr>
                <w:rFonts w:cs="Arial"/>
                <w:color w:val="000000"/>
                <w:sz w:val="18"/>
                <w:szCs w:val="18"/>
              </w:rPr>
              <w:t xml:space="preserve">ype of market ancillary service. </w:t>
            </w:r>
            <w:r w:rsidRPr="005B2AE1">
              <w:rPr>
                <w:rFonts w:cs="Arial"/>
                <w:color w:val="000000"/>
                <w:sz w:val="18"/>
                <w:szCs w:val="18"/>
              </w:rPr>
              <w:t xml:space="preserve">AEMO considers that, consistent with </w:t>
            </w:r>
            <w:r w:rsidR="005E458D" w:rsidRPr="005B2AE1">
              <w:rPr>
                <w:rFonts w:cs="Arial"/>
                <w:color w:val="000000"/>
                <w:sz w:val="18"/>
                <w:szCs w:val="18"/>
              </w:rPr>
              <w:t>clause 3.13.5(a),</w:t>
            </w:r>
            <w:r w:rsidRPr="005B2AE1">
              <w:rPr>
                <w:rFonts w:cs="Arial"/>
                <w:color w:val="000000"/>
                <w:sz w:val="18"/>
                <w:szCs w:val="18"/>
              </w:rPr>
              <w:t xml:space="preserve"> clause 3.13.5(b) should be amended to also refer to market ancillary services.</w:t>
            </w:r>
          </w:p>
        </w:tc>
        <w:tc>
          <w:tcPr>
            <w:tcW w:w="5245" w:type="dxa"/>
          </w:tcPr>
          <w:p w:rsidR="009F1851" w:rsidRPr="005B2AE1" w:rsidRDefault="009F1851">
            <w:pPr>
              <w:rPr>
                <w:rFonts w:cs="Arial"/>
                <w:color w:val="000000"/>
                <w:sz w:val="18"/>
                <w:szCs w:val="18"/>
              </w:rPr>
            </w:pPr>
            <w:r w:rsidRPr="005B2AE1">
              <w:rPr>
                <w:rFonts w:cs="Arial"/>
                <w:color w:val="000000"/>
                <w:sz w:val="18"/>
                <w:szCs w:val="18"/>
              </w:rPr>
              <w:t>Insert “market ancillary services and …" before "non market ancillary services covered under existing ancillary services agreements "</w:t>
            </w:r>
          </w:p>
        </w:tc>
        <w:tc>
          <w:tcPr>
            <w:tcW w:w="1842" w:type="dxa"/>
          </w:tcPr>
          <w:p w:rsidR="009F1851" w:rsidRPr="005B2AE1" w:rsidRDefault="009F1851">
            <w:pPr>
              <w:jc w:val="center"/>
              <w:rPr>
                <w:rFonts w:cs="Arial"/>
                <w:color w:val="000000"/>
                <w:sz w:val="18"/>
                <w:szCs w:val="18"/>
              </w:rPr>
            </w:pPr>
            <w:r w:rsidRPr="005B2AE1">
              <w:rPr>
                <w:rFonts w:cs="Arial"/>
                <w:color w:val="000000"/>
                <w:sz w:val="18"/>
                <w:szCs w:val="18"/>
              </w:rPr>
              <w:t>3.13.5(b)</w:t>
            </w:r>
          </w:p>
        </w:tc>
      </w:tr>
      <w:tr w:rsidR="00464EEC" w:rsidRPr="005B2AE1" w:rsidTr="005E1B5C">
        <w:tc>
          <w:tcPr>
            <w:tcW w:w="439" w:type="dxa"/>
          </w:tcPr>
          <w:p w:rsidR="00464EEC" w:rsidRPr="005B2AE1" w:rsidRDefault="00464EEC" w:rsidP="005E1B5C">
            <w:pPr>
              <w:jc w:val="center"/>
              <w:rPr>
                <w:rFonts w:cs="Arial"/>
                <w:sz w:val="18"/>
                <w:szCs w:val="18"/>
              </w:rPr>
            </w:pPr>
            <w:r w:rsidRPr="005B2AE1">
              <w:rPr>
                <w:rFonts w:cs="Arial"/>
                <w:sz w:val="18"/>
                <w:szCs w:val="18"/>
              </w:rPr>
              <w:t>36</w:t>
            </w:r>
          </w:p>
        </w:tc>
        <w:tc>
          <w:tcPr>
            <w:tcW w:w="6190" w:type="dxa"/>
          </w:tcPr>
          <w:p w:rsidR="00464EEC" w:rsidRPr="005B2AE1" w:rsidRDefault="00464EEC" w:rsidP="005E1B5C">
            <w:pPr>
              <w:rPr>
                <w:rFonts w:cs="Arial"/>
                <w:color w:val="000000"/>
                <w:sz w:val="18"/>
                <w:szCs w:val="18"/>
              </w:rPr>
            </w:pPr>
            <w:r w:rsidRPr="005B2AE1">
              <w:rPr>
                <w:rFonts w:cs="Arial"/>
                <w:color w:val="000000"/>
                <w:sz w:val="18"/>
                <w:szCs w:val="18"/>
              </w:rPr>
              <w:t>AEMO considers that there is an error in clause 3.13.5(c) and it should refer to the defined term “published”. This proposed change would ensure the NER makes use of existing defined terms.</w:t>
            </w:r>
          </w:p>
        </w:tc>
        <w:tc>
          <w:tcPr>
            <w:tcW w:w="5245" w:type="dxa"/>
          </w:tcPr>
          <w:p w:rsidR="00464EEC" w:rsidRPr="005B2AE1" w:rsidRDefault="00464EEC" w:rsidP="005E1B5C">
            <w:pPr>
              <w:rPr>
                <w:rFonts w:cs="Arial"/>
                <w:color w:val="000000"/>
                <w:sz w:val="18"/>
                <w:szCs w:val="18"/>
              </w:rPr>
            </w:pPr>
            <w:r w:rsidRPr="005B2AE1">
              <w:rPr>
                <w:rFonts w:cs="Arial"/>
                <w:color w:val="000000"/>
                <w:sz w:val="18"/>
                <w:szCs w:val="18"/>
              </w:rPr>
              <w:t>Italicize the defined term “published”</w:t>
            </w:r>
          </w:p>
        </w:tc>
        <w:tc>
          <w:tcPr>
            <w:tcW w:w="1842" w:type="dxa"/>
          </w:tcPr>
          <w:p w:rsidR="00464EEC" w:rsidRPr="005B2AE1" w:rsidRDefault="00464EEC" w:rsidP="00464EEC">
            <w:pPr>
              <w:jc w:val="center"/>
              <w:rPr>
                <w:rFonts w:cs="Arial"/>
                <w:color w:val="000000"/>
                <w:sz w:val="18"/>
                <w:szCs w:val="18"/>
              </w:rPr>
            </w:pPr>
            <w:r w:rsidRPr="005B2AE1">
              <w:rPr>
                <w:rFonts w:cs="Arial"/>
                <w:color w:val="000000"/>
                <w:sz w:val="18"/>
                <w:szCs w:val="18"/>
              </w:rPr>
              <w:t>3.13.5(c)</w:t>
            </w:r>
          </w:p>
        </w:tc>
      </w:tr>
      <w:tr w:rsidR="00435B40" w:rsidRPr="005B2AE1" w:rsidTr="00C5659C">
        <w:tc>
          <w:tcPr>
            <w:tcW w:w="439" w:type="dxa"/>
          </w:tcPr>
          <w:p w:rsidR="00435B40" w:rsidRPr="005B2AE1" w:rsidRDefault="00435B40" w:rsidP="00C5659C">
            <w:pPr>
              <w:jc w:val="center"/>
              <w:rPr>
                <w:rFonts w:cs="Arial"/>
                <w:sz w:val="18"/>
                <w:szCs w:val="18"/>
              </w:rPr>
            </w:pPr>
            <w:r w:rsidRPr="005B2AE1">
              <w:rPr>
                <w:rFonts w:cs="Arial"/>
                <w:sz w:val="18"/>
                <w:szCs w:val="18"/>
              </w:rPr>
              <w:t>37</w:t>
            </w:r>
          </w:p>
        </w:tc>
        <w:tc>
          <w:tcPr>
            <w:tcW w:w="6190" w:type="dxa"/>
          </w:tcPr>
          <w:p w:rsidR="00435B40" w:rsidRPr="005B2AE1" w:rsidRDefault="00435B40" w:rsidP="00C5659C">
            <w:pPr>
              <w:rPr>
                <w:rFonts w:cs="Arial"/>
                <w:color w:val="000000"/>
                <w:sz w:val="18"/>
                <w:szCs w:val="18"/>
              </w:rPr>
            </w:pPr>
            <w:r w:rsidRPr="005B2AE1">
              <w:rPr>
                <w:rFonts w:cs="Arial"/>
                <w:color w:val="000000"/>
                <w:sz w:val="18"/>
                <w:szCs w:val="18"/>
              </w:rPr>
              <w:t>AEMO considers that there is an error in clause 3.15.6A(b) and it should refer to the defined term “ancillary services”. This proposed change would ensure the NER makes use of existing defined terms.</w:t>
            </w:r>
          </w:p>
        </w:tc>
        <w:tc>
          <w:tcPr>
            <w:tcW w:w="5245" w:type="dxa"/>
          </w:tcPr>
          <w:p w:rsidR="00435B40" w:rsidRPr="005B2AE1" w:rsidRDefault="00435B40" w:rsidP="00C5659C">
            <w:pPr>
              <w:rPr>
                <w:rFonts w:cs="Arial"/>
                <w:color w:val="000000"/>
                <w:sz w:val="18"/>
                <w:szCs w:val="18"/>
              </w:rPr>
            </w:pPr>
            <w:r w:rsidRPr="005B2AE1">
              <w:rPr>
                <w:rFonts w:cs="Arial"/>
                <w:color w:val="000000"/>
                <w:sz w:val="18"/>
                <w:szCs w:val="18"/>
              </w:rPr>
              <w:t>Italicize “ancillary services”.</w:t>
            </w:r>
          </w:p>
        </w:tc>
        <w:tc>
          <w:tcPr>
            <w:tcW w:w="1842" w:type="dxa"/>
          </w:tcPr>
          <w:p w:rsidR="00435B40" w:rsidRPr="005B2AE1" w:rsidRDefault="00435B40" w:rsidP="00C5659C">
            <w:pPr>
              <w:jc w:val="center"/>
              <w:rPr>
                <w:rFonts w:cs="Arial"/>
                <w:color w:val="000000"/>
                <w:sz w:val="18"/>
                <w:szCs w:val="18"/>
              </w:rPr>
            </w:pPr>
            <w:r w:rsidRPr="005B2AE1">
              <w:rPr>
                <w:rFonts w:cs="Arial"/>
                <w:color w:val="000000"/>
                <w:sz w:val="18"/>
                <w:szCs w:val="18"/>
              </w:rPr>
              <w:t>3.15.6A(b)</w:t>
            </w:r>
          </w:p>
        </w:tc>
      </w:tr>
      <w:tr w:rsidR="00FD1618" w:rsidRPr="005B2AE1" w:rsidTr="00BC3EF0">
        <w:tc>
          <w:tcPr>
            <w:tcW w:w="439" w:type="dxa"/>
          </w:tcPr>
          <w:p w:rsidR="00FD1618" w:rsidRPr="005B2AE1" w:rsidRDefault="00213DEC" w:rsidP="009D539F">
            <w:pPr>
              <w:rPr>
                <w:rFonts w:cs="Arial"/>
                <w:sz w:val="18"/>
                <w:szCs w:val="18"/>
              </w:rPr>
            </w:pPr>
            <w:r w:rsidRPr="005B2AE1">
              <w:rPr>
                <w:rFonts w:cs="Arial"/>
                <w:sz w:val="18"/>
                <w:szCs w:val="18"/>
              </w:rPr>
              <w:t>3</w:t>
            </w:r>
            <w:r w:rsidR="00435B40">
              <w:rPr>
                <w:rFonts w:cs="Arial"/>
                <w:sz w:val="18"/>
                <w:szCs w:val="18"/>
              </w:rPr>
              <w:t>8</w:t>
            </w:r>
          </w:p>
        </w:tc>
        <w:tc>
          <w:tcPr>
            <w:tcW w:w="6190" w:type="dxa"/>
          </w:tcPr>
          <w:p w:rsidR="00FD1618" w:rsidRPr="005B2AE1" w:rsidRDefault="00FD1618" w:rsidP="009D539F">
            <w:pPr>
              <w:rPr>
                <w:rFonts w:cs="Arial"/>
                <w:color w:val="000000"/>
                <w:sz w:val="18"/>
                <w:szCs w:val="18"/>
              </w:rPr>
            </w:pPr>
            <w:r w:rsidRPr="005B2AE1">
              <w:rPr>
                <w:rFonts w:cs="Arial"/>
                <w:color w:val="000000"/>
                <w:sz w:val="18"/>
                <w:szCs w:val="18"/>
              </w:rPr>
              <w:t>AEMO considers that there is an error in clause 3.15.</w:t>
            </w:r>
            <w:r w:rsidR="00435B40">
              <w:rPr>
                <w:rFonts w:cs="Arial"/>
                <w:color w:val="000000"/>
                <w:sz w:val="18"/>
                <w:szCs w:val="18"/>
              </w:rPr>
              <w:t xml:space="preserve">8(f(2) as labels ‘TCRSP’ and ‘TCLSP’ do not exist in the NER </w:t>
            </w:r>
            <w:r w:rsidRPr="005B2AE1">
              <w:rPr>
                <w:rFonts w:cs="Arial"/>
                <w:color w:val="000000"/>
                <w:sz w:val="18"/>
                <w:szCs w:val="18"/>
              </w:rPr>
              <w:t xml:space="preserve">and </w:t>
            </w:r>
            <w:r w:rsidR="00435B40">
              <w:rPr>
                <w:rFonts w:cs="Arial"/>
                <w:color w:val="000000"/>
                <w:sz w:val="18"/>
                <w:szCs w:val="18"/>
              </w:rPr>
              <w:t xml:space="preserve">rather they </w:t>
            </w:r>
            <w:r w:rsidRPr="005B2AE1">
              <w:rPr>
                <w:rFonts w:cs="Arial"/>
                <w:color w:val="000000"/>
                <w:sz w:val="18"/>
                <w:szCs w:val="18"/>
              </w:rPr>
              <w:t xml:space="preserve">should </w:t>
            </w:r>
            <w:r w:rsidR="00435B40">
              <w:rPr>
                <w:rFonts w:cs="Arial"/>
                <w:color w:val="000000"/>
                <w:sz w:val="18"/>
                <w:szCs w:val="18"/>
              </w:rPr>
              <w:t xml:space="preserve">be ‘RTCRSP’ and ‘RTCLSP’ as used in </w:t>
            </w:r>
            <w:r w:rsidR="009D539F">
              <w:rPr>
                <w:rFonts w:cs="Arial"/>
                <w:color w:val="000000"/>
                <w:sz w:val="18"/>
                <w:szCs w:val="18"/>
              </w:rPr>
              <w:t xml:space="preserve">the formulas in </w:t>
            </w:r>
            <w:r w:rsidR="00435B40" w:rsidRPr="00435B40">
              <w:rPr>
                <w:rFonts w:cs="Arial"/>
                <w:color w:val="000000"/>
                <w:sz w:val="18"/>
                <w:szCs w:val="18"/>
              </w:rPr>
              <w:t>clauses 3.15.6A(f) and (g)</w:t>
            </w:r>
            <w:r w:rsidRPr="005B2AE1">
              <w:rPr>
                <w:rFonts w:cs="Arial"/>
                <w:color w:val="000000"/>
                <w:sz w:val="18"/>
                <w:szCs w:val="18"/>
              </w:rPr>
              <w:t>.</w:t>
            </w:r>
          </w:p>
        </w:tc>
        <w:tc>
          <w:tcPr>
            <w:tcW w:w="5245" w:type="dxa"/>
          </w:tcPr>
          <w:p w:rsidR="00FD1618" w:rsidRPr="005B2AE1" w:rsidRDefault="00435B40" w:rsidP="009D539F">
            <w:pPr>
              <w:rPr>
                <w:rFonts w:cs="Arial"/>
                <w:color w:val="000000"/>
                <w:sz w:val="18"/>
                <w:szCs w:val="18"/>
              </w:rPr>
            </w:pPr>
            <w:r w:rsidRPr="00435B40">
              <w:rPr>
                <w:rFonts w:cs="Arial"/>
                <w:color w:val="000000"/>
                <w:sz w:val="18"/>
                <w:szCs w:val="18"/>
              </w:rPr>
              <w:t>Replace 'TCRSP' and 'TCLSP ' with the correct labels 'RTCRSP' and 'RTCLSP'</w:t>
            </w:r>
          </w:p>
        </w:tc>
        <w:tc>
          <w:tcPr>
            <w:tcW w:w="1842" w:type="dxa"/>
          </w:tcPr>
          <w:p w:rsidR="00FD1618" w:rsidRDefault="00435B40" w:rsidP="009D539F">
            <w:pPr>
              <w:jc w:val="center"/>
              <w:rPr>
                <w:rFonts w:cs="Arial"/>
                <w:color w:val="000000"/>
                <w:sz w:val="18"/>
                <w:szCs w:val="18"/>
              </w:rPr>
            </w:pPr>
            <w:r w:rsidRPr="00435B40">
              <w:rPr>
                <w:rFonts w:cs="Arial"/>
                <w:color w:val="000000"/>
                <w:sz w:val="18"/>
                <w:szCs w:val="18"/>
              </w:rPr>
              <w:t>3.15.8(f)(2)</w:t>
            </w:r>
          </w:p>
          <w:p w:rsidR="00435B40" w:rsidRPr="005B2AE1" w:rsidRDefault="00435B40" w:rsidP="009D539F">
            <w:pPr>
              <w:jc w:val="center"/>
              <w:rPr>
                <w:rFonts w:cs="Arial"/>
                <w:color w:val="000000"/>
                <w:sz w:val="18"/>
                <w:szCs w:val="18"/>
              </w:rPr>
            </w:pPr>
          </w:p>
        </w:tc>
      </w:tr>
      <w:tr w:rsidR="009D539F" w:rsidRPr="009D539F" w:rsidTr="00C5659C">
        <w:tc>
          <w:tcPr>
            <w:tcW w:w="439" w:type="dxa"/>
          </w:tcPr>
          <w:p w:rsidR="009D539F" w:rsidRPr="005B2AE1" w:rsidRDefault="009D539F" w:rsidP="009D539F">
            <w:pPr>
              <w:rPr>
                <w:rFonts w:cs="Arial"/>
                <w:sz w:val="18"/>
                <w:szCs w:val="18"/>
              </w:rPr>
            </w:pPr>
            <w:r w:rsidRPr="005B2AE1">
              <w:rPr>
                <w:rFonts w:cs="Arial"/>
                <w:sz w:val="18"/>
                <w:szCs w:val="18"/>
              </w:rPr>
              <w:t>3</w:t>
            </w:r>
            <w:r>
              <w:rPr>
                <w:rFonts w:cs="Arial"/>
                <w:sz w:val="18"/>
                <w:szCs w:val="18"/>
              </w:rPr>
              <w:t>9</w:t>
            </w:r>
          </w:p>
        </w:tc>
        <w:tc>
          <w:tcPr>
            <w:tcW w:w="6190" w:type="dxa"/>
          </w:tcPr>
          <w:p w:rsidR="009D539F" w:rsidRPr="009D539F" w:rsidRDefault="009D539F" w:rsidP="009D539F">
            <w:pPr>
              <w:rPr>
                <w:rFonts w:cs="Arial"/>
                <w:sz w:val="18"/>
                <w:szCs w:val="18"/>
              </w:rPr>
            </w:pPr>
            <w:r w:rsidRPr="009D539F">
              <w:rPr>
                <w:rFonts w:cs="Arial"/>
                <w:sz w:val="18"/>
                <w:szCs w:val="18"/>
              </w:rPr>
              <w:t>AEMO considers that there is an error in clauses 3.15.10C(a)(4),(b)(7)(i), (c)(3)(iii) as the labels ‘TCRSP’ and ‘TCLSP’ do not exist in the NER and rather they should be ‘RTCRSP’ and ‘RTCLSP’ as used in the formulas in clauses 3.15.6A(f) and (g).</w:t>
            </w:r>
          </w:p>
        </w:tc>
        <w:tc>
          <w:tcPr>
            <w:tcW w:w="5245" w:type="dxa"/>
          </w:tcPr>
          <w:p w:rsidR="009D539F" w:rsidRPr="009D539F" w:rsidRDefault="009D539F" w:rsidP="009D539F">
            <w:pPr>
              <w:rPr>
                <w:rFonts w:cs="Arial"/>
                <w:sz w:val="18"/>
                <w:szCs w:val="18"/>
              </w:rPr>
            </w:pPr>
            <w:r w:rsidRPr="009D539F">
              <w:rPr>
                <w:rFonts w:cs="Arial"/>
                <w:sz w:val="18"/>
                <w:szCs w:val="18"/>
              </w:rPr>
              <w:t>Replace 'TCRSP' and 'TCLSP ' with the correct labels 'RTCRSP' and 'RTCLSP'</w:t>
            </w:r>
          </w:p>
        </w:tc>
        <w:tc>
          <w:tcPr>
            <w:tcW w:w="1842" w:type="dxa"/>
          </w:tcPr>
          <w:p w:rsidR="009D539F" w:rsidRPr="009D539F" w:rsidRDefault="009D539F" w:rsidP="009D539F">
            <w:pPr>
              <w:jc w:val="center"/>
              <w:rPr>
                <w:rFonts w:cs="Arial"/>
                <w:sz w:val="18"/>
                <w:szCs w:val="18"/>
              </w:rPr>
            </w:pPr>
            <w:r w:rsidRPr="009D539F">
              <w:rPr>
                <w:rFonts w:cs="Arial"/>
                <w:sz w:val="18"/>
                <w:szCs w:val="18"/>
              </w:rPr>
              <w:t>3.15.10C(a)(4),</w:t>
            </w:r>
            <w:r>
              <w:rPr>
                <w:rFonts w:cs="Arial"/>
                <w:sz w:val="18"/>
                <w:szCs w:val="18"/>
              </w:rPr>
              <w:br/>
            </w:r>
            <w:r w:rsidRPr="009D539F">
              <w:rPr>
                <w:rFonts w:cs="Arial"/>
                <w:sz w:val="18"/>
                <w:szCs w:val="18"/>
              </w:rPr>
              <w:t>(b)(7)(i),</w:t>
            </w:r>
            <w:r>
              <w:rPr>
                <w:rFonts w:cs="Arial"/>
                <w:sz w:val="18"/>
                <w:szCs w:val="18"/>
              </w:rPr>
              <w:t xml:space="preserve"> </w:t>
            </w:r>
            <w:r w:rsidRPr="009D539F">
              <w:rPr>
                <w:rFonts w:cs="Arial"/>
                <w:sz w:val="18"/>
                <w:szCs w:val="18"/>
              </w:rPr>
              <w:t>(c)(3)(iii)</w:t>
            </w:r>
          </w:p>
        </w:tc>
      </w:tr>
      <w:tr w:rsidR="009F1851" w:rsidRPr="005B2AE1" w:rsidTr="00575A0C">
        <w:tc>
          <w:tcPr>
            <w:tcW w:w="439" w:type="dxa"/>
          </w:tcPr>
          <w:p w:rsidR="009D539F" w:rsidRPr="005B2AE1" w:rsidRDefault="009D539F" w:rsidP="009D539F">
            <w:pPr>
              <w:jc w:val="center"/>
              <w:rPr>
                <w:rFonts w:cs="Arial"/>
                <w:sz w:val="18"/>
                <w:szCs w:val="18"/>
              </w:rPr>
            </w:pPr>
            <w:r>
              <w:rPr>
                <w:rFonts w:cs="Arial"/>
                <w:sz w:val="18"/>
                <w:szCs w:val="18"/>
              </w:rPr>
              <w:t>40</w:t>
            </w:r>
          </w:p>
        </w:tc>
        <w:tc>
          <w:tcPr>
            <w:tcW w:w="6190" w:type="dxa"/>
          </w:tcPr>
          <w:p w:rsidR="004C4AC5" w:rsidRPr="005B2AE1" w:rsidRDefault="004C4AC5" w:rsidP="004C4AC5">
            <w:pPr>
              <w:rPr>
                <w:rFonts w:cs="Arial"/>
                <w:color w:val="000000"/>
                <w:sz w:val="18"/>
                <w:szCs w:val="18"/>
              </w:rPr>
            </w:pPr>
            <w:r w:rsidRPr="005B2AE1">
              <w:rPr>
                <w:rFonts w:cs="Arial"/>
                <w:color w:val="000000"/>
                <w:sz w:val="18"/>
                <w:szCs w:val="18"/>
              </w:rPr>
              <w:t>Clause 4.5.1(f)(1) describes AEMO’s obligation to use its reasonable endeavours to arrange the provision of reactive power facilities and power system voltage stabilising facilities through</w:t>
            </w:r>
            <w:r w:rsidR="00F358ED" w:rsidRPr="005B2AE1">
              <w:rPr>
                <w:rFonts w:cs="Arial"/>
                <w:color w:val="000000"/>
                <w:sz w:val="18"/>
                <w:szCs w:val="18"/>
              </w:rPr>
              <w:t xml:space="preserve"> (among other options) “contractual arrangements for ancillary services with appropriate Registered Participants”. </w:t>
            </w:r>
            <w:r w:rsidRPr="005B2AE1">
              <w:rPr>
                <w:rFonts w:cs="Arial"/>
                <w:color w:val="000000"/>
                <w:sz w:val="18"/>
                <w:szCs w:val="18"/>
              </w:rPr>
              <w:t xml:space="preserve"> </w:t>
            </w:r>
          </w:p>
          <w:p w:rsidR="009F1851" w:rsidRPr="005B2AE1" w:rsidRDefault="004C4AC5" w:rsidP="00F358ED">
            <w:pPr>
              <w:rPr>
                <w:rFonts w:cs="Arial"/>
                <w:color w:val="000000"/>
                <w:sz w:val="18"/>
                <w:szCs w:val="18"/>
              </w:rPr>
            </w:pPr>
            <w:r w:rsidRPr="005B2AE1">
              <w:rPr>
                <w:rFonts w:cs="Arial"/>
                <w:color w:val="000000"/>
                <w:sz w:val="18"/>
                <w:szCs w:val="18"/>
              </w:rPr>
              <w:t>AEMO considers that clause 4.5.1(f)(1) should make use of the existing defined term “ancillary services agreements” to represent the</w:t>
            </w:r>
            <w:r w:rsidR="00F358ED" w:rsidRPr="005B2AE1">
              <w:rPr>
                <w:rFonts w:cs="Arial"/>
                <w:color w:val="000000"/>
                <w:sz w:val="18"/>
                <w:szCs w:val="18"/>
              </w:rPr>
              <w:t>se</w:t>
            </w:r>
            <w:r w:rsidRPr="005B2AE1">
              <w:rPr>
                <w:rFonts w:cs="Arial"/>
                <w:color w:val="000000"/>
                <w:sz w:val="18"/>
                <w:szCs w:val="18"/>
              </w:rPr>
              <w:t xml:space="preserve"> contractual arrangements.</w:t>
            </w:r>
          </w:p>
        </w:tc>
        <w:tc>
          <w:tcPr>
            <w:tcW w:w="5245" w:type="dxa"/>
          </w:tcPr>
          <w:p w:rsidR="009F1851" w:rsidRPr="005B2AE1" w:rsidRDefault="004C4AC5">
            <w:pPr>
              <w:rPr>
                <w:rFonts w:cs="Arial"/>
                <w:color w:val="000000"/>
                <w:sz w:val="18"/>
                <w:szCs w:val="18"/>
              </w:rPr>
            </w:pPr>
            <w:r w:rsidRPr="005B2AE1">
              <w:rPr>
                <w:rFonts w:cs="Arial"/>
                <w:color w:val="000000"/>
                <w:sz w:val="18"/>
                <w:szCs w:val="18"/>
              </w:rPr>
              <w:t>Replace “contractual arrangements for ancillary services with appropriate Registered Participants” with the defined term “ancillary services agreements”.</w:t>
            </w:r>
          </w:p>
        </w:tc>
        <w:tc>
          <w:tcPr>
            <w:tcW w:w="1842" w:type="dxa"/>
          </w:tcPr>
          <w:p w:rsidR="009F1851" w:rsidRPr="005B2AE1" w:rsidRDefault="004C4AC5">
            <w:pPr>
              <w:jc w:val="center"/>
              <w:rPr>
                <w:rFonts w:cs="Arial"/>
                <w:color w:val="000000"/>
                <w:sz w:val="18"/>
                <w:szCs w:val="18"/>
              </w:rPr>
            </w:pPr>
            <w:r w:rsidRPr="005B2AE1">
              <w:rPr>
                <w:rFonts w:cs="Arial"/>
                <w:color w:val="000000"/>
                <w:sz w:val="18"/>
                <w:szCs w:val="18"/>
              </w:rPr>
              <w:t>4.5.1(f)(1)</w:t>
            </w:r>
          </w:p>
        </w:tc>
      </w:tr>
      <w:tr w:rsidR="00F358ED" w:rsidRPr="005B2AE1" w:rsidTr="00277634">
        <w:tc>
          <w:tcPr>
            <w:tcW w:w="439" w:type="dxa"/>
          </w:tcPr>
          <w:p w:rsidR="00F358ED" w:rsidRPr="005B2AE1" w:rsidRDefault="009D539F" w:rsidP="00277634">
            <w:pPr>
              <w:jc w:val="center"/>
              <w:rPr>
                <w:rFonts w:cs="Arial"/>
                <w:sz w:val="18"/>
                <w:szCs w:val="18"/>
              </w:rPr>
            </w:pPr>
            <w:r>
              <w:rPr>
                <w:rFonts w:cs="Arial"/>
                <w:sz w:val="18"/>
                <w:szCs w:val="18"/>
              </w:rPr>
              <w:t>41</w:t>
            </w:r>
          </w:p>
        </w:tc>
        <w:tc>
          <w:tcPr>
            <w:tcW w:w="6190" w:type="dxa"/>
          </w:tcPr>
          <w:p w:rsidR="00F358ED" w:rsidRPr="005B2AE1" w:rsidRDefault="00F358ED" w:rsidP="00277634">
            <w:pPr>
              <w:rPr>
                <w:rFonts w:cs="Arial"/>
                <w:color w:val="000000"/>
                <w:sz w:val="18"/>
                <w:szCs w:val="18"/>
              </w:rPr>
            </w:pPr>
            <w:r w:rsidRPr="005B2AE1">
              <w:rPr>
                <w:rFonts w:cs="Arial"/>
                <w:color w:val="000000"/>
                <w:sz w:val="18"/>
                <w:szCs w:val="18"/>
              </w:rPr>
              <w:t>AEMO considers that there is an error in clause 5.6A.2(c) and it should refer to the defined term “published”. This proposed change would ensure the NER makes use of existing defined terms.</w:t>
            </w:r>
          </w:p>
        </w:tc>
        <w:tc>
          <w:tcPr>
            <w:tcW w:w="5245" w:type="dxa"/>
          </w:tcPr>
          <w:p w:rsidR="00F358ED" w:rsidRPr="005B2AE1" w:rsidRDefault="00F358ED" w:rsidP="00277634">
            <w:pPr>
              <w:rPr>
                <w:rFonts w:cs="Arial"/>
                <w:color w:val="000000"/>
                <w:sz w:val="18"/>
                <w:szCs w:val="18"/>
              </w:rPr>
            </w:pPr>
            <w:r w:rsidRPr="005B2AE1">
              <w:rPr>
                <w:rFonts w:cs="Arial"/>
                <w:color w:val="000000"/>
                <w:sz w:val="18"/>
                <w:szCs w:val="18"/>
              </w:rPr>
              <w:t>Italicize the defined term “published”</w:t>
            </w:r>
          </w:p>
        </w:tc>
        <w:tc>
          <w:tcPr>
            <w:tcW w:w="1842" w:type="dxa"/>
          </w:tcPr>
          <w:p w:rsidR="00F358ED" w:rsidRPr="005B2AE1" w:rsidRDefault="00F358ED" w:rsidP="00277634">
            <w:pPr>
              <w:jc w:val="center"/>
              <w:rPr>
                <w:rFonts w:cs="Arial"/>
                <w:color w:val="000000"/>
                <w:sz w:val="18"/>
                <w:szCs w:val="18"/>
              </w:rPr>
            </w:pPr>
            <w:r w:rsidRPr="005B2AE1">
              <w:rPr>
                <w:rFonts w:cs="Arial"/>
                <w:color w:val="000000"/>
                <w:sz w:val="18"/>
                <w:szCs w:val="18"/>
              </w:rPr>
              <w:t>5.6A.2(c)</w:t>
            </w:r>
          </w:p>
        </w:tc>
      </w:tr>
      <w:tr w:rsidR="00464EEC" w:rsidRPr="005B2AE1" w:rsidTr="005E1B5C">
        <w:tc>
          <w:tcPr>
            <w:tcW w:w="439" w:type="dxa"/>
          </w:tcPr>
          <w:p w:rsidR="00464EEC" w:rsidRPr="005B2AE1" w:rsidRDefault="00464EEC" w:rsidP="005E1B5C">
            <w:pPr>
              <w:jc w:val="center"/>
              <w:rPr>
                <w:rFonts w:cs="Arial"/>
                <w:sz w:val="18"/>
                <w:szCs w:val="18"/>
              </w:rPr>
            </w:pPr>
            <w:r w:rsidRPr="005B2AE1">
              <w:rPr>
                <w:rFonts w:cs="Arial"/>
                <w:sz w:val="18"/>
                <w:szCs w:val="18"/>
              </w:rPr>
              <w:t>4</w:t>
            </w:r>
            <w:r w:rsidR="009D539F">
              <w:rPr>
                <w:rFonts w:cs="Arial"/>
                <w:sz w:val="18"/>
                <w:szCs w:val="18"/>
              </w:rPr>
              <w:t>2</w:t>
            </w:r>
          </w:p>
        </w:tc>
        <w:tc>
          <w:tcPr>
            <w:tcW w:w="6190" w:type="dxa"/>
          </w:tcPr>
          <w:p w:rsidR="00464EEC" w:rsidRPr="005B2AE1" w:rsidRDefault="00464EEC" w:rsidP="00464EEC">
            <w:pPr>
              <w:rPr>
                <w:rFonts w:cs="Arial"/>
                <w:color w:val="000000"/>
                <w:sz w:val="18"/>
                <w:szCs w:val="18"/>
              </w:rPr>
            </w:pPr>
            <w:r w:rsidRPr="005B2AE1">
              <w:rPr>
                <w:rFonts w:cs="Arial"/>
                <w:color w:val="000000"/>
                <w:sz w:val="18"/>
                <w:szCs w:val="18"/>
              </w:rPr>
              <w:t xml:space="preserve">AEMO considers that there is an error in clause 5.6A.2(c)(2) and it should </w:t>
            </w:r>
            <w:r w:rsidRPr="005B2AE1">
              <w:rPr>
                <w:rFonts w:cs="Arial"/>
                <w:color w:val="000000"/>
                <w:sz w:val="18"/>
                <w:szCs w:val="18"/>
              </w:rPr>
              <w:lastRenderedPageBreak/>
              <w:t>refer to the defined term “transmission”. This proposed change would ensure the NER makes use of existing defined terms.</w:t>
            </w:r>
          </w:p>
        </w:tc>
        <w:tc>
          <w:tcPr>
            <w:tcW w:w="5245" w:type="dxa"/>
          </w:tcPr>
          <w:p w:rsidR="00464EEC" w:rsidRPr="005B2AE1" w:rsidRDefault="00464EEC" w:rsidP="005E1B5C">
            <w:pPr>
              <w:rPr>
                <w:rFonts w:cs="Arial"/>
                <w:color w:val="000000"/>
                <w:sz w:val="18"/>
                <w:szCs w:val="18"/>
              </w:rPr>
            </w:pPr>
            <w:r w:rsidRPr="005B2AE1">
              <w:rPr>
                <w:rFonts w:cs="Arial"/>
                <w:color w:val="000000"/>
                <w:sz w:val="18"/>
                <w:szCs w:val="18"/>
              </w:rPr>
              <w:lastRenderedPageBreak/>
              <w:t>Italicize the defined term “transmission”</w:t>
            </w:r>
          </w:p>
        </w:tc>
        <w:tc>
          <w:tcPr>
            <w:tcW w:w="1842" w:type="dxa"/>
          </w:tcPr>
          <w:p w:rsidR="00464EEC" w:rsidRPr="005B2AE1" w:rsidRDefault="00464EEC" w:rsidP="005E1B5C">
            <w:pPr>
              <w:jc w:val="center"/>
              <w:rPr>
                <w:rFonts w:cs="Arial"/>
                <w:color w:val="000000"/>
                <w:sz w:val="18"/>
                <w:szCs w:val="18"/>
              </w:rPr>
            </w:pPr>
            <w:r w:rsidRPr="005B2AE1">
              <w:rPr>
                <w:rFonts w:cs="Arial"/>
                <w:color w:val="000000"/>
                <w:sz w:val="18"/>
                <w:szCs w:val="18"/>
              </w:rPr>
              <w:t>5.6A.2(c)(2)</w:t>
            </w:r>
          </w:p>
        </w:tc>
      </w:tr>
      <w:tr w:rsidR="009F1851" w:rsidRPr="005B2AE1" w:rsidTr="00575A0C">
        <w:tc>
          <w:tcPr>
            <w:tcW w:w="439" w:type="dxa"/>
          </w:tcPr>
          <w:p w:rsidR="009F1851" w:rsidRPr="005B2AE1" w:rsidRDefault="00FD6665" w:rsidP="00213DEC">
            <w:pPr>
              <w:jc w:val="center"/>
              <w:rPr>
                <w:rFonts w:cs="Arial"/>
                <w:sz w:val="18"/>
                <w:szCs w:val="18"/>
              </w:rPr>
            </w:pPr>
            <w:r w:rsidRPr="005B2AE1">
              <w:rPr>
                <w:rFonts w:cs="Arial"/>
                <w:sz w:val="18"/>
                <w:szCs w:val="18"/>
              </w:rPr>
              <w:lastRenderedPageBreak/>
              <w:t>4</w:t>
            </w:r>
            <w:r w:rsidR="009D539F">
              <w:rPr>
                <w:rFonts w:cs="Arial"/>
                <w:sz w:val="18"/>
                <w:szCs w:val="18"/>
              </w:rPr>
              <w:t>3</w:t>
            </w:r>
          </w:p>
        </w:tc>
        <w:tc>
          <w:tcPr>
            <w:tcW w:w="6190" w:type="dxa"/>
          </w:tcPr>
          <w:p w:rsidR="009F1851" w:rsidRPr="005B2AE1" w:rsidRDefault="00FD1618">
            <w:pPr>
              <w:rPr>
                <w:rFonts w:cs="Arial"/>
                <w:color w:val="000000"/>
                <w:sz w:val="18"/>
                <w:szCs w:val="18"/>
              </w:rPr>
            </w:pPr>
            <w:r w:rsidRPr="005B2AE1">
              <w:rPr>
                <w:rFonts w:cs="Arial"/>
                <w:color w:val="000000"/>
                <w:sz w:val="18"/>
                <w:szCs w:val="18"/>
              </w:rPr>
              <w:t>AEMO considers that there is an error in clause 8.2.1(a1) and it should refer to the defined term “</w:t>
            </w:r>
            <w:r w:rsidR="00464EEC" w:rsidRPr="005B2AE1">
              <w:rPr>
                <w:rFonts w:cs="Arial"/>
                <w:iCs/>
                <w:color w:val="000000"/>
                <w:sz w:val="18"/>
                <w:szCs w:val="18"/>
              </w:rPr>
              <w:t>Registered Participant</w:t>
            </w:r>
            <w:r w:rsidRPr="005B2AE1">
              <w:rPr>
                <w:rFonts w:cs="Arial"/>
                <w:color w:val="000000"/>
                <w:sz w:val="18"/>
                <w:szCs w:val="18"/>
              </w:rPr>
              <w:t>”. This proposed change would ensure the NER makes use of existing defined terms.</w:t>
            </w:r>
          </w:p>
        </w:tc>
        <w:tc>
          <w:tcPr>
            <w:tcW w:w="5245" w:type="dxa"/>
          </w:tcPr>
          <w:p w:rsidR="009F1851" w:rsidRPr="005B2AE1" w:rsidRDefault="009F1851">
            <w:pPr>
              <w:rPr>
                <w:rFonts w:cs="Arial"/>
                <w:color w:val="000000"/>
                <w:sz w:val="18"/>
                <w:szCs w:val="18"/>
              </w:rPr>
            </w:pPr>
            <w:r w:rsidRPr="005B2AE1">
              <w:rPr>
                <w:rFonts w:cs="Arial"/>
                <w:color w:val="000000"/>
                <w:sz w:val="18"/>
                <w:szCs w:val="18"/>
              </w:rPr>
              <w:t>Italicize the defined term "</w:t>
            </w:r>
            <w:r w:rsidR="00464EEC" w:rsidRPr="005B2AE1">
              <w:rPr>
                <w:rFonts w:cs="Arial"/>
                <w:iCs/>
                <w:color w:val="000000"/>
                <w:sz w:val="18"/>
                <w:szCs w:val="18"/>
              </w:rPr>
              <w:t>Registered Participant</w:t>
            </w:r>
            <w:r w:rsidRPr="005B2AE1">
              <w:rPr>
                <w:rFonts w:cs="Arial"/>
                <w:iCs/>
                <w:color w:val="000000"/>
                <w:sz w:val="18"/>
                <w:szCs w:val="18"/>
              </w:rPr>
              <w:t>”</w:t>
            </w:r>
            <w:r w:rsidRPr="005B2AE1">
              <w:rPr>
                <w:rFonts w:cs="Arial"/>
                <w:i/>
                <w:iCs/>
                <w:color w:val="000000"/>
                <w:sz w:val="18"/>
                <w:szCs w:val="18"/>
              </w:rPr>
              <w:t xml:space="preserve"> </w:t>
            </w:r>
          </w:p>
        </w:tc>
        <w:tc>
          <w:tcPr>
            <w:tcW w:w="1842" w:type="dxa"/>
          </w:tcPr>
          <w:p w:rsidR="009F1851" w:rsidRPr="005B2AE1" w:rsidRDefault="009F1851">
            <w:pPr>
              <w:jc w:val="center"/>
              <w:rPr>
                <w:rFonts w:cs="Arial"/>
                <w:color w:val="000000"/>
                <w:sz w:val="18"/>
                <w:szCs w:val="18"/>
              </w:rPr>
            </w:pPr>
            <w:r w:rsidRPr="005B2AE1">
              <w:rPr>
                <w:rFonts w:cs="Arial"/>
                <w:color w:val="000000"/>
                <w:sz w:val="18"/>
                <w:szCs w:val="18"/>
              </w:rPr>
              <w:t>8.2.1(a1)</w:t>
            </w:r>
          </w:p>
        </w:tc>
      </w:tr>
      <w:tr w:rsidR="005B2AE1" w:rsidRPr="005B2AE1" w:rsidTr="00DE4DB4">
        <w:tc>
          <w:tcPr>
            <w:tcW w:w="439" w:type="dxa"/>
          </w:tcPr>
          <w:p w:rsidR="005B2AE1" w:rsidRPr="005B2AE1" w:rsidRDefault="005B2AE1" w:rsidP="00DE4DB4">
            <w:pPr>
              <w:jc w:val="center"/>
              <w:rPr>
                <w:rFonts w:cs="Arial"/>
                <w:sz w:val="18"/>
                <w:szCs w:val="18"/>
              </w:rPr>
            </w:pPr>
            <w:r>
              <w:rPr>
                <w:rFonts w:cs="Arial"/>
                <w:sz w:val="18"/>
                <w:szCs w:val="18"/>
              </w:rPr>
              <w:t>4</w:t>
            </w:r>
            <w:r w:rsidR="009D539F">
              <w:rPr>
                <w:rFonts w:cs="Arial"/>
                <w:sz w:val="18"/>
                <w:szCs w:val="18"/>
              </w:rPr>
              <w:t>4</w:t>
            </w:r>
          </w:p>
        </w:tc>
        <w:tc>
          <w:tcPr>
            <w:tcW w:w="6190" w:type="dxa"/>
          </w:tcPr>
          <w:p w:rsidR="005B2AE1" w:rsidRPr="005B2AE1" w:rsidRDefault="001A2D23" w:rsidP="005B2AE1">
            <w:pPr>
              <w:rPr>
                <w:rFonts w:cs="Arial"/>
                <w:color w:val="000000"/>
                <w:sz w:val="18"/>
                <w:szCs w:val="18"/>
              </w:rPr>
            </w:pPr>
            <w:r>
              <w:rPr>
                <w:rFonts w:cs="Arial"/>
                <w:color w:val="000000"/>
                <w:sz w:val="18"/>
                <w:szCs w:val="18"/>
              </w:rPr>
              <w:t>P</w:t>
            </w:r>
            <w:r w:rsidR="005B2AE1">
              <w:rPr>
                <w:rFonts w:cs="Arial"/>
                <w:color w:val="000000"/>
                <w:sz w:val="18"/>
                <w:szCs w:val="18"/>
              </w:rPr>
              <w:t>articipant derogation in Part 12 of Chapter 8A titled “</w:t>
            </w:r>
            <w:r w:rsidR="005B2AE1" w:rsidRPr="005B2AE1">
              <w:rPr>
                <w:rFonts w:cs="Arial"/>
                <w:color w:val="000000"/>
                <w:sz w:val="18"/>
                <w:szCs w:val="18"/>
              </w:rPr>
              <w:t>Ancillary Services Provisions</w:t>
            </w:r>
            <w:r w:rsidR="005B2AE1">
              <w:rPr>
                <w:rFonts w:cs="Arial"/>
                <w:color w:val="000000"/>
                <w:sz w:val="18"/>
                <w:szCs w:val="18"/>
              </w:rPr>
              <w:t xml:space="preserve"> - </w:t>
            </w:r>
            <w:r w:rsidR="005B2AE1" w:rsidRPr="005B2AE1">
              <w:rPr>
                <w:rFonts w:cs="Arial"/>
                <w:color w:val="000000"/>
                <w:sz w:val="18"/>
                <w:szCs w:val="18"/>
              </w:rPr>
              <w:t>Transitional Arrangements</w:t>
            </w:r>
            <w:r w:rsidR="005B2AE1">
              <w:rPr>
                <w:rFonts w:cs="Arial"/>
                <w:color w:val="000000"/>
                <w:sz w:val="18"/>
                <w:szCs w:val="18"/>
              </w:rPr>
              <w:t xml:space="preserve">” relates to NEMMCO’s NMAS </w:t>
            </w:r>
            <w:r w:rsidR="005B2AE1" w:rsidRPr="005B2AE1">
              <w:rPr>
                <w:rFonts w:cs="Arial"/>
                <w:color w:val="000000"/>
                <w:sz w:val="18"/>
                <w:szCs w:val="18"/>
              </w:rPr>
              <w:t xml:space="preserve">Invitation to Tender issued on 18 </w:t>
            </w:r>
            <w:r w:rsidR="005B2AE1">
              <w:rPr>
                <w:rFonts w:cs="Arial"/>
                <w:color w:val="000000"/>
                <w:sz w:val="18"/>
                <w:szCs w:val="18"/>
              </w:rPr>
              <w:t xml:space="preserve">October </w:t>
            </w:r>
            <w:r w:rsidR="005B2AE1" w:rsidRPr="005B2AE1">
              <w:rPr>
                <w:rFonts w:cs="Arial"/>
                <w:color w:val="000000"/>
                <w:sz w:val="18"/>
                <w:szCs w:val="18"/>
              </w:rPr>
              <w:t>2000</w:t>
            </w:r>
            <w:r w:rsidR="005B2AE1">
              <w:rPr>
                <w:rFonts w:cs="Arial"/>
                <w:color w:val="000000"/>
                <w:sz w:val="18"/>
                <w:szCs w:val="18"/>
              </w:rPr>
              <w:t>, which has been completed. AEMO considers that this derogation should be deleted.</w:t>
            </w:r>
          </w:p>
        </w:tc>
        <w:tc>
          <w:tcPr>
            <w:tcW w:w="5245" w:type="dxa"/>
          </w:tcPr>
          <w:p w:rsidR="005B2AE1" w:rsidRPr="005B2AE1" w:rsidRDefault="005B2AE1" w:rsidP="005B2AE1">
            <w:pPr>
              <w:rPr>
                <w:rFonts w:cs="Arial"/>
                <w:color w:val="000000"/>
                <w:sz w:val="18"/>
                <w:szCs w:val="18"/>
              </w:rPr>
            </w:pPr>
            <w:r>
              <w:rPr>
                <w:rFonts w:cs="Arial"/>
                <w:color w:val="000000"/>
                <w:sz w:val="18"/>
                <w:szCs w:val="18"/>
              </w:rPr>
              <w:t>Delete participant derogation titled “</w:t>
            </w:r>
            <w:r w:rsidRPr="005B2AE1">
              <w:rPr>
                <w:rFonts w:cs="Arial"/>
                <w:color w:val="000000"/>
                <w:sz w:val="18"/>
                <w:szCs w:val="18"/>
              </w:rPr>
              <w:t>Ancillary Services Provisions</w:t>
            </w:r>
            <w:r>
              <w:rPr>
                <w:rFonts w:cs="Arial"/>
                <w:color w:val="000000"/>
                <w:sz w:val="18"/>
                <w:szCs w:val="18"/>
              </w:rPr>
              <w:t xml:space="preserve"> - </w:t>
            </w:r>
            <w:r w:rsidRPr="005B2AE1">
              <w:rPr>
                <w:rFonts w:cs="Arial"/>
                <w:color w:val="000000"/>
                <w:sz w:val="18"/>
                <w:szCs w:val="18"/>
              </w:rPr>
              <w:t>Transitional Arrangements</w:t>
            </w:r>
            <w:r>
              <w:rPr>
                <w:rFonts w:cs="Arial"/>
                <w:color w:val="000000"/>
                <w:sz w:val="18"/>
                <w:szCs w:val="18"/>
              </w:rPr>
              <w:t>”.</w:t>
            </w:r>
          </w:p>
        </w:tc>
        <w:tc>
          <w:tcPr>
            <w:tcW w:w="1842" w:type="dxa"/>
          </w:tcPr>
          <w:p w:rsidR="005B2AE1" w:rsidRPr="005B2AE1" w:rsidRDefault="005B2AE1" w:rsidP="00DE4DB4">
            <w:pPr>
              <w:jc w:val="center"/>
              <w:rPr>
                <w:rFonts w:cs="Arial"/>
                <w:color w:val="000000"/>
                <w:sz w:val="18"/>
                <w:szCs w:val="18"/>
              </w:rPr>
            </w:pPr>
            <w:r>
              <w:rPr>
                <w:rFonts w:cs="Arial"/>
                <w:color w:val="000000"/>
                <w:sz w:val="18"/>
                <w:szCs w:val="18"/>
              </w:rPr>
              <w:t>8A Part 12</w:t>
            </w:r>
          </w:p>
        </w:tc>
      </w:tr>
      <w:tr w:rsidR="003C2188" w:rsidRPr="005B2AE1" w:rsidTr="003C2188">
        <w:tc>
          <w:tcPr>
            <w:tcW w:w="439" w:type="dxa"/>
          </w:tcPr>
          <w:p w:rsidR="003C2188" w:rsidRPr="005B2AE1" w:rsidRDefault="003C2188" w:rsidP="00277634">
            <w:pPr>
              <w:jc w:val="center"/>
              <w:rPr>
                <w:rFonts w:cs="Arial"/>
                <w:sz w:val="18"/>
                <w:szCs w:val="18"/>
              </w:rPr>
            </w:pPr>
            <w:r w:rsidRPr="005B2AE1">
              <w:rPr>
                <w:rFonts w:cs="Arial"/>
                <w:sz w:val="18"/>
                <w:szCs w:val="18"/>
              </w:rPr>
              <w:t>4</w:t>
            </w:r>
            <w:r w:rsidR="009D539F">
              <w:rPr>
                <w:rFonts w:cs="Arial"/>
                <w:sz w:val="18"/>
                <w:szCs w:val="18"/>
              </w:rPr>
              <w:t>5</w:t>
            </w:r>
          </w:p>
        </w:tc>
        <w:tc>
          <w:tcPr>
            <w:tcW w:w="6190" w:type="dxa"/>
          </w:tcPr>
          <w:p w:rsidR="003C2188" w:rsidRPr="005B2AE1" w:rsidRDefault="003C2188" w:rsidP="003C2188">
            <w:pPr>
              <w:rPr>
                <w:rFonts w:cs="Arial"/>
                <w:color w:val="000000"/>
                <w:sz w:val="18"/>
                <w:szCs w:val="18"/>
              </w:rPr>
            </w:pPr>
            <w:r w:rsidRPr="005B2AE1">
              <w:rPr>
                <w:rFonts w:cs="Arial"/>
                <w:color w:val="000000"/>
                <w:sz w:val="18"/>
                <w:szCs w:val="18"/>
              </w:rPr>
              <w:t>AEMO considers that the long-hand and abbreviated versions of a defined term should not appear separately to minimise ambiguity and the risk of changes to one but not the other.</w:t>
            </w:r>
          </w:p>
        </w:tc>
        <w:tc>
          <w:tcPr>
            <w:tcW w:w="5245" w:type="dxa"/>
          </w:tcPr>
          <w:p w:rsidR="003C2188" w:rsidRPr="005B2AE1" w:rsidRDefault="003C2188" w:rsidP="003C2188">
            <w:pPr>
              <w:rPr>
                <w:rFonts w:cs="Arial"/>
                <w:color w:val="000000"/>
                <w:sz w:val="18"/>
                <w:szCs w:val="18"/>
              </w:rPr>
            </w:pPr>
            <w:r w:rsidRPr="005B2AE1">
              <w:rPr>
                <w:rFonts w:cs="Arial"/>
                <w:color w:val="000000"/>
                <w:sz w:val="18"/>
                <w:szCs w:val="18"/>
              </w:rPr>
              <w:t>Delete the separately defined term "</w:t>
            </w:r>
            <w:r w:rsidRPr="005B2AE1">
              <w:rPr>
                <w:rFonts w:cs="Arial"/>
                <w:iCs/>
                <w:color w:val="000000"/>
                <w:sz w:val="18"/>
                <w:szCs w:val="18"/>
              </w:rPr>
              <w:t xml:space="preserve">NMAS” and merge with the defined term “non-market ancillary service” to create the composite defined term “non-market ancillary service or NMAS” </w:t>
            </w:r>
            <w:r w:rsidRPr="005B2AE1">
              <w:rPr>
                <w:rFonts w:cs="Arial"/>
                <w:i/>
                <w:iCs/>
                <w:color w:val="000000"/>
                <w:sz w:val="18"/>
                <w:szCs w:val="18"/>
              </w:rPr>
              <w:t xml:space="preserve"> </w:t>
            </w:r>
          </w:p>
        </w:tc>
        <w:tc>
          <w:tcPr>
            <w:tcW w:w="1842" w:type="dxa"/>
          </w:tcPr>
          <w:p w:rsidR="003C2188" w:rsidRPr="005B2AE1" w:rsidRDefault="003C2188" w:rsidP="00277634">
            <w:pPr>
              <w:jc w:val="center"/>
              <w:rPr>
                <w:rFonts w:cs="Arial"/>
                <w:color w:val="000000"/>
                <w:sz w:val="18"/>
                <w:szCs w:val="18"/>
              </w:rPr>
            </w:pPr>
            <w:r w:rsidRPr="005B2AE1">
              <w:rPr>
                <w:rFonts w:cs="Arial"/>
                <w:color w:val="000000"/>
                <w:sz w:val="18"/>
                <w:szCs w:val="18"/>
              </w:rPr>
              <w:t>10</w:t>
            </w:r>
          </w:p>
        </w:tc>
      </w:tr>
      <w:tr w:rsidR="00D91E2D" w:rsidRPr="005B2AE1" w:rsidTr="005E1B5C">
        <w:tc>
          <w:tcPr>
            <w:tcW w:w="439" w:type="dxa"/>
          </w:tcPr>
          <w:p w:rsidR="00D91E2D" w:rsidRPr="005B2AE1" w:rsidRDefault="00D91E2D" w:rsidP="005E1B5C">
            <w:pPr>
              <w:jc w:val="center"/>
              <w:rPr>
                <w:rFonts w:cs="Arial"/>
                <w:sz w:val="18"/>
                <w:szCs w:val="18"/>
              </w:rPr>
            </w:pPr>
            <w:r w:rsidRPr="005B2AE1">
              <w:rPr>
                <w:rFonts w:cs="Arial"/>
                <w:sz w:val="18"/>
                <w:szCs w:val="18"/>
              </w:rPr>
              <w:t>4</w:t>
            </w:r>
            <w:r w:rsidR="009D539F">
              <w:rPr>
                <w:rFonts w:cs="Arial"/>
                <w:sz w:val="18"/>
                <w:szCs w:val="18"/>
              </w:rPr>
              <w:t>6</w:t>
            </w:r>
          </w:p>
        </w:tc>
        <w:tc>
          <w:tcPr>
            <w:tcW w:w="6190" w:type="dxa"/>
          </w:tcPr>
          <w:p w:rsidR="00D91E2D" w:rsidRPr="005B2AE1" w:rsidRDefault="00D91E2D" w:rsidP="00D91E2D">
            <w:pPr>
              <w:rPr>
                <w:rFonts w:cs="Arial"/>
                <w:color w:val="000000"/>
                <w:sz w:val="18"/>
                <w:szCs w:val="18"/>
              </w:rPr>
            </w:pPr>
            <w:r w:rsidRPr="005B2AE1">
              <w:rPr>
                <w:rFonts w:cs="Arial"/>
                <w:color w:val="000000"/>
                <w:sz w:val="18"/>
                <w:szCs w:val="18"/>
              </w:rPr>
              <w:t>The NER has multiple references to the "NMAS tender guidelines", and for consistency AEMO considers that “NMAS tender guidelines” should be a defined term.</w:t>
            </w:r>
          </w:p>
        </w:tc>
        <w:tc>
          <w:tcPr>
            <w:tcW w:w="5245" w:type="dxa"/>
          </w:tcPr>
          <w:p w:rsidR="00D91E2D" w:rsidRPr="005B2AE1" w:rsidRDefault="00D91E2D" w:rsidP="00D91E2D">
            <w:pPr>
              <w:rPr>
                <w:rFonts w:cs="Arial"/>
                <w:color w:val="000000"/>
                <w:sz w:val="18"/>
                <w:szCs w:val="18"/>
              </w:rPr>
            </w:pPr>
            <w:r w:rsidRPr="005B2AE1">
              <w:rPr>
                <w:rFonts w:cs="Arial"/>
                <w:color w:val="000000"/>
                <w:sz w:val="18"/>
                <w:szCs w:val="18"/>
              </w:rPr>
              <w:t>Add the proposed defined term "NMAS tender guidelines"</w:t>
            </w:r>
            <w:r w:rsidR="009E2F76" w:rsidRPr="005B2AE1">
              <w:rPr>
                <w:rFonts w:cs="Arial"/>
                <w:color w:val="000000"/>
                <w:sz w:val="18"/>
                <w:szCs w:val="18"/>
              </w:rPr>
              <w:t xml:space="preserve"> as defined in clause 3.11.5(a).</w:t>
            </w:r>
          </w:p>
        </w:tc>
        <w:tc>
          <w:tcPr>
            <w:tcW w:w="1842" w:type="dxa"/>
          </w:tcPr>
          <w:p w:rsidR="00D91E2D" w:rsidRPr="005B2AE1" w:rsidRDefault="00D91E2D" w:rsidP="005E1B5C">
            <w:pPr>
              <w:jc w:val="center"/>
              <w:rPr>
                <w:rFonts w:cs="Arial"/>
                <w:color w:val="000000"/>
                <w:sz w:val="18"/>
                <w:szCs w:val="18"/>
              </w:rPr>
            </w:pPr>
            <w:r w:rsidRPr="005B2AE1">
              <w:rPr>
                <w:rFonts w:cs="Arial"/>
                <w:color w:val="000000"/>
                <w:sz w:val="18"/>
                <w:szCs w:val="18"/>
              </w:rPr>
              <w:t>10</w:t>
            </w:r>
          </w:p>
        </w:tc>
      </w:tr>
      <w:tr w:rsidR="003C2188" w:rsidRPr="005B2AE1" w:rsidTr="003C2188">
        <w:tc>
          <w:tcPr>
            <w:tcW w:w="439" w:type="dxa"/>
          </w:tcPr>
          <w:p w:rsidR="003C2188" w:rsidRPr="005B2AE1" w:rsidRDefault="003C2188" w:rsidP="00277634">
            <w:pPr>
              <w:jc w:val="center"/>
              <w:rPr>
                <w:rFonts w:cs="Arial"/>
                <w:sz w:val="18"/>
                <w:szCs w:val="18"/>
              </w:rPr>
            </w:pPr>
            <w:r w:rsidRPr="005B2AE1">
              <w:rPr>
                <w:rFonts w:cs="Arial"/>
                <w:sz w:val="18"/>
                <w:szCs w:val="18"/>
              </w:rPr>
              <w:t>4</w:t>
            </w:r>
            <w:r w:rsidR="009D539F">
              <w:rPr>
                <w:rFonts w:cs="Arial"/>
                <w:sz w:val="18"/>
                <w:szCs w:val="18"/>
              </w:rPr>
              <w:t>7</w:t>
            </w:r>
          </w:p>
        </w:tc>
        <w:tc>
          <w:tcPr>
            <w:tcW w:w="6190" w:type="dxa"/>
          </w:tcPr>
          <w:p w:rsidR="003C2188" w:rsidRPr="005B2AE1" w:rsidRDefault="003C2188" w:rsidP="00277634">
            <w:pPr>
              <w:rPr>
                <w:rFonts w:cs="Arial"/>
                <w:color w:val="000000"/>
                <w:sz w:val="18"/>
                <w:szCs w:val="18"/>
              </w:rPr>
            </w:pPr>
            <w:r w:rsidRPr="005B2AE1">
              <w:rPr>
                <w:rFonts w:cs="Arial"/>
                <w:color w:val="000000"/>
                <w:sz w:val="18"/>
                <w:szCs w:val="18"/>
              </w:rPr>
              <w:t>AEMO considers that the long-hand and abbreviated versions of a defined term should not appear separately to minimise ambiguity and the risk of changes to one but not the other.</w:t>
            </w:r>
          </w:p>
        </w:tc>
        <w:tc>
          <w:tcPr>
            <w:tcW w:w="5245" w:type="dxa"/>
          </w:tcPr>
          <w:p w:rsidR="003C2188" w:rsidRPr="005B2AE1" w:rsidRDefault="003C2188" w:rsidP="003C2188">
            <w:pPr>
              <w:rPr>
                <w:rFonts w:cs="Arial"/>
                <w:color w:val="000000"/>
                <w:sz w:val="18"/>
                <w:szCs w:val="18"/>
              </w:rPr>
            </w:pPr>
            <w:r w:rsidRPr="005B2AE1">
              <w:rPr>
                <w:rFonts w:cs="Arial"/>
                <w:color w:val="000000"/>
                <w:sz w:val="18"/>
                <w:szCs w:val="18"/>
              </w:rPr>
              <w:t>Delete the separately defined term "</w:t>
            </w:r>
            <w:r w:rsidRPr="005B2AE1">
              <w:rPr>
                <w:rFonts w:cs="Arial"/>
                <w:iCs/>
                <w:color w:val="000000"/>
                <w:sz w:val="18"/>
                <w:szCs w:val="18"/>
              </w:rPr>
              <w:t>SRAS” and merge with the defined term “system restart ancillary service” to create the composite defined term “system restart ancillary service or SRAS”</w:t>
            </w:r>
          </w:p>
        </w:tc>
        <w:tc>
          <w:tcPr>
            <w:tcW w:w="1842" w:type="dxa"/>
          </w:tcPr>
          <w:p w:rsidR="003C2188" w:rsidRPr="005B2AE1" w:rsidRDefault="003C2188" w:rsidP="00277634">
            <w:pPr>
              <w:jc w:val="center"/>
              <w:rPr>
                <w:rFonts w:cs="Arial"/>
                <w:color w:val="000000"/>
                <w:sz w:val="18"/>
                <w:szCs w:val="18"/>
              </w:rPr>
            </w:pPr>
            <w:r w:rsidRPr="005B2AE1">
              <w:rPr>
                <w:rFonts w:cs="Arial"/>
                <w:color w:val="000000"/>
                <w:sz w:val="18"/>
                <w:szCs w:val="18"/>
              </w:rPr>
              <w:t>10</w:t>
            </w:r>
          </w:p>
        </w:tc>
      </w:tr>
      <w:tr w:rsidR="005B2AE1" w:rsidRPr="005B2AE1" w:rsidTr="003C2188">
        <w:tc>
          <w:tcPr>
            <w:tcW w:w="439" w:type="dxa"/>
          </w:tcPr>
          <w:p w:rsidR="005B2AE1" w:rsidRDefault="005B2AE1" w:rsidP="00277634">
            <w:pPr>
              <w:jc w:val="center"/>
              <w:rPr>
                <w:rFonts w:cs="Arial"/>
                <w:sz w:val="18"/>
                <w:szCs w:val="18"/>
              </w:rPr>
            </w:pPr>
            <w:r>
              <w:rPr>
                <w:rFonts w:cs="Arial"/>
                <w:sz w:val="18"/>
                <w:szCs w:val="18"/>
              </w:rPr>
              <w:t>4</w:t>
            </w:r>
            <w:r w:rsidR="009D539F">
              <w:rPr>
                <w:rFonts w:cs="Arial"/>
                <w:sz w:val="18"/>
                <w:szCs w:val="18"/>
              </w:rPr>
              <w:t>8</w:t>
            </w:r>
          </w:p>
        </w:tc>
        <w:tc>
          <w:tcPr>
            <w:tcW w:w="6190" w:type="dxa"/>
          </w:tcPr>
          <w:p w:rsidR="005B2AE1" w:rsidRPr="005B2AE1" w:rsidRDefault="00253682" w:rsidP="001A2D23">
            <w:pPr>
              <w:rPr>
                <w:rFonts w:cs="Arial"/>
                <w:color w:val="000000"/>
                <w:sz w:val="18"/>
                <w:szCs w:val="18"/>
              </w:rPr>
            </w:pPr>
            <w:r>
              <w:rPr>
                <w:rFonts w:cs="Arial"/>
                <w:color w:val="000000"/>
                <w:sz w:val="18"/>
                <w:szCs w:val="18"/>
              </w:rPr>
              <w:t xml:space="preserve">Transitional and Savings </w:t>
            </w:r>
            <w:r w:rsidR="001A2D23">
              <w:rPr>
                <w:rFonts w:cs="Arial"/>
                <w:color w:val="000000"/>
                <w:sz w:val="18"/>
                <w:szCs w:val="18"/>
              </w:rPr>
              <w:t xml:space="preserve">Rule </w:t>
            </w:r>
            <w:r w:rsidR="005B2AE1">
              <w:rPr>
                <w:rFonts w:cs="Arial"/>
                <w:color w:val="000000"/>
                <w:sz w:val="18"/>
                <w:szCs w:val="18"/>
              </w:rPr>
              <w:t>11.12 titled “</w:t>
            </w:r>
            <w:r w:rsidR="005B2AE1" w:rsidRPr="005B2AE1">
              <w:rPr>
                <w:rFonts w:cs="Arial"/>
                <w:color w:val="000000"/>
                <w:sz w:val="18"/>
                <w:szCs w:val="18"/>
              </w:rPr>
              <w:t>Rules consequent on making of the National Electricity Amendment (</w:t>
            </w:r>
            <w:r w:rsidR="005B2AE1">
              <w:rPr>
                <w:rFonts w:cs="Arial"/>
                <w:color w:val="000000"/>
                <w:sz w:val="18"/>
                <w:szCs w:val="18"/>
              </w:rPr>
              <w:t xml:space="preserve">Efficient Dispatch of </w:t>
            </w:r>
            <w:r w:rsidR="005B2AE1" w:rsidRPr="005B2AE1">
              <w:rPr>
                <w:rFonts w:cs="Arial"/>
                <w:color w:val="000000"/>
                <w:sz w:val="18"/>
                <w:szCs w:val="18"/>
              </w:rPr>
              <w:t>Regulation Services) Rule 2007</w:t>
            </w:r>
            <w:r w:rsidR="005B2AE1">
              <w:rPr>
                <w:rFonts w:cs="Arial"/>
                <w:color w:val="000000"/>
                <w:sz w:val="18"/>
                <w:szCs w:val="18"/>
              </w:rPr>
              <w:t>”</w:t>
            </w:r>
            <w:r w:rsidR="001A2D23">
              <w:rPr>
                <w:rFonts w:cs="Arial"/>
                <w:color w:val="000000"/>
                <w:sz w:val="18"/>
                <w:szCs w:val="18"/>
              </w:rPr>
              <w:t xml:space="preserve"> relates to preparation for transition into the Rule that commenced on 1 Jan 2009, which has been completed. AEMO considers that this Transitional and Savings rule should be deleted.</w:t>
            </w:r>
          </w:p>
        </w:tc>
        <w:tc>
          <w:tcPr>
            <w:tcW w:w="5245" w:type="dxa"/>
          </w:tcPr>
          <w:p w:rsidR="005B2AE1" w:rsidRPr="005B2AE1" w:rsidRDefault="005B2AE1" w:rsidP="001A2D23">
            <w:pPr>
              <w:rPr>
                <w:rFonts w:cs="Arial"/>
                <w:color w:val="000000"/>
                <w:sz w:val="18"/>
                <w:szCs w:val="18"/>
              </w:rPr>
            </w:pPr>
            <w:r w:rsidRPr="005B2AE1">
              <w:rPr>
                <w:rFonts w:cs="Arial"/>
                <w:color w:val="000000"/>
                <w:sz w:val="18"/>
                <w:szCs w:val="18"/>
              </w:rPr>
              <w:t xml:space="preserve">Delete </w:t>
            </w:r>
            <w:r w:rsidR="001A2D23">
              <w:rPr>
                <w:rFonts w:cs="Arial"/>
                <w:color w:val="000000"/>
                <w:sz w:val="18"/>
                <w:szCs w:val="18"/>
              </w:rPr>
              <w:t>Transitional and Savings rule 11.12</w:t>
            </w:r>
          </w:p>
        </w:tc>
        <w:tc>
          <w:tcPr>
            <w:tcW w:w="1842" w:type="dxa"/>
          </w:tcPr>
          <w:p w:rsidR="005B2AE1" w:rsidRPr="005B2AE1" w:rsidRDefault="005B2AE1" w:rsidP="00277634">
            <w:pPr>
              <w:jc w:val="center"/>
              <w:rPr>
                <w:rFonts w:cs="Arial"/>
                <w:color w:val="000000"/>
                <w:sz w:val="18"/>
                <w:szCs w:val="18"/>
              </w:rPr>
            </w:pPr>
            <w:r>
              <w:rPr>
                <w:rFonts w:cs="Arial"/>
                <w:color w:val="000000"/>
                <w:sz w:val="18"/>
                <w:szCs w:val="18"/>
              </w:rPr>
              <w:t>11.12</w:t>
            </w:r>
          </w:p>
        </w:tc>
      </w:tr>
    </w:tbl>
    <w:p w:rsidR="006D7A41" w:rsidRPr="00A62632" w:rsidRDefault="006D7A41" w:rsidP="00A62632">
      <w:pPr>
        <w:rPr>
          <w:szCs w:val="24"/>
        </w:rPr>
      </w:pPr>
    </w:p>
    <w:sectPr w:rsidR="006D7A41" w:rsidRPr="00A62632" w:rsidSect="00600DEF">
      <w:headerReference w:type="default" r:id="rId8"/>
      <w:footerReference w:type="default" r:id="rId9"/>
      <w:headerReference w:type="first" r:id="rId10"/>
      <w:footerReference w:type="first" r:id="rId11"/>
      <w:pgSz w:w="16838" w:h="11906" w:orient="landscape" w:code="9"/>
      <w:pgMar w:top="1418" w:right="1529" w:bottom="1418" w:left="1701" w:header="720"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FB5" w:rsidRDefault="00836FB5" w:rsidP="00E341A0">
      <w:r>
        <w:separator/>
      </w:r>
    </w:p>
  </w:endnote>
  <w:endnote w:type="continuationSeparator" w:id="0">
    <w:p w:rsidR="00836FB5" w:rsidRDefault="00836FB5" w:rsidP="00E341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1" w:rsidRPr="00535578" w:rsidRDefault="00E33CCF" w:rsidP="008E63CD">
    <w:pPr>
      <w:pStyle w:val="Footer"/>
      <w:tabs>
        <w:tab w:val="clear" w:pos="4513"/>
        <w:tab w:val="clear" w:pos="9026"/>
        <w:tab w:val="right" w:pos="13608"/>
      </w:tabs>
      <w:rPr>
        <w:szCs w:val="16"/>
      </w:rPr>
    </w:pPr>
    <w:r>
      <w:rPr>
        <w:rFonts w:cs="Arial"/>
        <w:caps w:val="0"/>
        <w:szCs w:val="15"/>
      </w:rPr>
      <w:t>13 April 2010 – Proposed Rule Change – NSCAS Arrangements – Attachment C</w:t>
    </w:r>
    <w:r w:rsidR="00F91BE1" w:rsidRPr="000B241A">
      <w:tab/>
    </w:r>
    <w:sdt>
      <w:sdtPr>
        <w:rPr>
          <w:color w:val="auto"/>
        </w:rPr>
        <w:id w:val="1012468283"/>
        <w:docPartObj>
          <w:docPartGallery w:val="Page Numbers (Bottom of Page)"/>
          <w:docPartUnique/>
        </w:docPartObj>
      </w:sdtPr>
      <w:sdtEndPr>
        <w:rPr>
          <w:caps w:val="0"/>
          <w:szCs w:val="16"/>
        </w:rPr>
      </w:sdtEndPr>
      <w:sdtContent>
        <w:sdt>
          <w:sdtPr>
            <w:rPr>
              <w:color w:val="auto"/>
            </w:rPr>
            <w:id w:val="1012468284"/>
            <w:docPartObj>
              <w:docPartGallery w:val="Page Numbers (Top of Page)"/>
              <w:docPartUnique/>
            </w:docPartObj>
          </w:sdtPr>
          <w:sdtContent>
            <w:r w:rsidR="00F91BE1" w:rsidRPr="000B241A">
              <w:t xml:space="preserve">Page </w:t>
            </w:r>
            <w:fldSimple w:instr=" PAGE ">
              <w:r>
                <w:rPr>
                  <w:noProof/>
                </w:rPr>
                <w:t>2</w:t>
              </w:r>
            </w:fldSimple>
            <w:r w:rsidR="00F91BE1" w:rsidRPr="000B241A">
              <w:t xml:space="preserve"> of </w:t>
            </w:r>
            <w:fldSimple w:instr=" NUMPAGES  ">
              <w:r>
                <w:rPr>
                  <w:noProof/>
                </w:rPr>
                <w:t>6</w:t>
              </w:r>
            </w:fldSimple>
          </w:sdtContent>
        </w:sdt>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1" w:rsidRPr="008E3F7F" w:rsidRDefault="00753F08" w:rsidP="00600DEF">
    <w:pPr>
      <w:pStyle w:val="Footer"/>
      <w:tabs>
        <w:tab w:val="clear" w:pos="9026"/>
        <w:tab w:val="right" w:pos="13608"/>
      </w:tabs>
      <w:rPr>
        <w:caps w:val="0"/>
      </w:rPr>
    </w:pPr>
    <w:r>
      <w:rPr>
        <w:rFonts w:cs="Arial"/>
        <w:caps w:val="0"/>
        <w:szCs w:val="15"/>
      </w:rPr>
      <w:t xml:space="preserve">13 April </w:t>
    </w:r>
    <w:r w:rsidR="00F91BE1">
      <w:rPr>
        <w:rFonts w:cs="Arial"/>
        <w:caps w:val="0"/>
        <w:szCs w:val="15"/>
      </w:rPr>
      <w:t xml:space="preserve">2010 – </w:t>
    </w:r>
    <w:r w:rsidR="00E33CCF">
      <w:rPr>
        <w:rFonts w:cs="Arial"/>
        <w:caps w:val="0"/>
        <w:szCs w:val="15"/>
      </w:rPr>
      <w:t xml:space="preserve">Proposed </w:t>
    </w:r>
    <w:r w:rsidR="00F91BE1">
      <w:rPr>
        <w:rFonts w:cs="Arial"/>
        <w:caps w:val="0"/>
        <w:szCs w:val="15"/>
      </w:rPr>
      <w:t>Rule Change</w:t>
    </w:r>
    <w:r w:rsidR="00E33CCF">
      <w:rPr>
        <w:rFonts w:cs="Arial"/>
        <w:caps w:val="0"/>
        <w:szCs w:val="15"/>
      </w:rPr>
      <w:t xml:space="preserve"> </w:t>
    </w:r>
    <w:r w:rsidR="00F91BE1">
      <w:rPr>
        <w:rFonts w:cs="Arial"/>
        <w:caps w:val="0"/>
        <w:szCs w:val="15"/>
      </w:rPr>
      <w:t xml:space="preserve">– NSCAS </w:t>
    </w:r>
    <w:r w:rsidR="00E33CCF">
      <w:rPr>
        <w:rFonts w:cs="Arial"/>
        <w:caps w:val="0"/>
        <w:szCs w:val="15"/>
      </w:rPr>
      <w:t>Arrangements – Attachment C</w:t>
    </w:r>
    <w:r w:rsidR="00F91BE1" w:rsidRPr="008E3F7F">
      <w:rPr>
        <w:caps w:val="0"/>
      </w:rPr>
      <w:tab/>
      <w:t xml:space="preserve">PAGE </w:t>
    </w:r>
    <w:r w:rsidR="005A21EF" w:rsidRPr="008E3F7F">
      <w:rPr>
        <w:caps w:val="0"/>
      </w:rPr>
      <w:fldChar w:fldCharType="begin"/>
    </w:r>
    <w:r w:rsidR="00F91BE1" w:rsidRPr="008E3F7F">
      <w:rPr>
        <w:caps w:val="0"/>
      </w:rPr>
      <w:instrText xml:space="preserve"> PAGE  \* MERGEFORMAT </w:instrText>
    </w:r>
    <w:r w:rsidR="005A21EF" w:rsidRPr="008E3F7F">
      <w:rPr>
        <w:caps w:val="0"/>
      </w:rPr>
      <w:fldChar w:fldCharType="separate"/>
    </w:r>
    <w:r w:rsidR="00E33CCF">
      <w:rPr>
        <w:caps w:val="0"/>
        <w:noProof/>
      </w:rPr>
      <w:t>1</w:t>
    </w:r>
    <w:r w:rsidR="005A21EF" w:rsidRPr="008E3F7F">
      <w:rPr>
        <w:caps w:val="0"/>
      </w:rPr>
      <w:fldChar w:fldCharType="end"/>
    </w:r>
    <w:r>
      <w:rPr>
        <w:caps w:val="0"/>
      </w:rPr>
      <w:t xml:space="preserve"> </w:t>
    </w:r>
    <w:r w:rsidRPr="000B241A">
      <w:t xml:space="preserve">of </w:t>
    </w:r>
    <w:fldSimple w:instr=" NUMPAGES  ">
      <w:r w:rsidR="00E33CCF">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FB5" w:rsidRDefault="00836FB5" w:rsidP="00E341A0">
      <w:r>
        <w:separator/>
      </w:r>
    </w:p>
  </w:footnote>
  <w:footnote w:type="continuationSeparator" w:id="0">
    <w:p w:rsidR="00836FB5" w:rsidRDefault="00836FB5" w:rsidP="00E34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1" w:rsidRPr="00650DF2" w:rsidRDefault="00F91BE1" w:rsidP="006D7A41">
    <w:pPr>
      <w:pStyle w:val="Header"/>
      <w:tabs>
        <w:tab w:val="clear" w:pos="4513"/>
        <w:tab w:val="clear" w:pos="9026"/>
        <w:tab w:val="left" w:pos="2520"/>
      </w:tabs>
    </w:pPr>
    <w:r>
      <w:rPr>
        <w:rStyle w:val="HeaderChar"/>
        <w:caps/>
      </w:rPr>
      <w:tab/>
    </w:r>
    <w:r w:rsidRPr="008E63CD">
      <w:rPr>
        <w:rStyle w:val="HeaderChar"/>
        <w:caps/>
        <w:noProof/>
        <w:lang w:eastAsia="en-AU"/>
      </w:rPr>
      <w:drawing>
        <wp:anchor distT="0" distB="0" distL="114300" distR="114300" simplePos="0" relativeHeight="251693056" behindDoc="1" locked="1" layoutInCell="1" allowOverlap="1">
          <wp:simplePos x="0" y="0"/>
          <wp:positionH relativeFrom="page">
            <wp:posOffset>8591550</wp:posOffset>
          </wp:positionH>
          <wp:positionV relativeFrom="page">
            <wp:posOffset>323850</wp:posOffset>
          </wp:positionV>
          <wp:extent cx="1495425" cy="495300"/>
          <wp:effectExtent l="19050" t="0" r="9525" b="0"/>
          <wp:wrapTight wrapText="bothSides">
            <wp:wrapPolygon edited="0">
              <wp:start x="-275" y="0"/>
              <wp:lineTo x="-275" y="20769"/>
              <wp:lineTo x="21738" y="20769"/>
              <wp:lineTo x="21738" y="0"/>
              <wp:lineTo x="-275" y="0"/>
            </wp:wrapPolygon>
          </wp:wrapTight>
          <wp:docPr id="7"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p w:rsidR="00F91BE1" w:rsidRDefault="005A21EF" w:rsidP="006D7A41">
    <w:pPr>
      <w:pStyle w:val="Header"/>
      <w:tabs>
        <w:tab w:val="left" w:pos="7088"/>
        <w:tab w:val="left" w:pos="7513"/>
      </w:tabs>
      <w:ind w:right="2550"/>
    </w:pPr>
    <w:r>
      <w:pict>
        <v:rect id="_x0000_i1025" style="width:349.5pt;height:1pt" o:hrpct="986" o:hrstd="t" o:hrnoshade="t" o:hr="t" fillcolor="black [3213]" stroked="f"/>
      </w:pict>
    </w:r>
  </w:p>
  <w:p w:rsidR="00F91BE1" w:rsidRDefault="00F91B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1" w:rsidRDefault="00F91BE1" w:rsidP="00461785">
    <w:pPr>
      <w:pStyle w:val="Header"/>
    </w:pPr>
  </w:p>
  <w:p w:rsidR="00F91BE1" w:rsidRPr="00650DF2" w:rsidRDefault="00F91BE1" w:rsidP="00A62632">
    <w:pPr>
      <w:pStyle w:val="Header"/>
      <w:tabs>
        <w:tab w:val="clear" w:pos="4513"/>
        <w:tab w:val="clear" w:pos="9026"/>
        <w:tab w:val="left" w:pos="2520"/>
      </w:tabs>
    </w:pPr>
    <w:r>
      <w:rPr>
        <w:rStyle w:val="HeaderChar"/>
        <w:caps/>
      </w:rPr>
      <w:tab/>
    </w:r>
  </w:p>
  <w:p w:rsidR="00F91BE1" w:rsidRDefault="005A21EF" w:rsidP="00600DEF">
    <w:pPr>
      <w:pStyle w:val="Header"/>
      <w:tabs>
        <w:tab w:val="left" w:pos="7088"/>
        <w:tab w:val="left" w:pos="7513"/>
      </w:tabs>
      <w:ind w:right="2550"/>
    </w:pPr>
    <w:r>
      <w:pict>
        <v:rect id="_x0000_i1026" style="width:349.5pt;height:1pt" o:hrpct="986" o:hrstd="t" o:hrnoshade="t" o:hr="t" fillcolor="black [3213]" stroked="f"/>
      </w:pict>
    </w:r>
    <w:r w:rsidR="00F91BE1" w:rsidRPr="00AE059A">
      <w:rPr>
        <w:noProof/>
      </w:rPr>
      <w:drawing>
        <wp:anchor distT="0" distB="0" distL="114300" distR="114300" simplePos="0" relativeHeight="251691008" behindDoc="1" locked="1" layoutInCell="1" allowOverlap="1">
          <wp:simplePos x="0" y="0"/>
          <wp:positionH relativeFrom="page">
            <wp:posOffset>8439150</wp:posOffset>
          </wp:positionH>
          <wp:positionV relativeFrom="page">
            <wp:posOffset>342900</wp:posOffset>
          </wp:positionV>
          <wp:extent cx="1495425" cy="495300"/>
          <wp:effectExtent l="19050" t="0" r="9525" b="0"/>
          <wp:wrapTight wrapText="bothSides">
            <wp:wrapPolygon edited="0">
              <wp:start x="-275" y="0"/>
              <wp:lineTo x="-275" y="20769"/>
              <wp:lineTo x="21738" y="20769"/>
              <wp:lineTo x="21738" y="0"/>
              <wp:lineTo x="-275" y="0"/>
            </wp:wrapPolygon>
          </wp:wrapTight>
          <wp:docPr id="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anchor>
      </w:drawing>
    </w:r>
  </w:p>
  <w:p w:rsidR="00F91BE1" w:rsidRDefault="00F91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2A94"/>
    <w:multiLevelType w:val="hybridMultilevel"/>
    <w:tmpl w:val="B83C7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65397F"/>
    <w:multiLevelType w:val="hybridMultilevel"/>
    <w:tmpl w:val="E7B22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E51B2C"/>
    <w:multiLevelType w:val="hybridMultilevel"/>
    <w:tmpl w:val="316E9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973DC8"/>
    <w:multiLevelType w:val="hybridMultilevel"/>
    <w:tmpl w:val="D25E01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18570824"/>
    <w:multiLevelType w:val="hybridMultilevel"/>
    <w:tmpl w:val="428696B2"/>
    <w:lvl w:ilvl="0" w:tplc="0C090003">
      <w:start w:val="1"/>
      <w:numFmt w:val="decimal"/>
      <w:pStyle w:val="ListNumber"/>
      <w:lvlText w:val="%1."/>
      <w:lvlJc w:val="left"/>
      <w:pPr>
        <w:tabs>
          <w:tab w:val="num" w:pos="714"/>
        </w:tabs>
        <w:ind w:left="714" w:hanging="354"/>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6">
    <w:nsid w:val="18F23C53"/>
    <w:multiLevelType w:val="multilevel"/>
    <w:tmpl w:val="C11832C0"/>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9092188"/>
    <w:multiLevelType w:val="hybridMultilevel"/>
    <w:tmpl w:val="0AA0E88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9F04EA5"/>
    <w:multiLevelType w:val="hybridMultilevel"/>
    <w:tmpl w:val="296EE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9107AC"/>
    <w:multiLevelType w:val="hybridMultilevel"/>
    <w:tmpl w:val="83CC9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95785D"/>
    <w:multiLevelType w:val="hybridMultilevel"/>
    <w:tmpl w:val="FAC60D1C"/>
    <w:lvl w:ilvl="0" w:tplc="192C1A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5338D0"/>
    <w:multiLevelType w:val="hybridMultilevel"/>
    <w:tmpl w:val="A9A000C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nsid w:val="2BC5571B"/>
    <w:multiLevelType w:val="hybridMultilevel"/>
    <w:tmpl w:val="33DAACEA"/>
    <w:lvl w:ilvl="0" w:tplc="A54E23E4">
      <w:numFmt w:val="bullet"/>
      <w:lvlText w:val="-"/>
      <w:lvlJc w:val="left"/>
      <w:pPr>
        <w:ind w:left="2154" w:hanging="360"/>
      </w:pPr>
      <w:rPr>
        <w:rFonts w:ascii="Arial" w:eastAsia="Times New Roman" w:hAnsi="Arial" w:cs="Arial" w:hint="default"/>
      </w:rPr>
    </w:lvl>
    <w:lvl w:ilvl="1" w:tplc="0C090003" w:tentative="1">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13">
    <w:nsid w:val="2C4D3898"/>
    <w:multiLevelType w:val="hybridMultilevel"/>
    <w:tmpl w:val="D1BA7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DF54A6B"/>
    <w:multiLevelType w:val="multilevel"/>
    <w:tmpl w:val="1BBA1972"/>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E6044CE"/>
    <w:multiLevelType w:val="multilevel"/>
    <w:tmpl w:val="9D4028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EA77FD1"/>
    <w:multiLevelType w:val="hybridMultilevel"/>
    <w:tmpl w:val="77823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5CC15CF"/>
    <w:multiLevelType w:val="hybridMultilevel"/>
    <w:tmpl w:val="C6763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D45BE3"/>
    <w:multiLevelType w:val="hybridMultilevel"/>
    <w:tmpl w:val="B208925E"/>
    <w:lvl w:ilvl="0" w:tplc="E446EDE0">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5A47504"/>
    <w:multiLevelType w:val="hybridMultilevel"/>
    <w:tmpl w:val="7EE22888"/>
    <w:lvl w:ilvl="0" w:tplc="ADE843CA">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C0C3B60"/>
    <w:multiLevelType w:val="hybridMultilevel"/>
    <w:tmpl w:val="4956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CBF03DD"/>
    <w:multiLevelType w:val="hybridMultilevel"/>
    <w:tmpl w:val="C3484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50576B"/>
    <w:multiLevelType w:val="hybridMultilevel"/>
    <w:tmpl w:val="235A74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46741BD"/>
    <w:multiLevelType w:val="hybridMultilevel"/>
    <w:tmpl w:val="6C16E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CE6C2E"/>
    <w:multiLevelType w:val="hybridMultilevel"/>
    <w:tmpl w:val="F31AF64A"/>
    <w:lvl w:ilvl="0" w:tplc="8AB4861C">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00C6AFB"/>
    <w:multiLevelType w:val="hybridMultilevel"/>
    <w:tmpl w:val="FD6CADBC"/>
    <w:lvl w:ilvl="0" w:tplc="DFAEC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BB3F28"/>
    <w:multiLevelType w:val="hybridMultilevel"/>
    <w:tmpl w:val="C00AB030"/>
    <w:lvl w:ilvl="0" w:tplc="0C090001">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7">
    <w:nsid w:val="610F39EE"/>
    <w:multiLevelType w:val="hybridMultilevel"/>
    <w:tmpl w:val="4FAE416A"/>
    <w:lvl w:ilvl="0" w:tplc="FFFFFFFF">
      <w:start w:val="1"/>
      <w:numFmt w:val="bullet"/>
      <w:pStyle w:val="ListBullet2"/>
      <w:lvlText w:val="o"/>
      <w:lvlJc w:val="left"/>
      <w:pPr>
        <w:tabs>
          <w:tab w:val="num" w:pos="1072"/>
        </w:tabs>
        <w:ind w:left="1072" w:hanging="358"/>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67B84871"/>
    <w:multiLevelType w:val="hybridMultilevel"/>
    <w:tmpl w:val="2676F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3E6337"/>
    <w:multiLevelType w:val="hybridMultilevel"/>
    <w:tmpl w:val="E1C24A08"/>
    <w:lvl w:ilvl="0" w:tplc="0C090001">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CE3139A"/>
    <w:multiLevelType w:val="hybridMultilevel"/>
    <w:tmpl w:val="3B6A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0A523A"/>
    <w:multiLevelType w:val="hybridMultilevel"/>
    <w:tmpl w:val="8BFE01AC"/>
    <w:lvl w:ilvl="0" w:tplc="5110650E">
      <w:start w:val="1"/>
      <w:numFmt w:val="lowerLetter"/>
      <w:pStyle w:val="ListNumber2"/>
      <w:lvlText w:val="%1."/>
      <w:lvlJc w:val="left"/>
      <w:pPr>
        <w:tabs>
          <w:tab w:val="num" w:pos="1072"/>
        </w:tabs>
        <w:ind w:left="1072" w:hanging="358"/>
      </w:pPr>
      <w:rPr>
        <w:rFonts w:hint="default"/>
      </w:rPr>
    </w:lvl>
    <w:lvl w:ilvl="1" w:tplc="69BCB568" w:tentative="1">
      <w:start w:val="1"/>
      <w:numFmt w:val="lowerLetter"/>
      <w:lvlText w:val="%2."/>
      <w:lvlJc w:val="left"/>
      <w:pPr>
        <w:ind w:left="1440" w:hanging="360"/>
      </w:pPr>
    </w:lvl>
    <w:lvl w:ilvl="2" w:tplc="C6E26F44" w:tentative="1">
      <w:start w:val="1"/>
      <w:numFmt w:val="lowerRoman"/>
      <w:lvlText w:val="%3."/>
      <w:lvlJc w:val="right"/>
      <w:pPr>
        <w:ind w:left="2160" w:hanging="180"/>
      </w:pPr>
    </w:lvl>
    <w:lvl w:ilvl="3" w:tplc="DFCAD3EA" w:tentative="1">
      <w:start w:val="1"/>
      <w:numFmt w:val="decimal"/>
      <w:lvlText w:val="%4."/>
      <w:lvlJc w:val="left"/>
      <w:pPr>
        <w:ind w:left="2880" w:hanging="360"/>
      </w:pPr>
    </w:lvl>
    <w:lvl w:ilvl="4" w:tplc="766A3312" w:tentative="1">
      <w:start w:val="1"/>
      <w:numFmt w:val="lowerLetter"/>
      <w:lvlText w:val="%5."/>
      <w:lvlJc w:val="left"/>
      <w:pPr>
        <w:ind w:left="3600" w:hanging="360"/>
      </w:pPr>
    </w:lvl>
    <w:lvl w:ilvl="5" w:tplc="879CD912" w:tentative="1">
      <w:start w:val="1"/>
      <w:numFmt w:val="lowerRoman"/>
      <w:lvlText w:val="%6."/>
      <w:lvlJc w:val="right"/>
      <w:pPr>
        <w:ind w:left="4320" w:hanging="180"/>
      </w:pPr>
    </w:lvl>
    <w:lvl w:ilvl="6" w:tplc="1EB44BEC" w:tentative="1">
      <w:start w:val="1"/>
      <w:numFmt w:val="decimal"/>
      <w:lvlText w:val="%7."/>
      <w:lvlJc w:val="left"/>
      <w:pPr>
        <w:ind w:left="5040" w:hanging="360"/>
      </w:pPr>
    </w:lvl>
    <w:lvl w:ilvl="7" w:tplc="02A0EC66" w:tentative="1">
      <w:start w:val="1"/>
      <w:numFmt w:val="lowerLetter"/>
      <w:lvlText w:val="%8."/>
      <w:lvlJc w:val="left"/>
      <w:pPr>
        <w:ind w:left="5760" w:hanging="360"/>
      </w:pPr>
    </w:lvl>
    <w:lvl w:ilvl="8" w:tplc="C35E6DD0" w:tentative="1">
      <w:start w:val="1"/>
      <w:numFmt w:val="lowerRoman"/>
      <w:lvlText w:val="%9."/>
      <w:lvlJc w:val="right"/>
      <w:pPr>
        <w:ind w:left="6480" w:hanging="180"/>
      </w:pPr>
    </w:lvl>
  </w:abstractNum>
  <w:abstractNum w:abstractNumId="32">
    <w:nsid w:val="6F310C6C"/>
    <w:multiLevelType w:val="hybridMultilevel"/>
    <w:tmpl w:val="A46C53D2"/>
    <w:lvl w:ilvl="0" w:tplc="B77E0FE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2527B7C"/>
    <w:multiLevelType w:val="hybridMultilevel"/>
    <w:tmpl w:val="3CD41C9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4">
    <w:nsid w:val="75296B91"/>
    <w:multiLevelType w:val="multilevel"/>
    <w:tmpl w:val="7640192C"/>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7B7C0E59"/>
    <w:multiLevelType w:val="hybridMultilevel"/>
    <w:tmpl w:val="61C89A44"/>
    <w:lvl w:ilvl="0" w:tplc="94E22E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FBE61FE"/>
    <w:multiLevelType w:val="hybridMultilevel"/>
    <w:tmpl w:val="7DC08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5"/>
  </w:num>
  <w:num w:numId="4">
    <w:abstractNumId w:val="31"/>
  </w:num>
  <w:num w:numId="5">
    <w:abstractNumId w:val="1"/>
  </w:num>
  <w:num w:numId="6">
    <w:abstractNumId w:val="27"/>
  </w:num>
  <w:num w:numId="7">
    <w:abstractNumId w:val="29"/>
  </w:num>
  <w:num w:numId="8">
    <w:abstractNumId w:val="28"/>
  </w:num>
  <w:num w:numId="9">
    <w:abstractNumId w:val="22"/>
  </w:num>
  <w:num w:numId="10">
    <w:abstractNumId w:val="19"/>
  </w:num>
  <w:num w:numId="11">
    <w:abstractNumId w:val="9"/>
  </w:num>
  <w:num w:numId="12">
    <w:abstractNumId w:val="14"/>
  </w:num>
  <w:num w:numId="13">
    <w:abstractNumId w:val="24"/>
  </w:num>
  <w:num w:numId="14">
    <w:abstractNumId w:val="10"/>
  </w:num>
  <w:num w:numId="15">
    <w:abstractNumId w:val="7"/>
  </w:num>
  <w:num w:numId="16">
    <w:abstractNumId w:val="4"/>
  </w:num>
  <w:num w:numId="17">
    <w:abstractNumId w:val="11"/>
  </w:num>
  <w:num w:numId="18">
    <w:abstractNumId w:val="17"/>
  </w:num>
  <w:num w:numId="19">
    <w:abstractNumId w:val="12"/>
  </w:num>
  <w:num w:numId="20">
    <w:abstractNumId w:val="36"/>
  </w:num>
  <w:num w:numId="21">
    <w:abstractNumId w:val="26"/>
  </w:num>
  <w:num w:numId="22">
    <w:abstractNumId w:val="8"/>
  </w:num>
  <w:num w:numId="23">
    <w:abstractNumId w:val="35"/>
  </w:num>
  <w:num w:numId="24">
    <w:abstractNumId w:val="30"/>
  </w:num>
  <w:num w:numId="25">
    <w:abstractNumId w:val="23"/>
  </w:num>
  <w:num w:numId="26">
    <w:abstractNumId w:val="6"/>
  </w:num>
  <w:num w:numId="27">
    <w:abstractNumId w:val="33"/>
  </w:num>
  <w:num w:numId="28">
    <w:abstractNumId w:val="20"/>
  </w:num>
  <w:num w:numId="29">
    <w:abstractNumId w:val="25"/>
  </w:num>
  <w:num w:numId="30">
    <w:abstractNumId w:val="21"/>
  </w:num>
  <w:num w:numId="31">
    <w:abstractNumId w:val="3"/>
  </w:num>
  <w:num w:numId="32">
    <w:abstractNumId w:val="16"/>
  </w:num>
  <w:num w:numId="33">
    <w:abstractNumId w:val="13"/>
  </w:num>
  <w:num w:numId="34">
    <w:abstractNumId w:val="2"/>
  </w:num>
  <w:num w:numId="35">
    <w:abstractNumId w:val="0"/>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34"/>
  </w:num>
  <w:num w:numId="44">
    <w:abstractNumId w:val="3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56322"/>
  </w:hdrShapeDefaults>
  <w:footnotePr>
    <w:footnote w:id="-1"/>
    <w:footnote w:id="0"/>
  </w:footnotePr>
  <w:endnotePr>
    <w:endnote w:id="-1"/>
    <w:endnote w:id="0"/>
  </w:endnotePr>
  <w:compat/>
  <w:rsids>
    <w:rsidRoot w:val="00F87B44"/>
    <w:rsid w:val="00000391"/>
    <w:rsid w:val="000065C1"/>
    <w:rsid w:val="000078D6"/>
    <w:rsid w:val="000171EA"/>
    <w:rsid w:val="000300EF"/>
    <w:rsid w:val="00044ECC"/>
    <w:rsid w:val="00065AD6"/>
    <w:rsid w:val="00067335"/>
    <w:rsid w:val="00073559"/>
    <w:rsid w:val="00073763"/>
    <w:rsid w:val="00074BC8"/>
    <w:rsid w:val="00092DE5"/>
    <w:rsid w:val="00095FA4"/>
    <w:rsid w:val="00095FF4"/>
    <w:rsid w:val="000A2FEC"/>
    <w:rsid w:val="000A5083"/>
    <w:rsid w:val="000A716D"/>
    <w:rsid w:val="000B241A"/>
    <w:rsid w:val="000B38A0"/>
    <w:rsid w:val="000B79EE"/>
    <w:rsid w:val="000C15E1"/>
    <w:rsid w:val="000D116F"/>
    <w:rsid w:val="000E0B43"/>
    <w:rsid w:val="000E69B9"/>
    <w:rsid w:val="000F7D80"/>
    <w:rsid w:val="00111894"/>
    <w:rsid w:val="00123C60"/>
    <w:rsid w:val="00140454"/>
    <w:rsid w:val="00180F8F"/>
    <w:rsid w:val="001814E0"/>
    <w:rsid w:val="00190529"/>
    <w:rsid w:val="001A2D23"/>
    <w:rsid w:val="001B3D3B"/>
    <w:rsid w:val="001B4BD1"/>
    <w:rsid w:val="001D6E3D"/>
    <w:rsid w:val="001F5AAE"/>
    <w:rsid w:val="001F6436"/>
    <w:rsid w:val="00213DEC"/>
    <w:rsid w:val="002167A8"/>
    <w:rsid w:val="00217E31"/>
    <w:rsid w:val="00221FB0"/>
    <w:rsid w:val="002424E6"/>
    <w:rsid w:val="002425B8"/>
    <w:rsid w:val="0025014C"/>
    <w:rsid w:val="00250A8D"/>
    <w:rsid w:val="00252FAA"/>
    <w:rsid w:val="002530F8"/>
    <w:rsid w:val="00253682"/>
    <w:rsid w:val="00257670"/>
    <w:rsid w:val="002715F3"/>
    <w:rsid w:val="00277C3B"/>
    <w:rsid w:val="002937D4"/>
    <w:rsid w:val="002C11DA"/>
    <w:rsid w:val="002D2425"/>
    <w:rsid w:val="002E7F2E"/>
    <w:rsid w:val="002F3C86"/>
    <w:rsid w:val="0030019B"/>
    <w:rsid w:val="00325FE1"/>
    <w:rsid w:val="00334688"/>
    <w:rsid w:val="00355BE5"/>
    <w:rsid w:val="00355EC8"/>
    <w:rsid w:val="00356D3E"/>
    <w:rsid w:val="00362624"/>
    <w:rsid w:val="003729CB"/>
    <w:rsid w:val="003939CE"/>
    <w:rsid w:val="003A06E7"/>
    <w:rsid w:val="003A614A"/>
    <w:rsid w:val="003B5300"/>
    <w:rsid w:val="003C2188"/>
    <w:rsid w:val="003F690B"/>
    <w:rsid w:val="004004A5"/>
    <w:rsid w:val="004061D4"/>
    <w:rsid w:val="00421D48"/>
    <w:rsid w:val="004318EF"/>
    <w:rsid w:val="004345C8"/>
    <w:rsid w:val="00435B40"/>
    <w:rsid w:val="00446055"/>
    <w:rsid w:val="0045725B"/>
    <w:rsid w:val="00461785"/>
    <w:rsid w:val="00464EEC"/>
    <w:rsid w:val="00483B2A"/>
    <w:rsid w:val="00484B24"/>
    <w:rsid w:val="004A26E2"/>
    <w:rsid w:val="004B19A6"/>
    <w:rsid w:val="004B2D92"/>
    <w:rsid w:val="004C4AC5"/>
    <w:rsid w:val="004C6ABA"/>
    <w:rsid w:val="004E3216"/>
    <w:rsid w:val="004E51AC"/>
    <w:rsid w:val="004F35DC"/>
    <w:rsid w:val="005214EB"/>
    <w:rsid w:val="0052566B"/>
    <w:rsid w:val="00533396"/>
    <w:rsid w:val="0053516E"/>
    <w:rsid w:val="00535578"/>
    <w:rsid w:val="0054433F"/>
    <w:rsid w:val="00551F22"/>
    <w:rsid w:val="00563CB2"/>
    <w:rsid w:val="005712D9"/>
    <w:rsid w:val="00575A0C"/>
    <w:rsid w:val="00590168"/>
    <w:rsid w:val="005A21EF"/>
    <w:rsid w:val="005B2AE1"/>
    <w:rsid w:val="005B2E4E"/>
    <w:rsid w:val="005C0932"/>
    <w:rsid w:val="005C0FE2"/>
    <w:rsid w:val="005D0570"/>
    <w:rsid w:val="005E1DA2"/>
    <w:rsid w:val="005E458D"/>
    <w:rsid w:val="005F3946"/>
    <w:rsid w:val="005F71F9"/>
    <w:rsid w:val="00600DEF"/>
    <w:rsid w:val="006017E1"/>
    <w:rsid w:val="00613C28"/>
    <w:rsid w:val="00615404"/>
    <w:rsid w:val="006257E6"/>
    <w:rsid w:val="00627406"/>
    <w:rsid w:val="00631A29"/>
    <w:rsid w:val="00641976"/>
    <w:rsid w:val="00650F2B"/>
    <w:rsid w:val="00656719"/>
    <w:rsid w:val="006600EE"/>
    <w:rsid w:val="006662BF"/>
    <w:rsid w:val="006860DD"/>
    <w:rsid w:val="006D7A41"/>
    <w:rsid w:val="006E7470"/>
    <w:rsid w:val="007016AF"/>
    <w:rsid w:val="00715883"/>
    <w:rsid w:val="007163F1"/>
    <w:rsid w:val="007168EA"/>
    <w:rsid w:val="00720483"/>
    <w:rsid w:val="00752DB3"/>
    <w:rsid w:val="00753F08"/>
    <w:rsid w:val="007543EC"/>
    <w:rsid w:val="007843A1"/>
    <w:rsid w:val="00785E9B"/>
    <w:rsid w:val="007959C7"/>
    <w:rsid w:val="007A60FF"/>
    <w:rsid w:val="007B07C5"/>
    <w:rsid w:val="007C4929"/>
    <w:rsid w:val="007C73DE"/>
    <w:rsid w:val="007D0A4A"/>
    <w:rsid w:val="007D656C"/>
    <w:rsid w:val="007E0B43"/>
    <w:rsid w:val="007E41FC"/>
    <w:rsid w:val="007F25B4"/>
    <w:rsid w:val="007F37E9"/>
    <w:rsid w:val="007F6341"/>
    <w:rsid w:val="0080692F"/>
    <w:rsid w:val="0081132C"/>
    <w:rsid w:val="00813B08"/>
    <w:rsid w:val="00825F3B"/>
    <w:rsid w:val="00836FB5"/>
    <w:rsid w:val="00837AC1"/>
    <w:rsid w:val="00852BAB"/>
    <w:rsid w:val="00852FE2"/>
    <w:rsid w:val="00853AB6"/>
    <w:rsid w:val="00865C18"/>
    <w:rsid w:val="00881BF7"/>
    <w:rsid w:val="008A28B1"/>
    <w:rsid w:val="008A4717"/>
    <w:rsid w:val="008A760D"/>
    <w:rsid w:val="008C0B62"/>
    <w:rsid w:val="008C46A9"/>
    <w:rsid w:val="008E0116"/>
    <w:rsid w:val="008E63CD"/>
    <w:rsid w:val="00901482"/>
    <w:rsid w:val="00901627"/>
    <w:rsid w:val="0093211F"/>
    <w:rsid w:val="009408C3"/>
    <w:rsid w:val="00943D3A"/>
    <w:rsid w:val="00960009"/>
    <w:rsid w:val="00974015"/>
    <w:rsid w:val="00977C0B"/>
    <w:rsid w:val="00980731"/>
    <w:rsid w:val="00980F6C"/>
    <w:rsid w:val="0098369F"/>
    <w:rsid w:val="009A629B"/>
    <w:rsid w:val="009C6EBB"/>
    <w:rsid w:val="009D539F"/>
    <w:rsid w:val="009E2F76"/>
    <w:rsid w:val="009E677F"/>
    <w:rsid w:val="009F1851"/>
    <w:rsid w:val="009F3516"/>
    <w:rsid w:val="00A27A5A"/>
    <w:rsid w:val="00A62632"/>
    <w:rsid w:val="00A6587A"/>
    <w:rsid w:val="00A67C46"/>
    <w:rsid w:val="00A72EE9"/>
    <w:rsid w:val="00A7623E"/>
    <w:rsid w:val="00A76610"/>
    <w:rsid w:val="00A77625"/>
    <w:rsid w:val="00A81FBE"/>
    <w:rsid w:val="00AB02C2"/>
    <w:rsid w:val="00AB341B"/>
    <w:rsid w:val="00AB5D6F"/>
    <w:rsid w:val="00AC0D4A"/>
    <w:rsid w:val="00AC2372"/>
    <w:rsid w:val="00AC2A79"/>
    <w:rsid w:val="00AD0154"/>
    <w:rsid w:val="00AD125E"/>
    <w:rsid w:val="00AE2162"/>
    <w:rsid w:val="00B018E2"/>
    <w:rsid w:val="00B05BBD"/>
    <w:rsid w:val="00B17C3A"/>
    <w:rsid w:val="00B302BA"/>
    <w:rsid w:val="00B30CDC"/>
    <w:rsid w:val="00B32623"/>
    <w:rsid w:val="00B3289D"/>
    <w:rsid w:val="00B5223E"/>
    <w:rsid w:val="00B54AB7"/>
    <w:rsid w:val="00B61F37"/>
    <w:rsid w:val="00B9043C"/>
    <w:rsid w:val="00B95056"/>
    <w:rsid w:val="00BB5B96"/>
    <w:rsid w:val="00BB7C3B"/>
    <w:rsid w:val="00BC7296"/>
    <w:rsid w:val="00BC7AA5"/>
    <w:rsid w:val="00BD3C25"/>
    <w:rsid w:val="00BE4A47"/>
    <w:rsid w:val="00C0466D"/>
    <w:rsid w:val="00C07712"/>
    <w:rsid w:val="00C15497"/>
    <w:rsid w:val="00C21F7A"/>
    <w:rsid w:val="00C348B3"/>
    <w:rsid w:val="00C636E0"/>
    <w:rsid w:val="00C70CDE"/>
    <w:rsid w:val="00C77A96"/>
    <w:rsid w:val="00C8763A"/>
    <w:rsid w:val="00C916E5"/>
    <w:rsid w:val="00C928E5"/>
    <w:rsid w:val="00C92D38"/>
    <w:rsid w:val="00C92DB5"/>
    <w:rsid w:val="00C94A57"/>
    <w:rsid w:val="00CA5093"/>
    <w:rsid w:val="00CA53CC"/>
    <w:rsid w:val="00CA628C"/>
    <w:rsid w:val="00CB16BA"/>
    <w:rsid w:val="00CC547D"/>
    <w:rsid w:val="00CD6C7F"/>
    <w:rsid w:val="00CD6D60"/>
    <w:rsid w:val="00CF61E1"/>
    <w:rsid w:val="00D05A0A"/>
    <w:rsid w:val="00D23E70"/>
    <w:rsid w:val="00D31FFB"/>
    <w:rsid w:val="00D372A1"/>
    <w:rsid w:val="00D3738D"/>
    <w:rsid w:val="00D60E4F"/>
    <w:rsid w:val="00D65ABB"/>
    <w:rsid w:val="00D66A8E"/>
    <w:rsid w:val="00D91E2D"/>
    <w:rsid w:val="00D96806"/>
    <w:rsid w:val="00DA54BA"/>
    <w:rsid w:val="00DB76C3"/>
    <w:rsid w:val="00DC09AE"/>
    <w:rsid w:val="00DD48E8"/>
    <w:rsid w:val="00DE1B0B"/>
    <w:rsid w:val="00DE1D5D"/>
    <w:rsid w:val="00DF1E94"/>
    <w:rsid w:val="00DF6831"/>
    <w:rsid w:val="00E02152"/>
    <w:rsid w:val="00E33CCF"/>
    <w:rsid w:val="00E341A0"/>
    <w:rsid w:val="00E35B8C"/>
    <w:rsid w:val="00E42C6B"/>
    <w:rsid w:val="00E6374C"/>
    <w:rsid w:val="00E678FC"/>
    <w:rsid w:val="00E97301"/>
    <w:rsid w:val="00EA1693"/>
    <w:rsid w:val="00EA647B"/>
    <w:rsid w:val="00ED3C44"/>
    <w:rsid w:val="00ED5AC8"/>
    <w:rsid w:val="00ED64E8"/>
    <w:rsid w:val="00EF2B37"/>
    <w:rsid w:val="00EF3B3B"/>
    <w:rsid w:val="00EF53BA"/>
    <w:rsid w:val="00F01326"/>
    <w:rsid w:val="00F11690"/>
    <w:rsid w:val="00F358ED"/>
    <w:rsid w:val="00F66A8A"/>
    <w:rsid w:val="00F87B44"/>
    <w:rsid w:val="00F87D1A"/>
    <w:rsid w:val="00F91BE1"/>
    <w:rsid w:val="00FB136F"/>
    <w:rsid w:val="00FD1618"/>
    <w:rsid w:val="00FD6665"/>
    <w:rsid w:val="00FE65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41A"/>
    <w:rPr>
      <w:rFonts w:ascii="Arial" w:hAnsi="Arial"/>
    </w:rPr>
  </w:style>
  <w:style w:type="paragraph" w:styleId="Heading1">
    <w:name w:val="heading 1"/>
    <w:basedOn w:val="BodyText"/>
    <w:next w:val="BodyText"/>
    <w:link w:val="Heading1Char"/>
    <w:qFormat/>
    <w:rsid w:val="00C916E5"/>
    <w:pPr>
      <w:keepNext/>
      <w:keepLines/>
      <w:numPr>
        <w:numId w:val="43"/>
      </w:numPr>
      <w:spacing w:before="240"/>
      <w:outlineLvl w:val="0"/>
    </w:pPr>
    <w:rPr>
      <w:rFonts w:asciiTheme="minorHAnsi" w:eastAsiaTheme="majorEastAsia" w:hAnsiTheme="minorHAnsi" w:cstheme="majorBidi"/>
      <w:bCs/>
      <w:szCs w:val="28"/>
      <w:lang w:eastAsia="en-US"/>
    </w:rPr>
  </w:style>
  <w:style w:type="paragraph" w:styleId="Heading2">
    <w:name w:val="heading 2"/>
    <w:basedOn w:val="Heading1"/>
    <w:next w:val="BodyText"/>
    <w:link w:val="Heading2Char"/>
    <w:unhideWhenUsed/>
    <w:qFormat/>
    <w:rsid w:val="00C916E5"/>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C916E5"/>
    <w:pPr>
      <w:numPr>
        <w:ilvl w:val="2"/>
      </w:numPr>
      <w:spacing w:before="120"/>
      <w:outlineLvl w:val="2"/>
    </w:pPr>
    <w:rPr>
      <w:szCs w:val="24"/>
    </w:rPr>
  </w:style>
  <w:style w:type="paragraph" w:styleId="Heading4">
    <w:name w:val="heading 4"/>
    <w:basedOn w:val="Heading1"/>
    <w:next w:val="BodyText"/>
    <w:link w:val="Heading4Char"/>
    <w:unhideWhenUsed/>
    <w:qFormat/>
    <w:rsid w:val="00C916E5"/>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6860DD"/>
    <w:pPr>
      <w:numPr>
        <w:numId w:val="0"/>
      </w:numPr>
      <w:tabs>
        <w:tab w:val="num" w:pos="1008"/>
      </w:tabs>
      <w:spacing w:before="200"/>
      <w:ind w:left="1008" w:hanging="1008"/>
      <w:outlineLvl w:val="4"/>
    </w:pPr>
    <w:rPr>
      <w:rFonts w:asciiTheme="majorHAnsi" w:hAnsiTheme="majorHAnsi"/>
    </w:rPr>
  </w:style>
  <w:style w:type="paragraph" w:styleId="Heading6">
    <w:name w:val="heading 6"/>
    <w:basedOn w:val="Normal"/>
    <w:next w:val="Normal"/>
    <w:link w:val="Heading6Char"/>
    <w:semiHidden/>
    <w:unhideWhenUsed/>
    <w:qFormat/>
    <w:rsid w:val="006860DD"/>
    <w:pPr>
      <w:keepNext/>
      <w:keepLines/>
      <w:numPr>
        <w:ilvl w:val="5"/>
        <w:numId w:val="43"/>
      </w:numPr>
      <w:spacing w:before="200"/>
      <w:outlineLvl w:val="5"/>
    </w:pPr>
    <w:rPr>
      <w:rFonts w:asciiTheme="majorHAnsi" w:eastAsiaTheme="majorEastAsia" w:hAnsiTheme="majorHAnsi" w:cstheme="majorBidi"/>
      <w:i/>
      <w:iCs/>
      <w:color w:val="823707" w:themeColor="accent1" w:themeShade="7F"/>
      <w:lang w:eastAsia="en-US"/>
    </w:rPr>
  </w:style>
  <w:style w:type="paragraph" w:styleId="Heading7">
    <w:name w:val="heading 7"/>
    <w:basedOn w:val="Normal"/>
    <w:next w:val="Normal"/>
    <w:link w:val="Heading7Char"/>
    <w:semiHidden/>
    <w:unhideWhenUsed/>
    <w:qFormat/>
    <w:rsid w:val="006860DD"/>
    <w:pPr>
      <w:keepNext/>
      <w:keepLines/>
      <w:numPr>
        <w:ilvl w:val="6"/>
        <w:numId w:val="43"/>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860DD"/>
    <w:pPr>
      <w:keepNext/>
      <w:keepLines/>
      <w:numPr>
        <w:ilvl w:val="7"/>
        <w:numId w:val="43"/>
      </w:numPr>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semiHidden/>
    <w:unhideWhenUsed/>
    <w:qFormat/>
    <w:rsid w:val="006860DD"/>
    <w:pPr>
      <w:keepNext/>
      <w:keepLines/>
      <w:numPr>
        <w:ilvl w:val="8"/>
        <w:numId w:val="43"/>
      </w:numPr>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A0"/>
    <w:pPr>
      <w:tabs>
        <w:tab w:val="center" w:pos="4513"/>
        <w:tab w:val="right" w:pos="9026"/>
      </w:tabs>
    </w:pPr>
  </w:style>
  <w:style w:type="character" w:customStyle="1" w:styleId="HeaderChar">
    <w:name w:val="Header Char"/>
    <w:basedOn w:val="DefaultParagraphFont"/>
    <w:link w:val="Header"/>
    <w:uiPriority w:val="99"/>
    <w:rsid w:val="00E341A0"/>
    <w:rPr>
      <w:rFonts w:ascii="Arial" w:hAnsi="Arial"/>
      <w:sz w:val="22"/>
      <w:lang w:eastAsia="en-US"/>
    </w:rPr>
  </w:style>
  <w:style w:type="paragraph" w:styleId="Footer">
    <w:name w:val="footer"/>
    <w:basedOn w:val="Normal"/>
    <w:link w:val="FooterChar"/>
    <w:uiPriority w:val="99"/>
    <w:unhideWhenUsed/>
    <w:rsid w:val="00535578"/>
    <w:pPr>
      <w:pBdr>
        <w:top w:val="single" w:sz="4" w:space="1" w:color="948671"/>
      </w:pBdr>
      <w:tabs>
        <w:tab w:val="center" w:pos="4513"/>
        <w:tab w:val="right" w:pos="9026"/>
      </w:tabs>
    </w:pPr>
    <w:rPr>
      <w:caps/>
      <w:color w:val="948671"/>
      <w:sz w:val="15"/>
    </w:rPr>
  </w:style>
  <w:style w:type="character" w:customStyle="1" w:styleId="FooterChar">
    <w:name w:val="Footer Char"/>
    <w:basedOn w:val="DefaultParagraphFont"/>
    <w:link w:val="Footer"/>
    <w:uiPriority w:val="99"/>
    <w:rsid w:val="00535578"/>
    <w:rPr>
      <w:rFonts w:ascii="Arial" w:hAnsi="Arial"/>
      <w:caps/>
      <w:color w:val="948671"/>
      <w:sz w:val="15"/>
    </w:rPr>
  </w:style>
  <w:style w:type="paragraph" w:styleId="BalloonText">
    <w:name w:val="Balloon Text"/>
    <w:basedOn w:val="Normal"/>
    <w:link w:val="BalloonTextChar"/>
    <w:uiPriority w:val="99"/>
    <w:semiHidden/>
    <w:unhideWhenUsed/>
    <w:rsid w:val="00E341A0"/>
    <w:rPr>
      <w:rFonts w:ascii="Tahoma" w:hAnsi="Tahoma" w:cs="Tahoma"/>
      <w:sz w:val="16"/>
      <w:szCs w:val="16"/>
    </w:rPr>
  </w:style>
  <w:style w:type="character" w:customStyle="1" w:styleId="BalloonTextChar">
    <w:name w:val="Balloon Text Char"/>
    <w:basedOn w:val="DefaultParagraphFont"/>
    <w:link w:val="BalloonText"/>
    <w:uiPriority w:val="99"/>
    <w:semiHidden/>
    <w:rsid w:val="00E341A0"/>
    <w:rPr>
      <w:rFonts w:ascii="Tahoma" w:hAnsi="Tahoma" w:cs="Tahoma"/>
      <w:sz w:val="16"/>
      <w:szCs w:val="16"/>
      <w:lang w:eastAsia="en-US"/>
    </w:rPr>
  </w:style>
  <w:style w:type="paragraph" w:customStyle="1" w:styleId="AddressText">
    <w:name w:val="Address Text"/>
    <w:basedOn w:val="Normal"/>
    <w:link w:val="AddressTextChar"/>
    <w:qFormat/>
    <w:rsid w:val="00BD3C25"/>
    <w:pPr>
      <w:tabs>
        <w:tab w:val="left" w:pos="227"/>
      </w:tabs>
    </w:pPr>
    <w:rPr>
      <w:sz w:val="22"/>
      <w:szCs w:val="14"/>
    </w:rPr>
  </w:style>
  <w:style w:type="character" w:customStyle="1" w:styleId="AddressTextChar">
    <w:name w:val="Address Text Char"/>
    <w:basedOn w:val="DefaultParagraphFont"/>
    <w:link w:val="AddressText"/>
    <w:rsid w:val="00BD3C25"/>
    <w:rPr>
      <w:rFonts w:ascii="Arial" w:hAnsi="Arial"/>
      <w:sz w:val="22"/>
      <w:szCs w:val="14"/>
    </w:rPr>
  </w:style>
  <w:style w:type="table" w:styleId="TableGrid">
    <w:name w:val="Table Grid"/>
    <w:basedOn w:val="TableNormal"/>
    <w:uiPriority w:val="59"/>
    <w:rsid w:val="007204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ate">
    <w:name w:val="Date"/>
    <w:basedOn w:val="Normal"/>
    <w:next w:val="Normal"/>
    <w:link w:val="DateChar"/>
    <w:uiPriority w:val="99"/>
    <w:unhideWhenUsed/>
    <w:rsid w:val="00BD3C25"/>
    <w:pPr>
      <w:spacing w:after="360"/>
    </w:pPr>
    <w:rPr>
      <w:sz w:val="22"/>
    </w:rPr>
  </w:style>
  <w:style w:type="character" w:customStyle="1" w:styleId="DateChar">
    <w:name w:val="Date Char"/>
    <w:basedOn w:val="DefaultParagraphFont"/>
    <w:link w:val="Date"/>
    <w:uiPriority w:val="99"/>
    <w:rsid w:val="00BD3C25"/>
    <w:rPr>
      <w:rFonts w:ascii="Arial" w:hAnsi="Arial"/>
      <w:sz w:val="22"/>
    </w:rPr>
  </w:style>
  <w:style w:type="paragraph" w:styleId="Title">
    <w:name w:val="Title"/>
    <w:basedOn w:val="BodyText"/>
    <w:next w:val="BodyText"/>
    <w:link w:val="TitleChar"/>
    <w:uiPriority w:val="10"/>
    <w:qFormat/>
    <w:rsid w:val="006860DD"/>
    <w:pPr>
      <w:spacing w:before="240"/>
    </w:pPr>
    <w:rPr>
      <w:b/>
    </w:rPr>
  </w:style>
  <w:style w:type="character" w:customStyle="1" w:styleId="TitleChar">
    <w:name w:val="Title Char"/>
    <w:basedOn w:val="DefaultParagraphFont"/>
    <w:link w:val="Title"/>
    <w:uiPriority w:val="10"/>
    <w:rsid w:val="00257670"/>
    <w:rPr>
      <w:rFonts w:ascii="Arial" w:hAnsi="Arial"/>
      <w:b/>
      <w:sz w:val="22"/>
    </w:rPr>
  </w:style>
  <w:style w:type="character" w:customStyle="1" w:styleId="Heading1Char">
    <w:name w:val="Heading 1 Char"/>
    <w:basedOn w:val="DefaultParagraphFont"/>
    <w:link w:val="Heading1"/>
    <w:rsid w:val="00C916E5"/>
    <w:rPr>
      <w:rFonts w:asciiTheme="minorHAnsi" w:eastAsiaTheme="majorEastAsia" w:hAnsiTheme="minorHAnsi" w:cstheme="majorBidi"/>
      <w:bCs/>
      <w:sz w:val="22"/>
      <w:szCs w:val="28"/>
      <w:lang w:eastAsia="en-US"/>
    </w:rPr>
  </w:style>
  <w:style w:type="character" w:customStyle="1" w:styleId="Heading2Char">
    <w:name w:val="Heading 2 Char"/>
    <w:basedOn w:val="DefaultParagraphFont"/>
    <w:link w:val="Heading2"/>
    <w:rsid w:val="00C916E5"/>
    <w:rPr>
      <w:rFonts w:asciiTheme="minorHAnsi" w:eastAsiaTheme="majorEastAsia" w:hAnsiTheme="minorHAnsi" w:cstheme="majorBidi"/>
      <w:bCs/>
      <w:sz w:val="22"/>
      <w:szCs w:val="26"/>
      <w:lang w:eastAsia="en-US"/>
    </w:rPr>
  </w:style>
  <w:style w:type="character" w:customStyle="1" w:styleId="Heading3Char">
    <w:name w:val="Heading 3 Char"/>
    <w:basedOn w:val="DefaultParagraphFont"/>
    <w:link w:val="Heading3"/>
    <w:rsid w:val="00C916E5"/>
    <w:rPr>
      <w:rFonts w:asciiTheme="minorHAnsi" w:eastAsiaTheme="majorEastAsia" w:hAnsiTheme="minorHAnsi" w:cstheme="majorBidi"/>
      <w:bCs/>
      <w:sz w:val="22"/>
      <w:szCs w:val="24"/>
      <w:lang w:eastAsia="en-US"/>
    </w:rPr>
  </w:style>
  <w:style w:type="character" w:customStyle="1" w:styleId="Heading4Char">
    <w:name w:val="Heading 4 Char"/>
    <w:basedOn w:val="DefaultParagraphFont"/>
    <w:link w:val="Heading4"/>
    <w:rsid w:val="00C916E5"/>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semiHidden/>
    <w:rsid w:val="006860DD"/>
    <w:rPr>
      <w:rFonts w:asciiTheme="majorHAnsi" w:eastAsiaTheme="majorEastAsia" w:hAnsiTheme="majorHAnsi" w:cstheme="majorBidi"/>
      <w:bCs/>
      <w:sz w:val="22"/>
      <w:szCs w:val="28"/>
      <w:lang w:eastAsia="en-US"/>
    </w:rPr>
  </w:style>
  <w:style w:type="character" w:customStyle="1" w:styleId="Heading6Char">
    <w:name w:val="Heading 6 Char"/>
    <w:basedOn w:val="DefaultParagraphFont"/>
    <w:link w:val="Heading6"/>
    <w:semiHidden/>
    <w:rsid w:val="006860DD"/>
    <w:rPr>
      <w:rFonts w:asciiTheme="majorHAnsi" w:eastAsiaTheme="majorEastAsia" w:hAnsiTheme="majorHAnsi" w:cstheme="majorBidi"/>
      <w:i/>
      <w:iCs/>
      <w:color w:val="823707" w:themeColor="accent1" w:themeShade="7F"/>
      <w:lang w:eastAsia="en-US"/>
    </w:rPr>
  </w:style>
  <w:style w:type="character" w:customStyle="1" w:styleId="Heading7Char">
    <w:name w:val="Heading 7 Char"/>
    <w:basedOn w:val="DefaultParagraphFont"/>
    <w:link w:val="Heading7"/>
    <w:semiHidden/>
    <w:rsid w:val="006860DD"/>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6860D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6860DD"/>
    <w:rPr>
      <w:rFonts w:asciiTheme="majorHAnsi" w:eastAsiaTheme="majorEastAsia" w:hAnsiTheme="majorHAnsi" w:cstheme="majorBidi"/>
      <w:i/>
      <w:iCs/>
      <w:color w:val="404040" w:themeColor="text1" w:themeTint="BF"/>
      <w:lang w:eastAsia="en-US"/>
    </w:rPr>
  </w:style>
  <w:style w:type="paragraph" w:styleId="ListBullet">
    <w:name w:val="List Bullet"/>
    <w:aliases w:val="List Bullet - AEMO"/>
    <w:basedOn w:val="BodyText"/>
    <w:unhideWhenUsed/>
    <w:rsid w:val="000C15E1"/>
    <w:pPr>
      <w:numPr>
        <w:numId w:val="2"/>
      </w:numPr>
      <w:ind w:left="709" w:hanging="352"/>
    </w:pPr>
  </w:style>
  <w:style w:type="paragraph" w:styleId="ListBullet2">
    <w:name w:val="List Bullet 2"/>
    <w:basedOn w:val="ListBullet"/>
    <w:uiPriority w:val="99"/>
    <w:unhideWhenUsed/>
    <w:rsid w:val="000C15E1"/>
    <w:pPr>
      <w:numPr>
        <w:numId w:val="6"/>
      </w:numPr>
    </w:pPr>
  </w:style>
  <w:style w:type="paragraph" w:styleId="ListBullet3">
    <w:name w:val="List Bullet 3"/>
    <w:basedOn w:val="ListBullet"/>
    <w:uiPriority w:val="99"/>
    <w:unhideWhenUsed/>
    <w:rsid w:val="000C15E1"/>
    <w:pPr>
      <w:numPr>
        <w:numId w:val="7"/>
      </w:numPr>
    </w:pPr>
  </w:style>
  <w:style w:type="paragraph" w:styleId="ListNumber">
    <w:name w:val="List Number"/>
    <w:basedOn w:val="BodyText"/>
    <w:uiPriority w:val="99"/>
    <w:unhideWhenUsed/>
    <w:rsid w:val="000C15E1"/>
    <w:pPr>
      <w:numPr>
        <w:numId w:val="3"/>
      </w:numPr>
      <w:ind w:left="709" w:hanging="352"/>
    </w:pPr>
  </w:style>
  <w:style w:type="paragraph" w:styleId="ListNumber2">
    <w:name w:val="List Number 2"/>
    <w:basedOn w:val="ListNumber"/>
    <w:uiPriority w:val="99"/>
    <w:unhideWhenUsed/>
    <w:rsid w:val="000C15E1"/>
    <w:pPr>
      <w:numPr>
        <w:numId w:val="4"/>
      </w:numPr>
    </w:pPr>
  </w:style>
  <w:style w:type="paragraph" w:styleId="ListNumber3">
    <w:name w:val="List Number 3"/>
    <w:basedOn w:val="ListNumber"/>
    <w:uiPriority w:val="99"/>
    <w:unhideWhenUsed/>
    <w:rsid w:val="000C15E1"/>
    <w:pPr>
      <w:numPr>
        <w:numId w:val="5"/>
      </w:numPr>
    </w:pPr>
  </w:style>
  <w:style w:type="paragraph" w:styleId="BodyText">
    <w:name w:val="Body Text"/>
    <w:basedOn w:val="Normal"/>
    <w:link w:val="BodyTextChar"/>
    <w:unhideWhenUsed/>
    <w:rsid w:val="00257670"/>
    <w:pPr>
      <w:spacing w:before="120" w:after="120"/>
    </w:pPr>
    <w:rPr>
      <w:sz w:val="22"/>
    </w:rPr>
  </w:style>
  <w:style w:type="character" w:customStyle="1" w:styleId="BodyTextChar">
    <w:name w:val="Body Text Char"/>
    <w:basedOn w:val="DefaultParagraphFont"/>
    <w:link w:val="BodyText"/>
    <w:rsid w:val="00257670"/>
    <w:rPr>
      <w:rFonts w:ascii="Arial" w:hAnsi="Arial"/>
      <w:sz w:val="22"/>
    </w:rPr>
  </w:style>
  <w:style w:type="table" w:customStyle="1" w:styleId="BasicAEMOTable">
    <w:name w:val="Basic AEMO Table"/>
    <w:basedOn w:val="TableNormal"/>
    <w:uiPriority w:val="99"/>
    <w:qFormat/>
    <w:rsid w:val="005E1DA2"/>
    <w:pPr>
      <w:spacing w:before="60" w:after="6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BD3C25"/>
    <w:pPr>
      <w:spacing w:before="0" w:after="0"/>
    </w:pPr>
  </w:style>
  <w:style w:type="paragraph" w:customStyle="1" w:styleId="FooterFirstPage">
    <w:name w:val="Footer First Page"/>
    <w:basedOn w:val="Footer"/>
    <w:next w:val="BodyText"/>
    <w:qFormat/>
    <w:rsid w:val="00334688"/>
    <w:pPr>
      <w:pBdr>
        <w:top w:val="none" w:sz="0" w:space="0" w:color="auto"/>
      </w:pBdr>
    </w:pPr>
    <w:rPr>
      <w:szCs w:val="16"/>
    </w:rPr>
  </w:style>
  <w:style w:type="paragraph" w:customStyle="1" w:styleId="AEMOAddressText">
    <w:name w:val="AEMO Address Text"/>
    <w:basedOn w:val="Normal"/>
    <w:link w:val="AEMOAddressTextChar"/>
    <w:qFormat/>
    <w:rsid w:val="0052566B"/>
    <w:pPr>
      <w:tabs>
        <w:tab w:val="left" w:pos="227"/>
        <w:tab w:val="left" w:pos="397"/>
        <w:tab w:val="left" w:pos="794"/>
        <w:tab w:val="left" w:pos="1191"/>
      </w:tabs>
      <w:spacing w:after="57" w:line="180" w:lineRule="exact"/>
    </w:pPr>
    <w:rPr>
      <w:color w:val="1E4164"/>
      <w:sz w:val="14"/>
      <w:szCs w:val="14"/>
    </w:rPr>
  </w:style>
  <w:style w:type="character" w:styleId="PlaceholderText">
    <w:name w:val="Placeholder Text"/>
    <w:basedOn w:val="DefaultParagraphFont"/>
    <w:uiPriority w:val="99"/>
    <w:semiHidden/>
    <w:rsid w:val="0052566B"/>
    <w:rPr>
      <w:color w:val="808080"/>
    </w:rPr>
  </w:style>
  <w:style w:type="character" w:customStyle="1" w:styleId="AEMOAddressTextChar">
    <w:name w:val="AEMO Address Text Char"/>
    <w:basedOn w:val="DefaultParagraphFont"/>
    <w:link w:val="AEMOAddressText"/>
    <w:rsid w:val="0052566B"/>
    <w:rPr>
      <w:rFonts w:ascii="Arial" w:hAnsi="Arial"/>
      <w:color w:val="1E4164"/>
      <w:sz w:val="14"/>
      <w:szCs w:val="14"/>
    </w:rPr>
  </w:style>
  <w:style w:type="character" w:customStyle="1" w:styleId="Bold">
    <w:name w:val="Bold"/>
    <w:qFormat/>
    <w:rsid w:val="005C0FE2"/>
    <w:rPr>
      <w:b/>
    </w:rPr>
  </w:style>
  <w:style w:type="paragraph" w:customStyle="1" w:styleId="SenderAddress">
    <w:name w:val="Sender Address"/>
    <w:basedOn w:val="Normal"/>
    <w:rsid w:val="00DD48E8"/>
    <w:pPr>
      <w:tabs>
        <w:tab w:val="left" w:pos="397"/>
        <w:tab w:val="left" w:pos="794"/>
        <w:tab w:val="left" w:pos="1191"/>
      </w:tabs>
      <w:spacing w:line="280" w:lineRule="atLeast"/>
    </w:pPr>
    <w:rPr>
      <w:noProof/>
      <w:sz w:val="22"/>
    </w:rPr>
  </w:style>
  <w:style w:type="character" w:styleId="CommentReference">
    <w:name w:val="annotation reference"/>
    <w:basedOn w:val="DefaultParagraphFont"/>
    <w:rsid w:val="00DD48E8"/>
    <w:rPr>
      <w:sz w:val="16"/>
      <w:szCs w:val="16"/>
    </w:rPr>
  </w:style>
  <w:style w:type="paragraph" w:styleId="CommentText">
    <w:name w:val="annotation text"/>
    <w:basedOn w:val="Normal"/>
    <w:link w:val="CommentTextChar"/>
    <w:rsid w:val="00DD48E8"/>
    <w:pPr>
      <w:tabs>
        <w:tab w:val="left" w:pos="397"/>
        <w:tab w:val="left" w:pos="794"/>
        <w:tab w:val="left" w:pos="1191"/>
      </w:tabs>
      <w:spacing w:after="180" w:line="280" w:lineRule="atLeast"/>
    </w:pPr>
  </w:style>
  <w:style w:type="character" w:customStyle="1" w:styleId="CommentTextChar">
    <w:name w:val="Comment Text Char"/>
    <w:basedOn w:val="DefaultParagraphFont"/>
    <w:link w:val="CommentText"/>
    <w:rsid w:val="00DD48E8"/>
    <w:rPr>
      <w:rFonts w:ascii="Arial" w:hAnsi="Arial"/>
    </w:rPr>
  </w:style>
  <w:style w:type="character" w:styleId="Hyperlink">
    <w:name w:val="Hyperlink"/>
    <w:basedOn w:val="DefaultParagraphFont"/>
    <w:uiPriority w:val="99"/>
    <w:unhideWhenUsed/>
    <w:rsid w:val="00DD48E8"/>
    <w:rPr>
      <w:color w:val="0000FF"/>
      <w:u w:val="single"/>
    </w:rPr>
  </w:style>
  <w:style w:type="paragraph" w:customStyle="1" w:styleId="ParagraphText">
    <w:name w:val="Paragraph Text"/>
    <w:link w:val="ParagraphTextChar"/>
    <w:uiPriority w:val="99"/>
    <w:rsid w:val="00DD48E8"/>
    <w:pPr>
      <w:spacing w:after="240"/>
      <w:jc w:val="both"/>
    </w:pPr>
    <w:rPr>
      <w:rFonts w:ascii="Arial" w:hAnsi="Arial"/>
      <w:sz w:val="22"/>
      <w:lang w:eastAsia="en-US"/>
    </w:rPr>
  </w:style>
  <w:style w:type="character" w:customStyle="1" w:styleId="ParagraphTextChar">
    <w:name w:val="Paragraph Text Char"/>
    <w:basedOn w:val="DefaultParagraphFont"/>
    <w:link w:val="ParagraphText"/>
    <w:uiPriority w:val="99"/>
    <w:rsid w:val="00DD48E8"/>
    <w:rPr>
      <w:rFonts w:ascii="Arial" w:hAnsi="Arial"/>
      <w:sz w:val="22"/>
      <w:lang w:eastAsia="en-US"/>
    </w:rPr>
  </w:style>
  <w:style w:type="paragraph" w:customStyle="1" w:styleId="Signatureblock0">
    <w:name w:val="Signature block"/>
    <w:basedOn w:val="BodyText"/>
    <w:next w:val="BodyText"/>
    <w:qFormat/>
    <w:rsid w:val="00DD48E8"/>
    <w:pPr>
      <w:spacing w:before="0" w:after="0"/>
    </w:pPr>
  </w:style>
  <w:style w:type="paragraph" w:styleId="TOC2">
    <w:name w:val="toc 2"/>
    <w:basedOn w:val="TOC1"/>
    <w:next w:val="Normal"/>
    <w:autoRedefine/>
    <w:uiPriority w:val="39"/>
    <w:rsid w:val="00DF6831"/>
    <w:pPr>
      <w:spacing w:before="120"/>
      <w:ind w:left="1134"/>
    </w:pPr>
    <w:rPr>
      <w:b w:val="0"/>
      <w:sz w:val="20"/>
      <w:szCs w:val="22"/>
    </w:rPr>
  </w:style>
  <w:style w:type="paragraph" w:styleId="TOC1">
    <w:name w:val="toc 1"/>
    <w:basedOn w:val="Normal"/>
    <w:next w:val="Normal"/>
    <w:autoRedefine/>
    <w:uiPriority w:val="39"/>
    <w:rsid w:val="007959C7"/>
    <w:pPr>
      <w:tabs>
        <w:tab w:val="left" w:pos="567"/>
        <w:tab w:val="right" w:leader="dot" w:pos="9214"/>
      </w:tabs>
      <w:spacing w:before="240" w:after="60"/>
      <w:ind w:left="567" w:hanging="567"/>
    </w:pPr>
    <w:rPr>
      <w:rFonts w:asciiTheme="minorHAnsi" w:hAnsiTheme="minorHAnsi"/>
      <w:b/>
      <w:noProof/>
      <w:sz w:val="22"/>
      <w:szCs w:val="24"/>
      <w:lang w:eastAsia="en-US"/>
    </w:rPr>
  </w:style>
  <w:style w:type="paragraph" w:styleId="TOC3">
    <w:name w:val="toc 3"/>
    <w:basedOn w:val="TOC2"/>
    <w:next w:val="Normal"/>
    <w:autoRedefine/>
    <w:uiPriority w:val="39"/>
    <w:rsid w:val="00DF6831"/>
    <w:pPr>
      <w:tabs>
        <w:tab w:val="left" w:pos="851"/>
      </w:tabs>
      <w:spacing w:after="120"/>
      <w:ind w:left="1418"/>
      <w:contextualSpacing/>
    </w:pPr>
    <w:rPr>
      <w:sz w:val="18"/>
    </w:rPr>
  </w:style>
  <w:style w:type="paragraph" w:customStyle="1" w:styleId="TOCTitle">
    <w:name w:val="TOC Title"/>
    <w:basedOn w:val="Normal"/>
    <w:next w:val="Normal"/>
    <w:qFormat/>
    <w:rsid w:val="00CF61E1"/>
    <w:pPr>
      <w:spacing w:after="360"/>
    </w:pPr>
    <w:rPr>
      <w:rFonts w:asciiTheme="minorHAnsi" w:hAnsiTheme="minorHAnsi"/>
      <w:sz w:val="36"/>
      <w:lang w:eastAsia="en-US"/>
    </w:rPr>
  </w:style>
  <w:style w:type="paragraph" w:customStyle="1" w:styleId="hanging2">
    <w:name w:val="hanging2"/>
    <w:basedOn w:val="Normal"/>
    <w:rsid w:val="006D7A41"/>
    <w:pPr>
      <w:spacing w:before="100" w:beforeAutospacing="1" w:after="100" w:afterAutospacing="1"/>
    </w:pPr>
    <w:rPr>
      <w:rFonts w:ascii="Times New Roman" w:hAnsi="Times New Roman"/>
      <w:sz w:val="24"/>
      <w:szCs w:val="24"/>
    </w:rPr>
  </w:style>
  <w:style w:type="paragraph" w:customStyle="1" w:styleId="ReportHeading">
    <w:name w:val="Report Heading"/>
    <w:basedOn w:val="Normal"/>
    <w:next w:val="Normal"/>
    <w:rsid w:val="006D7A41"/>
    <w:pPr>
      <w:pageBreakBefore/>
      <w:shd w:val="pct12" w:color="auto" w:fill="auto"/>
      <w:spacing w:before="220" w:after="220" w:line="280" w:lineRule="atLeast"/>
      <w:ind w:firstLine="1077"/>
    </w:pPr>
    <w:rPr>
      <w:rFonts w:ascii="Times New Roman" w:hAnsi="Times New Roman"/>
      <w:b/>
      <w:sz w:val="24"/>
    </w:rPr>
  </w:style>
  <w:style w:type="paragraph" w:customStyle="1" w:styleId="head1text">
    <w:name w:val="head 1 text"/>
    <w:basedOn w:val="Normal"/>
    <w:rsid w:val="006D7A41"/>
    <w:pPr>
      <w:spacing w:after="220" w:line="220" w:lineRule="atLeast"/>
      <w:ind w:left="1077"/>
    </w:pPr>
    <w:rPr>
      <w:sz w:val="22"/>
    </w:rPr>
  </w:style>
  <w:style w:type="paragraph" w:customStyle="1" w:styleId="head2text">
    <w:name w:val="head 2 text"/>
    <w:basedOn w:val="Normal"/>
    <w:rsid w:val="006D7A41"/>
    <w:pPr>
      <w:spacing w:after="220" w:line="220" w:lineRule="atLeast"/>
    </w:pPr>
    <w:rPr>
      <w:sz w:val="22"/>
    </w:rPr>
  </w:style>
  <w:style w:type="paragraph" w:styleId="List2">
    <w:name w:val="List 2"/>
    <w:basedOn w:val="Normal"/>
    <w:uiPriority w:val="99"/>
    <w:semiHidden/>
    <w:unhideWhenUsed/>
    <w:rsid w:val="006D7A41"/>
    <w:pPr>
      <w:ind w:left="566" w:hanging="283"/>
      <w:contextualSpacing/>
    </w:pPr>
  </w:style>
  <w:style w:type="paragraph" w:styleId="BodyTextIndent">
    <w:name w:val="Body Text Indent"/>
    <w:basedOn w:val="Normal"/>
    <w:link w:val="BodyTextIndentChar"/>
    <w:uiPriority w:val="99"/>
    <w:semiHidden/>
    <w:unhideWhenUsed/>
    <w:rsid w:val="006D7A41"/>
    <w:pPr>
      <w:spacing w:after="120"/>
      <w:ind w:left="283"/>
    </w:pPr>
  </w:style>
  <w:style w:type="character" w:customStyle="1" w:styleId="BodyTextIndentChar">
    <w:name w:val="Body Text Indent Char"/>
    <w:basedOn w:val="DefaultParagraphFont"/>
    <w:link w:val="BodyTextIndent"/>
    <w:uiPriority w:val="99"/>
    <w:semiHidden/>
    <w:rsid w:val="006D7A41"/>
    <w:rPr>
      <w:rFonts w:ascii="Arial" w:hAnsi="Arial"/>
    </w:rPr>
  </w:style>
  <w:style w:type="paragraph" w:styleId="BodyTextFirstIndent2">
    <w:name w:val="Body Text First Indent 2"/>
    <w:basedOn w:val="BodyTextIndent"/>
    <w:link w:val="BodyTextFirstIndent2Char"/>
    <w:uiPriority w:val="99"/>
    <w:semiHidden/>
    <w:unhideWhenUsed/>
    <w:rsid w:val="006D7A4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D7A41"/>
  </w:style>
  <w:style w:type="paragraph" w:customStyle="1" w:styleId="Stylehead1textItalic">
    <w:name w:val="Style head 1 text + Italic"/>
    <w:basedOn w:val="head1text"/>
    <w:rsid w:val="006D7A41"/>
    <w:rPr>
      <w:i/>
      <w:iCs/>
    </w:rPr>
  </w:style>
  <w:style w:type="character" w:styleId="Strong">
    <w:name w:val="Strong"/>
    <w:basedOn w:val="DefaultParagraphFont"/>
    <w:uiPriority w:val="22"/>
    <w:qFormat/>
    <w:rsid w:val="006D7A41"/>
    <w:rPr>
      <w:b/>
      <w:bCs/>
    </w:rPr>
  </w:style>
  <w:style w:type="paragraph" w:styleId="NormalWeb">
    <w:name w:val="Normal (Web)"/>
    <w:basedOn w:val="Normal"/>
    <w:uiPriority w:val="99"/>
    <w:unhideWhenUsed/>
    <w:rsid w:val="006D7A41"/>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6D7A41"/>
    <w:rPr>
      <w:i/>
      <w:iCs/>
    </w:rPr>
  </w:style>
  <w:style w:type="paragraph" w:customStyle="1" w:styleId="hanging1">
    <w:name w:val="hanging1"/>
    <w:basedOn w:val="Normal"/>
    <w:rsid w:val="006D7A41"/>
    <w:pPr>
      <w:spacing w:before="100" w:beforeAutospacing="1" w:after="100" w:afterAutospacing="1"/>
    </w:pPr>
    <w:rPr>
      <w:rFonts w:ascii="Times New Roman" w:hAnsi="Times New Roman"/>
      <w:sz w:val="24"/>
      <w:szCs w:val="24"/>
    </w:rPr>
  </w:style>
  <w:style w:type="paragraph" w:customStyle="1" w:styleId="hanging3">
    <w:name w:val="hanging3"/>
    <w:basedOn w:val="Normal"/>
    <w:rsid w:val="006D7A41"/>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D7A41"/>
    <w:pPr>
      <w:tabs>
        <w:tab w:val="clear" w:pos="397"/>
        <w:tab w:val="clear" w:pos="794"/>
        <w:tab w:val="clear" w:pos="1191"/>
      </w:tabs>
      <w:spacing w:after="0" w:line="240" w:lineRule="auto"/>
    </w:pPr>
    <w:rPr>
      <w:b/>
      <w:bCs/>
    </w:rPr>
  </w:style>
  <w:style w:type="character" w:customStyle="1" w:styleId="CommentSubjectChar">
    <w:name w:val="Comment Subject Char"/>
    <w:basedOn w:val="CommentTextChar"/>
    <w:link w:val="CommentSubject"/>
    <w:uiPriority w:val="99"/>
    <w:semiHidden/>
    <w:rsid w:val="006D7A41"/>
    <w:rPr>
      <w:b/>
      <w:bCs/>
    </w:rPr>
  </w:style>
  <w:style w:type="paragraph" w:styleId="FootnoteText">
    <w:name w:val="footnote text"/>
    <w:basedOn w:val="Normal"/>
    <w:link w:val="FootnoteTextChar"/>
    <w:semiHidden/>
    <w:rsid w:val="006D7A41"/>
    <w:pPr>
      <w:spacing w:after="180" w:line="240" w:lineRule="atLeast"/>
    </w:pPr>
    <w:rPr>
      <w:color w:val="000000"/>
      <w:lang w:eastAsia="en-US"/>
    </w:rPr>
  </w:style>
  <w:style w:type="character" w:customStyle="1" w:styleId="FootnoteTextChar">
    <w:name w:val="Footnote Text Char"/>
    <w:basedOn w:val="DefaultParagraphFont"/>
    <w:link w:val="FootnoteText"/>
    <w:semiHidden/>
    <w:rsid w:val="006D7A41"/>
    <w:rPr>
      <w:rFonts w:ascii="Arial" w:hAnsi="Arial"/>
      <w:color w:val="000000"/>
      <w:lang w:eastAsia="en-US"/>
    </w:rPr>
  </w:style>
  <w:style w:type="character" w:styleId="FootnoteReference">
    <w:name w:val="footnote reference"/>
    <w:basedOn w:val="DefaultParagraphFont"/>
    <w:semiHidden/>
    <w:rsid w:val="006D7A41"/>
    <w:rPr>
      <w:vertAlign w:val="superscript"/>
    </w:rPr>
  </w:style>
  <w:style w:type="paragraph" w:styleId="ListParagraph">
    <w:name w:val="List Paragraph"/>
    <w:basedOn w:val="Normal"/>
    <w:uiPriority w:val="34"/>
    <w:qFormat/>
    <w:rsid w:val="006D7A41"/>
    <w:pPr>
      <w:ind w:left="720"/>
      <w:contextualSpacing/>
    </w:pPr>
  </w:style>
  <w:style w:type="paragraph" w:customStyle="1" w:styleId="Default">
    <w:name w:val="Default"/>
    <w:rsid w:val="006D7A41"/>
    <w:pPr>
      <w:autoSpaceDE w:val="0"/>
      <w:autoSpaceDN w:val="0"/>
      <w:adjustRightInd w:val="0"/>
    </w:pPr>
    <w:rPr>
      <w:rFonts w:ascii="Arial" w:eastAsia="Arial" w:hAnsi="Arial" w:cs="Arial"/>
      <w:color w:val="000000"/>
      <w:sz w:val="24"/>
      <w:szCs w:val="24"/>
      <w:lang w:eastAsia="en-US"/>
    </w:rPr>
  </w:style>
  <w:style w:type="paragraph" w:styleId="Revision">
    <w:name w:val="Revision"/>
    <w:hidden/>
    <w:uiPriority w:val="99"/>
    <w:semiHidden/>
    <w:rsid w:val="006D7A41"/>
    <w:rPr>
      <w:rFonts w:ascii="Arial" w:hAnsi="Arial"/>
    </w:rPr>
  </w:style>
  <w:style w:type="paragraph" w:customStyle="1" w:styleId="Hanging10">
    <w:name w:val="Hanging 1"/>
    <w:basedOn w:val="Normal"/>
    <w:link w:val="Hanging1Char1"/>
    <w:rsid w:val="006D7A41"/>
    <w:pPr>
      <w:tabs>
        <w:tab w:val="left" w:pos="1701"/>
      </w:tabs>
      <w:spacing w:before="120" w:after="120"/>
      <w:ind w:left="1701" w:hanging="567"/>
      <w:jc w:val="both"/>
    </w:pPr>
    <w:rPr>
      <w:rFonts w:ascii="Times New Roman" w:hAnsi="Times New Roman"/>
      <w:sz w:val="24"/>
      <w:lang w:eastAsia="en-US"/>
    </w:rPr>
  </w:style>
  <w:style w:type="paragraph" w:customStyle="1" w:styleId="Indent1">
    <w:name w:val="Indent 1"/>
    <w:basedOn w:val="Normal"/>
    <w:rsid w:val="006D7A41"/>
    <w:pPr>
      <w:spacing w:before="120" w:after="120"/>
      <w:ind w:left="1134"/>
      <w:jc w:val="both"/>
    </w:pPr>
    <w:rPr>
      <w:rFonts w:ascii="Times New Roman" w:hAnsi="Times New Roman"/>
      <w:sz w:val="24"/>
      <w:lang w:eastAsia="en-US"/>
    </w:rPr>
  </w:style>
  <w:style w:type="character" w:customStyle="1" w:styleId="italic">
    <w:name w:val="italic"/>
    <w:basedOn w:val="DefaultParagraphFont"/>
    <w:rsid w:val="006D7A41"/>
    <w:rPr>
      <w:i/>
    </w:rPr>
  </w:style>
  <w:style w:type="paragraph" w:customStyle="1" w:styleId="glossary">
    <w:name w:val="glossary"/>
    <w:basedOn w:val="Normal"/>
    <w:rsid w:val="006D7A41"/>
    <w:pPr>
      <w:keepNext/>
      <w:tabs>
        <w:tab w:val="left" w:pos="566"/>
        <w:tab w:val="left" w:pos="1134"/>
      </w:tabs>
      <w:spacing w:after="112"/>
      <w:jc w:val="both"/>
    </w:pPr>
    <w:rPr>
      <w:rFonts w:ascii="Times New Roman" w:hAnsi="Times New Roman"/>
      <w:b/>
      <w:sz w:val="24"/>
      <w:lang w:eastAsia="en-US"/>
    </w:rPr>
  </w:style>
  <w:style w:type="character" w:customStyle="1" w:styleId="Hanging1Char1">
    <w:name w:val="Hanging 1 Char1"/>
    <w:basedOn w:val="DefaultParagraphFont"/>
    <w:link w:val="Hanging10"/>
    <w:rsid w:val="006D7A41"/>
    <w:rPr>
      <w:sz w:val="24"/>
      <w:lang w:eastAsia="en-US"/>
    </w:rPr>
  </w:style>
  <w:style w:type="paragraph" w:styleId="DocumentMap">
    <w:name w:val="Document Map"/>
    <w:basedOn w:val="Normal"/>
    <w:link w:val="DocumentMapChar"/>
    <w:uiPriority w:val="99"/>
    <w:semiHidden/>
    <w:unhideWhenUsed/>
    <w:rsid w:val="006D7A41"/>
    <w:rPr>
      <w:rFonts w:ascii="Tahoma" w:hAnsi="Tahoma" w:cs="Tahoma"/>
      <w:sz w:val="16"/>
      <w:szCs w:val="16"/>
    </w:rPr>
  </w:style>
  <w:style w:type="character" w:customStyle="1" w:styleId="DocumentMapChar">
    <w:name w:val="Document Map Char"/>
    <w:basedOn w:val="DefaultParagraphFont"/>
    <w:link w:val="DocumentMap"/>
    <w:uiPriority w:val="99"/>
    <w:semiHidden/>
    <w:rsid w:val="006D7A41"/>
    <w:rPr>
      <w:rFonts w:ascii="Tahoma" w:hAnsi="Tahoma" w:cs="Tahoma"/>
      <w:sz w:val="16"/>
      <w:szCs w:val="16"/>
    </w:rPr>
  </w:style>
  <w:style w:type="paragraph" w:styleId="Caption">
    <w:name w:val="caption"/>
    <w:basedOn w:val="Normal"/>
    <w:next w:val="Normal"/>
    <w:uiPriority w:val="35"/>
    <w:unhideWhenUsed/>
    <w:qFormat/>
    <w:rsid w:val="000A2FEC"/>
    <w:pPr>
      <w:spacing w:after="200"/>
    </w:pPr>
    <w:rPr>
      <w:b/>
      <w:bCs/>
      <w:color w:val="F37421" w:themeColor="accent1"/>
      <w:sz w:val="18"/>
      <w:szCs w:val="18"/>
    </w:rPr>
  </w:style>
</w:styles>
</file>

<file path=word/webSettings.xml><?xml version="1.0" encoding="utf-8"?>
<w:webSettings xmlns:r="http://schemas.openxmlformats.org/officeDocument/2006/relationships" xmlns:w="http://schemas.openxmlformats.org/wordprocessingml/2006/main">
  <w:divs>
    <w:div w:id="14049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09">
  <a:themeElements>
    <a:clrScheme name="AEMO09">
      <a:dk1>
        <a:sysClr val="windowText" lastClr="000000"/>
      </a:dk1>
      <a:lt1>
        <a:sysClr val="window" lastClr="FFFFFF"/>
      </a:lt1>
      <a:dk2>
        <a:srgbClr val="1E4164"/>
      </a:dk2>
      <a:lt2>
        <a:srgbClr val="C41230"/>
      </a:lt2>
      <a:accent1>
        <a:srgbClr val="F37421"/>
      </a:accent1>
      <a:accent2>
        <a:srgbClr val="FFC222"/>
      </a:accent2>
      <a:accent3>
        <a:srgbClr val="948671"/>
      </a:accent3>
      <a:accent4>
        <a:srgbClr val="A9C399"/>
      </a:accent4>
      <a:accent5>
        <a:srgbClr val="CB7E80"/>
      </a:accent5>
      <a:accent6>
        <a:srgbClr val="D8D8D8"/>
      </a:accent6>
      <a:hlink>
        <a:srgbClr val="FFFFFF"/>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8418-CB3A-4966-A2B7-8FEAF380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NEMMCO</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O'Brien</dc:creator>
  <cp:keywords/>
  <dc:description/>
  <cp:lastModifiedBy>Ross Gillett</cp:lastModifiedBy>
  <cp:revision>4</cp:revision>
  <cp:lastPrinted>2009-10-29T21:47:00Z</cp:lastPrinted>
  <dcterms:created xsi:type="dcterms:W3CDTF">2010-05-04T03:46:00Z</dcterms:created>
  <dcterms:modified xsi:type="dcterms:W3CDTF">2010-05-04T03:52:00Z</dcterms:modified>
</cp:coreProperties>
</file>