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E07" w:rsidRDefault="00AB48E4" w:rsidP="00C7392B">
      <w:pPr>
        <w:pStyle w:val="Doc-Title"/>
        <w:ind w:right="0"/>
        <w:rPr>
          <w:rFonts w:cs="Times New Roman"/>
          <w:szCs w:val="24"/>
        </w:rPr>
      </w:pPr>
      <w:r>
        <w:rPr>
          <w:rFonts w:cs="Times New Roman"/>
          <w:noProof/>
          <w:sz w:val="40"/>
          <w:szCs w:val="40"/>
        </w:rPr>
        <mc:AlternateContent>
          <mc:Choice Requires="wps">
            <w:drawing>
              <wp:anchor distT="0" distB="0" distL="114300" distR="114300" simplePos="0" relativeHeight="251657728" behindDoc="0" locked="0" layoutInCell="1" allowOverlap="1">
                <wp:simplePos x="0" y="0"/>
                <wp:positionH relativeFrom="column">
                  <wp:posOffset>-1066165</wp:posOffset>
                </wp:positionH>
                <wp:positionV relativeFrom="paragraph">
                  <wp:posOffset>2490470</wp:posOffset>
                </wp:positionV>
                <wp:extent cx="2001520" cy="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15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83.95pt;margin-top:196.1pt;width:157.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nk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"/>
            </w:pict>
          </mc:Fallback>
        </mc:AlternateContent>
      </w:r>
      <w:r>
        <w:rPr>
          <w:rFonts w:cs="Times New Roman"/>
          <w:noProof/>
          <w:sz w:val="40"/>
          <w:szCs w:val="40"/>
        </w:rPr>
        <mc:AlternateContent>
          <mc:Choice Requires="wps">
            <w:drawing>
              <wp:anchor distT="0" distB="0" distL="114300" distR="114300" simplePos="0" relativeHeight="251656704" behindDoc="0" locked="0" layoutInCell="1" allowOverlap="1">
                <wp:simplePos x="0" y="0"/>
                <wp:positionH relativeFrom="column">
                  <wp:posOffset>-1066165</wp:posOffset>
                </wp:positionH>
                <wp:positionV relativeFrom="paragraph">
                  <wp:posOffset>2246630</wp:posOffset>
                </wp:positionV>
                <wp:extent cx="4145280" cy="6940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280" cy="694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878" w:rsidRPr="00C7392B" w:rsidRDefault="00E55878" w:rsidP="00C7392B">
                            <w:pPr>
                              <w:ind w:firstLine="720"/>
                              <w:rPr>
                                <w:rFonts w:ascii="Arial" w:hAnsi="Arial" w:cs="Arial"/>
                                <w:sz w:val="22"/>
                                <w:szCs w:val="22"/>
                              </w:rPr>
                            </w:pPr>
                            <w:r w:rsidRPr="00C7392B">
                              <w:rPr>
                                <w:rFonts w:ascii="Arial" w:hAnsi="Arial" w:cs="Arial"/>
                                <w:sz w:val="22"/>
                                <w:szCs w:val="22"/>
                              </w:rPr>
                              <w:t>Reliability Panel AEMC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3.95pt;margin-top:176.9pt;width:326.4pt;height:5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" stroked="f">
                <v:textbox>
                  <w:txbxContent>
                    <w:p w:rsidR="00E55878" w:rsidRPr="00C7392B" w:rsidRDefault="00E55878" w:rsidP="00C7392B">
                      <w:pPr>
                        <w:ind w:firstLine="720"/>
                        <w:rPr>
                          <w:rFonts w:ascii="Arial" w:hAnsi="Arial" w:cs="Arial"/>
                          <w:sz w:val="22"/>
                          <w:szCs w:val="22"/>
                        </w:rPr>
                      </w:pPr>
                      <w:r w:rsidRPr="00C7392B">
                        <w:rPr>
                          <w:rFonts w:ascii="Arial" w:hAnsi="Arial" w:cs="Arial"/>
                          <w:sz w:val="22"/>
                          <w:szCs w:val="22"/>
                        </w:rPr>
                        <w:t>Reliability Panel AEMC</w:t>
                      </w:r>
                    </w:p>
                  </w:txbxContent>
                </v:textbox>
              </v:shape>
            </w:pict>
          </mc:Fallback>
        </mc:AlternateContent>
      </w:r>
      <w:r w:rsidR="00C7392B" w:rsidRPr="00C7392B">
        <w:rPr>
          <w:rFonts w:cs="Times New Roman"/>
          <w:sz w:val="40"/>
          <w:szCs w:val="40"/>
        </w:rPr>
        <w:t>TEMPLATE FOR GENERATOR C</w:t>
      </w:r>
      <w:r w:rsidR="00A45874" w:rsidRPr="00C7392B">
        <w:rPr>
          <w:rFonts w:cs="Times New Roman"/>
          <w:sz w:val="40"/>
          <w:szCs w:val="40"/>
        </w:rPr>
        <w:t>OMPLIANCE PROGRAMS</w:t>
      </w:r>
    </w:p>
    <w:p w:rsidR="00E863BE" w:rsidRPr="00E863BE" w:rsidRDefault="00544D16">
      <w:pPr>
        <w:pStyle w:val="Doc-Date"/>
        <w:rPr>
          <w:rFonts w:cs="Times New Roman"/>
          <w:noProof/>
          <w:szCs w:val="24"/>
          <w:lang w:val="en-US" w:eastAsia="zh-TW"/>
        </w:rPr>
      </w:pPr>
      <w:r w:rsidRPr="00CB12FA">
        <w:rPr>
          <w:rFonts w:cs="Times New Roman"/>
          <w:szCs w:val="24"/>
        </w:rPr>
        <w:t>18</w:t>
      </w:r>
      <w:r w:rsidR="0007731C">
        <w:rPr>
          <w:rFonts w:cs="Times New Roman"/>
          <w:szCs w:val="24"/>
        </w:rPr>
        <w:t xml:space="preserve"> June</w:t>
      </w:r>
      <w:r w:rsidR="00A45874">
        <w:rPr>
          <w:rFonts w:cs="Times New Roman"/>
          <w:szCs w:val="24"/>
        </w:rPr>
        <w:t xml:space="preserve"> 201</w:t>
      </w:r>
      <w:r w:rsidR="00644359">
        <w:rPr>
          <w:rFonts w:cs="Times New Roman"/>
          <w:szCs w:val="24"/>
        </w:rPr>
        <w:t>5</w:t>
      </w:r>
      <w:r w:rsidR="00A45874">
        <w:rPr>
          <w:rFonts w:cs="Times New Roman"/>
          <w:szCs w:val="24"/>
        </w:rPr>
        <w:t xml:space="preserve"> </w:t>
      </w:r>
    </w:p>
    <w:sdt>
      <w:sdtPr>
        <w:rPr>
          <w:rFonts w:cs="Times New Roman"/>
          <w:szCs w:val="24"/>
        </w:rPr>
        <w:id w:val="1807437278"/>
        <w:docPartObj>
          <w:docPartGallery w:val="Watermarks"/>
        </w:docPartObj>
      </w:sdtPr>
      <w:sdtEndPr/>
      <w:sdtContent>
        <w:p w:rsidR="00E863BE" w:rsidRPr="00E863BE" w:rsidRDefault="00E863BE">
          <w:pPr>
            <w:pStyle w:val="Doc-Date"/>
            <w:rPr>
              <w:rFonts w:cs="Times New Roman"/>
              <w:noProof/>
              <w:szCs w:val="24"/>
              <w:lang w:val="en-US" w:eastAsia="zh-TW"/>
            </w:rPr>
          </w:pPr>
        </w:p>
        <w:p w:rsidR="00E863BE" w:rsidRDefault="00E863BE">
          <w:pPr>
            <w:pStyle w:val="Doc-Date"/>
            <w:rPr>
              <w:rFonts w:cs="Times New Roman"/>
              <w:szCs w:val="24"/>
            </w:rPr>
          </w:pPr>
        </w:p>
        <w:p w:rsidR="00E863BE" w:rsidRDefault="00A42307">
          <w:pPr>
            <w:pStyle w:val="Doc-Date"/>
            <w:rPr>
              <w:rFonts w:cs="Times New Roman"/>
              <w:szCs w:val="24"/>
            </w:rPr>
          </w:pPr>
        </w:p>
      </w:sdtContent>
    </w:sdt>
    <w:p w:rsidR="006A5E07" w:rsidRDefault="006A5E07">
      <w:pPr>
        <w:pStyle w:val="Doc-Date"/>
        <w:rPr>
          <w:rFonts w:cs="Times New Roman"/>
          <w:szCs w:val="24"/>
        </w:rPr>
      </w:pPr>
    </w:p>
    <w:p w:rsidR="006A5E07" w:rsidRDefault="006A5E07">
      <w:pPr>
        <w:pStyle w:val="Review-Cover-Page-Footer"/>
        <w:framePr w:wrap="auto"/>
        <w:rPr>
          <w:rFonts w:cs="Times New Roman"/>
          <w:szCs w:val="24"/>
        </w:rPr>
      </w:pPr>
    </w:p>
    <w:p w:rsidR="006A5E07" w:rsidRDefault="00A45874">
      <w:pPr>
        <w:pStyle w:val="Publisher-Info-Title-F"/>
        <w:rPr>
          <w:rFonts w:cs="Times New Roman"/>
          <w:bCs w:val="0"/>
          <w:szCs w:val="24"/>
        </w:rPr>
      </w:pPr>
      <w:r>
        <w:rPr>
          <w:rFonts w:cs="Times New Roman"/>
          <w:bCs w:val="0"/>
          <w:szCs w:val="24"/>
        </w:rPr>
        <w:lastRenderedPageBreak/>
        <w:t>Inquiries</w:t>
      </w:r>
    </w:p>
    <w:p w:rsidR="006A5E07" w:rsidRPr="00777581" w:rsidRDefault="00777581" w:rsidP="00A45874">
      <w:pPr>
        <w:pStyle w:val="Address-Info-Para-F"/>
        <w:numPr>
          <w:ilvl w:val="5"/>
          <w:numId w:val="4"/>
        </w:numPr>
        <w:ind w:left="0" w:firstLine="0"/>
        <w:rPr>
          <w:rFonts w:cs="Times New Roman"/>
          <w:szCs w:val="24"/>
        </w:rPr>
      </w:pPr>
      <w:r>
        <w:rPr>
          <w:rFonts w:cs="Times New Roman"/>
          <w:szCs w:val="24"/>
        </w:rPr>
        <w:t>Reliability Panel</w:t>
      </w:r>
      <w:r>
        <w:rPr>
          <w:rFonts w:cs="Times New Roman"/>
          <w:szCs w:val="24"/>
        </w:rPr>
        <w:br/>
      </w:r>
      <w:r w:rsidR="0090709A">
        <w:rPr>
          <w:rFonts w:cs="Times New Roman"/>
          <w:szCs w:val="24"/>
        </w:rPr>
        <w:t xml:space="preserve">c/o </w:t>
      </w:r>
      <w:r w:rsidR="00A45874" w:rsidRPr="00777581">
        <w:rPr>
          <w:rFonts w:cs="Times New Roman"/>
          <w:szCs w:val="24"/>
        </w:rPr>
        <w:t>Australian Energy Market Commission</w:t>
      </w:r>
    </w:p>
    <w:p w:rsidR="006A5E07" w:rsidRDefault="00A45874">
      <w:pPr>
        <w:pStyle w:val="Address-Info-Para"/>
        <w:rPr>
          <w:rFonts w:cs="Times New Roman"/>
          <w:szCs w:val="24"/>
        </w:rPr>
      </w:pPr>
      <w:r>
        <w:rPr>
          <w:rFonts w:cs="Times New Roman"/>
          <w:szCs w:val="24"/>
        </w:rPr>
        <w:t>PO Box A2449</w:t>
      </w:r>
    </w:p>
    <w:p w:rsidR="006A5E07" w:rsidRDefault="00A45874">
      <w:pPr>
        <w:pStyle w:val="Address-Info-Para"/>
        <w:rPr>
          <w:rFonts w:cs="Times New Roman"/>
          <w:szCs w:val="24"/>
        </w:rPr>
      </w:pPr>
      <w:r>
        <w:rPr>
          <w:rFonts w:cs="Times New Roman"/>
          <w:szCs w:val="24"/>
        </w:rPr>
        <w:t>Sydney South NSW 1235</w:t>
      </w:r>
    </w:p>
    <w:p w:rsidR="006A5E07" w:rsidRDefault="00A45874" w:rsidP="00A45874">
      <w:pPr>
        <w:pStyle w:val="Address-Info-Para-F"/>
        <w:numPr>
          <w:ilvl w:val="5"/>
          <w:numId w:val="4"/>
        </w:numPr>
        <w:ind w:left="0" w:firstLine="0"/>
        <w:rPr>
          <w:rFonts w:cs="Times New Roman"/>
          <w:szCs w:val="24"/>
        </w:rPr>
      </w:pPr>
      <w:r>
        <w:rPr>
          <w:rFonts w:cs="Times New Roman"/>
          <w:szCs w:val="24"/>
        </w:rPr>
        <w:t xml:space="preserve"> </w:t>
      </w:r>
      <w:r>
        <w:rPr>
          <w:rStyle w:val="EM-Bold"/>
          <w:rFonts w:cs="Times New Roman"/>
          <w:bCs w:val="0"/>
          <w:szCs w:val="24"/>
        </w:rPr>
        <w:t>E</w:t>
      </w:r>
      <w:r>
        <w:rPr>
          <w:rFonts w:cs="Times New Roman"/>
          <w:szCs w:val="24"/>
        </w:rPr>
        <w:t xml:space="preserve">: </w:t>
      </w:r>
      <w:r w:rsidR="00777581">
        <w:rPr>
          <w:rFonts w:cs="Times New Roman"/>
          <w:szCs w:val="24"/>
        </w:rPr>
        <w:t>panel</w:t>
      </w:r>
      <w:r>
        <w:rPr>
          <w:rFonts w:cs="Times New Roman"/>
          <w:szCs w:val="24"/>
        </w:rPr>
        <w:t>@aemc.gov.au</w:t>
      </w:r>
    </w:p>
    <w:p w:rsidR="006A5E07" w:rsidRDefault="00A45874">
      <w:pPr>
        <w:pStyle w:val="Address-Info-Para"/>
        <w:rPr>
          <w:rFonts w:cs="Times New Roman"/>
          <w:szCs w:val="24"/>
        </w:rPr>
      </w:pPr>
      <w:r>
        <w:rPr>
          <w:rFonts w:cs="Times New Roman"/>
          <w:szCs w:val="24"/>
        </w:rPr>
        <w:t xml:space="preserve"> </w:t>
      </w:r>
      <w:r>
        <w:rPr>
          <w:rStyle w:val="EM-Bold"/>
          <w:rFonts w:cs="Times New Roman"/>
          <w:bCs w:val="0"/>
          <w:szCs w:val="24"/>
        </w:rPr>
        <w:t>T</w:t>
      </w:r>
      <w:r>
        <w:rPr>
          <w:rFonts w:cs="Times New Roman"/>
          <w:szCs w:val="24"/>
        </w:rPr>
        <w:t>: (02) 8296 7800</w:t>
      </w:r>
    </w:p>
    <w:p w:rsidR="006A5E07" w:rsidRDefault="00A45874">
      <w:pPr>
        <w:pStyle w:val="Address-Info-Para"/>
        <w:rPr>
          <w:rFonts w:cs="Times New Roman"/>
          <w:szCs w:val="24"/>
        </w:rPr>
      </w:pPr>
      <w:r>
        <w:rPr>
          <w:rFonts w:cs="Times New Roman"/>
          <w:szCs w:val="24"/>
        </w:rPr>
        <w:t xml:space="preserve"> </w:t>
      </w:r>
      <w:r>
        <w:rPr>
          <w:rStyle w:val="EM-Bold"/>
          <w:rFonts w:cs="Times New Roman"/>
          <w:bCs w:val="0"/>
          <w:szCs w:val="24"/>
        </w:rPr>
        <w:t>F</w:t>
      </w:r>
      <w:r>
        <w:rPr>
          <w:rFonts w:cs="Times New Roman"/>
          <w:szCs w:val="24"/>
        </w:rPr>
        <w:t>: (02) 8296 7899</w:t>
      </w:r>
    </w:p>
    <w:p w:rsidR="006A5E07" w:rsidRDefault="00A45874">
      <w:pPr>
        <w:pStyle w:val="Reference-Info-Para-F"/>
        <w:rPr>
          <w:rFonts w:cs="Times New Roman"/>
          <w:szCs w:val="24"/>
        </w:rPr>
      </w:pPr>
      <w:r>
        <w:rPr>
          <w:rFonts w:cs="Times New Roman"/>
          <w:szCs w:val="24"/>
        </w:rPr>
        <w:t>Reference: REL00</w:t>
      </w:r>
      <w:r w:rsidR="00644359">
        <w:rPr>
          <w:rFonts w:cs="Times New Roman"/>
          <w:szCs w:val="24"/>
        </w:rPr>
        <w:t>54</w:t>
      </w:r>
    </w:p>
    <w:p w:rsidR="006A5E07" w:rsidRDefault="00A45874">
      <w:pPr>
        <w:pStyle w:val="Publisher-Info-Title"/>
        <w:rPr>
          <w:rFonts w:cs="Times New Roman"/>
          <w:bCs w:val="0"/>
          <w:szCs w:val="24"/>
        </w:rPr>
      </w:pPr>
      <w:r>
        <w:rPr>
          <w:rFonts w:cs="Times New Roman"/>
          <w:bCs w:val="0"/>
          <w:szCs w:val="24"/>
        </w:rPr>
        <w:t>Citation</w:t>
      </w:r>
    </w:p>
    <w:p w:rsidR="00A35B84" w:rsidRDefault="0097448F" w:rsidP="00777581">
      <w:pPr>
        <w:pStyle w:val="Para"/>
        <w:rPr>
          <w:rFonts w:cs="Times New Roman"/>
          <w:szCs w:val="24"/>
        </w:rPr>
      </w:pPr>
      <w:r>
        <w:rPr>
          <w:rFonts w:cs="Times New Roman"/>
          <w:szCs w:val="24"/>
        </w:rPr>
        <w:t>Reliability Panel</w:t>
      </w:r>
      <w:r w:rsidR="00A45874">
        <w:rPr>
          <w:rFonts w:cs="Times New Roman"/>
          <w:szCs w:val="24"/>
        </w:rPr>
        <w:t xml:space="preserve">, Template for Generator Compliance Programs, </w:t>
      </w:r>
      <w:r w:rsidR="00544D16" w:rsidRPr="00CB12FA">
        <w:rPr>
          <w:rFonts w:cs="Times New Roman"/>
          <w:szCs w:val="24"/>
        </w:rPr>
        <w:t>18</w:t>
      </w:r>
      <w:r w:rsidR="0007731C">
        <w:rPr>
          <w:rFonts w:cs="Times New Roman"/>
          <w:szCs w:val="24"/>
        </w:rPr>
        <w:t xml:space="preserve"> June</w:t>
      </w:r>
      <w:r w:rsidR="00E40011">
        <w:rPr>
          <w:rFonts w:cs="Times New Roman"/>
          <w:szCs w:val="24"/>
        </w:rPr>
        <w:t xml:space="preserve"> </w:t>
      </w:r>
      <w:r w:rsidR="00A45874">
        <w:rPr>
          <w:rFonts w:cs="Times New Roman"/>
          <w:szCs w:val="24"/>
        </w:rPr>
        <w:t>201</w:t>
      </w:r>
      <w:r w:rsidR="00644359">
        <w:rPr>
          <w:rFonts w:cs="Times New Roman"/>
          <w:szCs w:val="24"/>
        </w:rPr>
        <w:t>5</w:t>
      </w:r>
      <w:r w:rsidR="00A45874">
        <w:rPr>
          <w:rFonts w:cs="Times New Roman"/>
          <w:szCs w:val="24"/>
        </w:rPr>
        <w:t>, Sydney</w:t>
      </w:r>
    </w:p>
    <w:p w:rsidR="00A35B84" w:rsidRDefault="00A35B84" w:rsidP="00777581">
      <w:pPr>
        <w:pStyle w:val="Para"/>
        <w:rPr>
          <w:rFonts w:cs="Times New Roman"/>
          <w:szCs w:val="24"/>
        </w:rPr>
      </w:pPr>
    </w:p>
    <w:p w:rsidR="00A35B84" w:rsidRDefault="00A35B84" w:rsidP="00777581">
      <w:pPr>
        <w:pStyle w:val="Para"/>
        <w:rPr>
          <w:rFonts w:cs="Times New Roman"/>
          <w:szCs w:val="24"/>
        </w:rPr>
      </w:pPr>
    </w:p>
    <w:p w:rsidR="00777581" w:rsidRPr="003C0C4E" w:rsidRDefault="00777581" w:rsidP="00777581">
      <w:pPr>
        <w:pStyle w:val="Para"/>
        <w:rPr>
          <w:rFonts w:cs="Times New Roman"/>
          <w:b/>
          <w:szCs w:val="24"/>
        </w:rPr>
      </w:pPr>
      <w:r w:rsidRPr="003C0C4E">
        <w:rPr>
          <w:rFonts w:cs="Times New Roman"/>
          <w:b/>
          <w:szCs w:val="24"/>
        </w:rPr>
        <w:t>About the Reliability Panel</w:t>
      </w:r>
    </w:p>
    <w:p w:rsidR="00777581" w:rsidRDefault="00777581" w:rsidP="00777581">
      <w:pPr>
        <w:pStyle w:val="Para"/>
        <w:rPr>
          <w:szCs w:val="24"/>
        </w:rPr>
      </w:pPr>
      <w:r>
        <w:rPr>
          <w:szCs w:val="24"/>
        </w:rPr>
        <w:t xml:space="preserve">The </w:t>
      </w:r>
      <w:r w:rsidR="00644359">
        <w:rPr>
          <w:szCs w:val="24"/>
        </w:rPr>
        <w:t>Reliability Panel (</w:t>
      </w:r>
      <w:r>
        <w:rPr>
          <w:szCs w:val="24"/>
        </w:rPr>
        <w:t>Panel</w:t>
      </w:r>
      <w:r w:rsidR="00644359">
        <w:rPr>
          <w:szCs w:val="24"/>
        </w:rPr>
        <w:t>)</w:t>
      </w:r>
      <w:r>
        <w:rPr>
          <w:szCs w:val="24"/>
        </w:rPr>
        <w:t xml:space="preserve"> is a specialist body </w:t>
      </w:r>
      <w:r w:rsidR="0090709A">
        <w:rPr>
          <w:szCs w:val="24"/>
        </w:rPr>
        <w:t>established by</w:t>
      </w:r>
      <w:r>
        <w:rPr>
          <w:szCs w:val="24"/>
        </w:rPr>
        <w:t xml:space="preserve"> the AEMC and comprises industry and consumer representatives. It is responsible for monitoring, reviewing and reporting on reliability, security and safety of the national electricity system and advising the AEMC in respect of such matters.  The Panel’s responsibilities are specified in section 38 of the National Electricity Law.</w:t>
      </w:r>
    </w:p>
    <w:p w:rsidR="001C08C0" w:rsidRDefault="001C08C0" w:rsidP="00777581">
      <w:pPr>
        <w:pStyle w:val="Para"/>
        <w:rPr>
          <w:szCs w:val="24"/>
        </w:rPr>
      </w:pPr>
    </w:p>
    <w:p w:rsidR="001C08C0" w:rsidRDefault="001C08C0" w:rsidP="00777581">
      <w:pPr>
        <w:pStyle w:val="Para"/>
        <w:rPr>
          <w:szCs w:val="24"/>
        </w:rPr>
      </w:pPr>
    </w:p>
    <w:p w:rsidR="001C08C0" w:rsidRDefault="001C08C0" w:rsidP="00777581">
      <w:pPr>
        <w:pStyle w:val="Para"/>
        <w:rPr>
          <w:szCs w:val="24"/>
        </w:rPr>
      </w:pPr>
    </w:p>
    <w:p w:rsidR="001C08C0" w:rsidRDefault="001C08C0" w:rsidP="00777581">
      <w:pPr>
        <w:pStyle w:val="Para"/>
        <w:rPr>
          <w:szCs w:val="24"/>
        </w:rPr>
      </w:pPr>
    </w:p>
    <w:p w:rsidR="001C08C0" w:rsidRDefault="001C08C0" w:rsidP="00777581">
      <w:pPr>
        <w:pStyle w:val="Para"/>
        <w:rPr>
          <w:rFonts w:cs="Times New Roman"/>
          <w:szCs w:val="24"/>
        </w:rPr>
      </w:pPr>
    </w:p>
    <w:p w:rsidR="004F0E66" w:rsidRDefault="00A45874" w:rsidP="00E40011">
      <w:pPr>
        <w:pStyle w:val="Publisher-Info-Copyright-Para-F"/>
        <w:spacing w:before="600"/>
        <w:rPr>
          <w:rFonts w:cs="Times New Roman"/>
          <w:szCs w:val="24"/>
        </w:rPr>
        <w:sectPr w:rsidR="004F0E66">
          <w:headerReference w:type="even" r:id="rId9"/>
          <w:headerReference w:type="default" r:id="rId10"/>
          <w:pgSz w:w="11907" w:h="16840"/>
          <w:pgMar w:top="1418" w:right="1701" w:bottom="1134" w:left="1701" w:header="680" w:footer="680" w:gutter="0"/>
          <w:cols w:space="720"/>
          <w:noEndnote/>
        </w:sectPr>
      </w:pPr>
      <w:r>
        <w:rPr>
          <w:rFonts w:cs="Times New Roman"/>
          <w:szCs w:val="24"/>
        </w:rPr>
        <w:t>This work is copyright. The Copyright Act 1968 permits fair dealing for study, research, news reporting, criticism and review. Selected passages, tables or diagrams may be reproduced for such purposes provided acknowledgement of the source is included.</w:t>
      </w:r>
    </w:p>
    <w:p w:rsidR="004F0E66" w:rsidRPr="0077473F" w:rsidRDefault="004F0E66" w:rsidP="004F0E66">
      <w:pPr>
        <w:keepNext/>
        <w:tabs>
          <w:tab w:val="left" w:pos="567"/>
        </w:tabs>
        <w:autoSpaceDE/>
        <w:autoSpaceDN/>
        <w:adjustRightInd/>
        <w:spacing w:before="240" w:after="240"/>
        <w:outlineLvl w:val="0"/>
        <w:rPr>
          <w:rFonts w:ascii="Arial" w:hAnsi="Arial"/>
          <w:b/>
          <w:i/>
          <w:color w:val="auto"/>
          <w:kern w:val="28"/>
          <w:sz w:val="18"/>
          <w:szCs w:val="18"/>
          <w:lang w:eastAsia="en-US"/>
        </w:rPr>
      </w:pPr>
      <w:bookmarkStart w:id="0" w:name="_Toc413845586"/>
      <w:bookmarkStart w:id="1" w:name="_Toc148230648"/>
      <w:bookmarkStart w:id="2" w:name="_Toc148231336"/>
      <w:bookmarkStart w:id="3" w:name="_Toc148231381"/>
      <w:bookmarkStart w:id="4" w:name="_Toc148231524"/>
      <w:bookmarkStart w:id="5" w:name="_Toc148231556"/>
      <w:bookmarkStart w:id="6" w:name="_Toc148231726"/>
      <w:bookmarkStart w:id="7" w:name="_Toc148231777"/>
      <w:bookmarkStart w:id="8" w:name="_Toc148231804"/>
      <w:bookmarkStart w:id="9" w:name="_Toc148231872"/>
      <w:bookmarkStart w:id="10" w:name="_Toc148231901"/>
      <w:bookmarkStart w:id="11" w:name="_Toc148231941"/>
      <w:bookmarkStart w:id="12" w:name="_Toc148232157"/>
      <w:bookmarkStart w:id="13" w:name="_Toc148232306"/>
      <w:bookmarkStart w:id="14" w:name="_Toc148232352"/>
      <w:bookmarkStart w:id="15" w:name="_Toc148232647"/>
      <w:bookmarkStart w:id="16" w:name="_Toc148232844"/>
      <w:bookmarkStart w:id="17" w:name="_Toc148232908"/>
      <w:bookmarkStart w:id="18" w:name="_Toc149441485"/>
      <w:bookmarkStart w:id="19" w:name="_Toc225074159"/>
      <w:bookmarkStart w:id="20" w:name="_Toc225217977"/>
      <w:bookmarkStart w:id="21" w:name="_Toc226363532"/>
      <w:bookmarkStart w:id="22" w:name="_Toc226863890"/>
      <w:bookmarkStart w:id="23" w:name="_Toc227993875"/>
      <w:bookmarkStart w:id="24" w:name="_Toc228680431"/>
      <w:bookmarkStart w:id="25" w:name="_Toc228680724"/>
      <w:bookmarkStart w:id="26" w:name="_Toc228760522"/>
      <w:bookmarkStart w:id="27" w:name="_Toc229542654"/>
      <w:bookmarkStart w:id="28" w:name="_Toc229544607"/>
      <w:bookmarkStart w:id="29" w:name="_Toc229544892"/>
      <w:bookmarkStart w:id="30" w:name="_Toc229544935"/>
      <w:bookmarkStart w:id="31" w:name="_Toc234038323"/>
      <w:bookmarkStart w:id="32" w:name="_Toc234038624"/>
      <w:bookmarkStart w:id="33" w:name="_Toc235356420"/>
      <w:bookmarkStart w:id="34" w:name="_Toc235507971"/>
      <w:bookmarkStart w:id="35" w:name="_Toc235512714"/>
      <w:bookmarkStart w:id="36" w:name="_Toc235963041"/>
      <w:bookmarkStart w:id="37" w:name="_Toc236112296"/>
      <w:bookmarkStart w:id="38" w:name="_Toc236542935"/>
      <w:bookmarkStart w:id="39" w:name="_Toc236645828"/>
      <w:bookmarkStart w:id="40" w:name="_Toc422401239"/>
      <w:r w:rsidRPr="0077473F">
        <w:rPr>
          <w:rFonts w:ascii="Arial" w:hAnsi="Arial"/>
          <w:b/>
          <w:i/>
          <w:color w:val="auto"/>
          <w:kern w:val="28"/>
          <w:sz w:val="18"/>
          <w:szCs w:val="18"/>
          <w:lang w:eastAsia="en-US"/>
        </w:rPr>
        <w:lastRenderedPageBreak/>
        <w:t>[</w:t>
      </w:r>
      <w:r w:rsidR="004D22B3" w:rsidRPr="0077473F">
        <w:rPr>
          <w:rFonts w:ascii="Arial" w:hAnsi="Arial"/>
          <w:b/>
          <w:i/>
          <w:color w:val="auto"/>
          <w:kern w:val="28"/>
          <w:sz w:val="18"/>
          <w:szCs w:val="18"/>
          <w:lang w:eastAsia="en-US"/>
        </w:rPr>
        <w:t>Please note: the PDF version of the template is the controlled document and is available on the AEMC Reliability Panel website</w:t>
      </w:r>
      <w:r w:rsidR="0077473F" w:rsidRPr="0077473F">
        <w:rPr>
          <w:rFonts w:ascii="Arial" w:hAnsi="Arial"/>
          <w:b/>
          <w:i/>
          <w:color w:val="auto"/>
          <w:kern w:val="28"/>
          <w:sz w:val="18"/>
          <w:szCs w:val="18"/>
          <w:lang w:eastAsia="en-US"/>
        </w:rPr>
        <w:t>.</w:t>
      </w:r>
      <w:r w:rsidRPr="0077473F">
        <w:rPr>
          <w:rFonts w:ascii="Arial" w:hAnsi="Arial"/>
          <w:b/>
          <w:i/>
          <w:color w:val="auto"/>
          <w:kern w:val="28"/>
          <w:sz w:val="18"/>
          <w:szCs w:val="18"/>
          <w:lang w:eastAsia="en-US"/>
        </w:rPr>
        <w:t>]</w:t>
      </w:r>
      <w:bookmarkEnd w:id="0"/>
      <w:bookmarkEnd w:id="40"/>
    </w:p>
    <w:p w:rsidR="00DE746F" w:rsidRDefault="004F0E66" w:rsidP="00DE746F">
      <w:pPr>
        <w:keepNext/>
        <w:tabs>
          <w:tab w:val="left" w:pos="567"/>
        </w:tabs>
        <w:autoSpaceDE/>
        <w:autoSpaceDN/>
        <w:adjustRightInd/>
        <w:spacing w:before="240" w:after="240"/>
        <w:outlineLvl w:val="0"/>
        <w:rPr>
          <w:rFonts w:asciiTheme="minorHAnsi" w:eastAsiaTheme="minorEastAsia" w:hAnsiTheme="minorHAnsi" w:cstheme="minorBidi"/>
          <w:b/>
          <w:bCs/>
          <w:noProof/>
          <w:color w:val="auto"/>
        </w:rPr>
      </w:pPr>
      <w:bookmarkStart w:id="41" w:name="_Toc413845587"/>
      <w:bookmarkStart w:id="42" w:name="_Toc422401240"/>
      <w:r w:rsidRPr="004F0E66">
        <w:rPr>
          <w:rFonts w:ascii="Arial" w:hAnsi="Arial"/>
          <w:b/>
          <w:color w:val="auto"/>
          <w:kern w:val="28"/>
          <w:sz w:val="28"/>
          <w:szCs w:val="20"/>
          <w:lang w:eastAsia="en-US"/>
        </w:rPr>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1"/>
      <w:bookmarkEnd w:id="42"/>
      <w:r w:rsidR="008C3F52" w:rsidRPr="00A35B84">
        <w:rPr>
          <w:rFonts w:ascii="Arial" w:hAnsi="Arial"/>
          <w:color w:val="auto"/>
          <w:sz w:val="20"/>
          <w:szCs w:val="20"/>
          <w:lang w:eastAsia="en-US"/>
        </w:rPr>
        <w:fldChar w:fldCharType="begin"/>
      </w:r>
      <w:r w:rsidR="008C3F52" w:rsidRPr="00A35B84">
        <w:rPr>
          <w:rFonts w:ascii="Arial" w:hAnsi="Arial"/>
          <w:color w:val="auto"/>
          <w:sz w:val="20"/>
          <w:szCs w:val="20"/>
          <w:lang w:eastAsia="en-US"/>
        </w:rPr>
        <w:instrText xml:space="preserve"> TOC \o "1-3" \h \z \u </w:instrText>
      </w:r>
      <w:r w:rsidR="008C3F52" w:rsidRPr="00A35B84">
        <w:rPr>
          <w:rFonts w:ascii="Arial" w:hAnsi="Arial"/>
          <w:color w:val="auto"/>
          <w:sz w:val="20"/>
          <w:szCs w:val="20"/>
          <w:lang w:eastAsia="en-US"/>
        </w:rPr>
        <w:fldChar w:fldCharType="separate"/>
      </w:r>
    </w:p>
    <w:p w:rsidR="00DE746F" w:rsidRDefault="00DE746F">
      <w:pPr>
        <w:pStyle w:val="TOC1"/>
        <w:rPr>
          <w:rFonts w:asciiTheme="minorHAnsi" w:eastAsiaTheme="minorEastAsia" w:hAnsiTheme="minorHAnsi" w:cstheme="minorBidi"/>
          <w:b w:val="0"/>
          <w:bCs w:val="0"/>
          <w:noProof/>
          <w:color w:val="auto"/>
        </w:rPr>
      </w:pPr>
      <w:hyperlink w:anchor="_Toc422401241" w:history="1">
        <w:r w:rsidRPr="00D46B83">
          <w:rPr>
            <w:rStyle w:val="Hyperlink"/>
            <w:noProof/>
            <w:lang w:eastAsia="en-US"/>
          </w:rPr>
          <w:t>Purpose of this document</w:t>
        </w:r>
        <w:r>
          <w:rPr>
            <w:noProof/>
            <w:webHidden/>
          </w:rPr>
          <w:tab/>
        </w:r>
        <w:r>
          <w:rPr>
            <w:noProof/>
            <w:webHidden/>
          </w:rPr>
          <w:fldChar w:fldCharType="begin"/>
        </w:r>
        <w:r>
          <w:rPr>
            <w:noProof/>
            <w:webHidden/>
          </w:rPr>
          <w:instrText xml:space="preserve"> PAGEREF _Toc422401241 \h </w:instrText>
        </w:r>
        <w:r>
          <w:rPr>
            <w:noProof/>
            <w:webHidden/>
          </w:rPr>
        </w:r>
        <w:r>
          <w:rPr>
            <w:noProof/>
            <w:webHidden/>
          </w:rPr>
          <w:fldChar w:fldCharType="separate"/>
        </w:r>
        <w:r>
          <w:rPr>
            <w:noProof/>
            <w:webHidden/>
          </w:rPr>
          <w:t>iv</w:t>
        </w:r>
        <w:r>
          <w:rPr>
            <w:noProof/>
            <w:webHidden/>
          </w:rPr>
          <w:fldChar w:fldCharType="end"/>
        </w:r>
      </w:hyperlink>
    </w:p>
    <w:p w:rsidR="00DE746F" w:rsidRDefault="00DE746F">
      <w:pPr>
        <w:pStyle w:val="TOC1"/>
        <w:rPr>
          <w:rFonts w:asciiTheme="minorHAnsi" w:eastAsiaTheme="minorEastAsia" w:hAnsiTheme="minorHAnsi" w:cstheme="minorBidi"/>
          <w:b w:val="0"/>
          <w:bCs w:val="0"/>
          <w:noProof/>
          <w:color w:val="auto"/>
        </w:rPr>
      </w:pPr>
      <w:hyperlink w:anchor="_Toc422401242" w:history="1">
        <w:r w:rsidRPr="00D46B83">
          <w:rPr>
            <w:rStyle w:val="Hyperlink"/>
            <w:noProof/>
            <w:lang w:eastAsia="en-US"/>
          </w:rPr>
          <w:t>1</w:t>
        </w:r>
        <w:r>
          <w:rPr>
            <w:rFonts w:asciiTheme="minorHAnsi" w:eastAsiaTheme="minorEastAsia" w:hAnsiTheme="minorHAnsi" w:cstheme="minorBidi"/>
            <w:b w:val="0"/>
            <w:bCs w:val="0"/>
            <w:noProof/>
            <w:color w:val="auto"/>
          </w:rPr>
          <w:tab/>
        </w:r>
        <w:r w:rsidRPr="00D46B83">
          <w:rPr>
            <w:rStyle w:val="Hyperlink"/>
            <w:noProof/>
            <w:lang w:eastAsia="en-US"/>
          </w:rPr>
          <w:t>Supporting information for compliance programs</w:t>
        </w:r>
        <w:r>
          <w:rPr>
            <w:noProof/>
            <w:webHidden/>
          </w:rPr>
          <w:tab/>
        </w:r>
        <w:r>
          <w:rPr>
            <w:noProof/>
            <w:webHidden/>
          </w:rPr>
          <w:fldChar w:fldCharType="begin"/>
        </w:r>
        <w:r>
          <w:rPr>
            <w:noProof/>
            <w:webHidden/>
          </w:rPr>
          <w:instrText xml:space="preserve"> PAGEREF _Toc422401242 \h </w:instrText>
        </w:r>
        <w:r>
          <w:rPr>
            <w:noProof/>
            <w:webHidden/>
          </w:rPr>
        </w:r>
        <w:r>
          <w:rPr>
            <w:noProof/>
            <w:webHidden/>
          </w:rPr>
          <w:fldChar w:fldCharType="separate"/>
        </w:r>
        <w:r>
          <w:rPr>
            <w:noProof/>
            <w:webHidden/>
          </w:rPr>
          <w:t>1</w:t>
        </w:r>
        <w:r>
          <w:rPr>
            <w:noProof/>
            <w:webHidden/>
          </w:rPr>
          <w:fldChar w:fldCharType="end"/>
        </w:r>
      </w:hyperlink>
    </w:p>
    <w:p w:rsidR="00DE746F" w:rsidRDefault="00DE746F">
      <w:pPr>
        <w:pStyle w:val="TOC2"/>
        <w:rPr>
          <w:rFonts w:asciiTheme="minorHAnsi" w:eastAsiaTheme="minorEastAsia" w:hAnsiTheme="minorHAnsi" w:cstheme="minorBidi"/>
          <w:noProof/>
          <w:color w:val="auto"/>
          <w:sz w:val="22"/>
          <w:szCs w:val="22"/>
        </w:rPr>
      </w:pPr>
      <w:hyperlink w:anchor="_Toc422401243" w:history="1">
        <w:r w:rsidRPr="00D46B83">
          <w:rPr>
            <w:rStyle w:val="Hyperlink"/>
            <w:rFonts w:ascii="Arial Bold" w:hAnsi="Arial Bold"/>
            <w:noProof/>
            <w:kern w:val="28"/>
            <w:lang w:eastAsia="en-US"/>
          </w:rPr>
          <w:t>1.1</w:t>
        </w:r>
        <w:r>
          <w:rPr>
            <w:rFonts w:asciiTheme="minorHAnsi" w:eastAsiaTheme="minorEastAsia" w:hAnsiTheme="minorHAnsi" w:cstheme="minorBidi"/>
            <w:noProof/>
            <w:color w:val="auto"/>
            <w:sz w:val="22"/>
            <w:szCs w:val="22"/>
          </w:rPr>
          <w:tab/>
        </w:r>
        <w:r w:rsidRPr="00D46B83">
          <w:rPr>
            <w:rStyle w:val="Hyperlink"/>
            <w:rFonts w:ascii="Arial Bold" w:hAnsi="Arial Bold"/>
            <w:noProof/>
            <w:kern w:val="28"/>
            <w:lang w:eastAsia="en-US"/>
          </w:rPr>
          <w:t>Introduction</w:t>
        </w:r>
        <w:r>
          <w:rPr>
            <w:noProof/>
            <w:webHidden/>
          </w:rPr>
          <w:tab/>
        </w:r>
        <w:r>
          <w:rPr>
            <w:noProof/>
            <w:webHidden/>
          </w:rPr>
          <w:fldChar w:fldCharType="begin"/>
        </w:r>
        <w:r>
          <w:rPr>
            <w:noProof/>
            <w:webHidden/>
          </w:rPr>
          <w:instrText xml:space="preserve"> PAGEREF _Toc422401243 \h </w:instrText>
        </w:r>
        <w:r>
          <w:rPr>
            <w:noProof/>
            <w:webHidden/>
          </w:rPr>
        </w:r>
        <w:r>
          <w:rPr>
            <w:noProof/>
            <w:webHidden/>
          </w:rPr>
          <w:fldChar w:fldCharType="separate"/>
        </w:r>
        <w:r>
          <w:rPr>
            <w:noProof/>
            <w:webHidden/>
          </w:rPr>
          <w:t>1</w:t>
        </w:r>
        <w:r>
          <w:rPr>
            <w:noProof/>
            <w:webHidden/>
          </w:rPr>
          <w:fldChar w:fldCharType="end"/>
        </w:r>
      </w:hyperlink>
    </w:p>
    <w:p w:rsidR="00DE746F" w:rsidRDefault="00DE746F">
      <w:pPr>
        <w:pStyle w:val="TOC2"/>
        <w:rPr>
          <w:rFonts w:asciiTheme="minorHAnsi" w:eastAsiaTheme="minorEastAsia" w:hAnsiTheme="minorHAnsi" w:cstheme="minorBidi"/>
          <w:noProof/>
          <w:color w:val="auto"/>
          <w:sz w:val="22"/>
          <w:szCs w:val="22"/>
        </w:rPr>
      </w:pPr>
      <w:hyperlink w:anchor="_Toc422401244" w:history="1">
        <w:r w:rsidRPr="00D46B83">
          <w:rPr>
            <w:rStyle w:val="Hyperlink"/>
            <w:rFonts w:ascii="Arial Bold" w:hAnsi="Arial Bold"/>
            <w:noProof/>
            <w:kern w:val="28"/>
            <w:lang w:eastAsia="en-US"/>
          </w:rPr>
          <w:t>1.2</w:t>
        </w:r>
        <w:r>
          <w:rPr>
            <w:rFonts w:asciiTheme="minorHAnsi" w:eastAsiaTheme="minorEastAsia" w:hAnsiTheme="minorHAnsi" w:cstheme="minorBidi"/>
            <w:noProof/>
            <w:color w:val="auto"/>
            <w:sz w:val="22"/>
            <w:szCs w:val="22"/>
          </w:rPr>
          <w:tab/>
        </w:r>
        <w:r w:rsidRPr="00D46B83">
          <w:rPr>
            <w:rStyle w:val="Hyperlink"/>
            <w:rFonts w:ascii="Arial Bold" w:hAnsi="Arial Bold"/>
            <w:noProof/>
            <w:kern w:val="28"/>
            <w:lang w:eastAsia="en-US"/>
          </w:rPr>
          <w:t>Compliance principles</w:t>
        </w:r>
        <w:r>
          <w:rPr>
            <w:noProof/>
            <w:webHidden/>
          </w:rPr>
          <w:tab/>
        </w:r>
        <w:r>
          <w:rPr>
            <w:noProof/>
            <w:webHidden/>
          </w:rPr>
          <w:fldChar w:fldCharType="begin"/>
        </w:r>
        <w:r>
          <w:rPr>
            <w:noProof/>
            <w:webHidden/>
          </w:rPr>
          <w:instrText xml:space="preserve"> PAGEREF _Toc422401244 \h </w:instrText>
        </w:r>
        <w:r>
          <w:rPr>
            <w:noProof/>
            <w:webHidden/>
          </w:rPr>
        </w:r>
        <w:r>
          <w:rPr>
            <w:noProof/>
            <w:webHidden/>
          </w:rPr>
          <w:fldChar w:fldCharType="separate"/>
        </w:r>
        <w:r>
          <w:rPr>
            <w:noProof/>
            <w:webHidden/>
          </w:rPr>
          <w:t>1</w:t>
        </w:r>
        <w:r>
          <w:rPr>
            <w:noProof/>
            <w:webHidden/>
          </w:rPr>
          <w:fldChar w:fldCharType="end"/>
        </w:r>
      </w:hyperlink>
    </w:p>
    <w:p w:rsidR="00DE746F" w:rsidRDefault="00DE746F">
      <w:pPr>
        <w:pStyle w:val="TOC2"/>
        <w:rPr>
          <w:rFonts w:asciiTheme="minorHAnsi" w:eastAsiaTheme="minorEastAsia" w:hAnsiTheme="minorHAnsi" w:cstheme="minorBidi"/>
          <w:noProof/>
          <w:color w:val="auto"/>
          <w:sz w:val="22"/>
          <w:szCs w:val="22"/>
        </w:rPr>
      </w:pPr>
      <w:hyperlink w:anchor="_Toc422401245" w:history="1">
        <w:r w:rsidRPr="00D46B83">
          <w:rPr>
            <w:rStyle w:val="Hyperlink"/>
            <w:rFonts w:ascii="Arial Bold" w:hAnsi="Arial Bold"/>
            <w:noProof/>
            <w:kern w:val="28"/>
            <w:lang w:eastAsia="en-US"/>
          </w:rPr>
          <w:t>1.3</w:t>
        </w:r>
        <w:r>
          <w:rPr>
            <w:rFonts w:asciiTheme="minorHAnsi" w:eastAsiaTheme="minorEastAsia" w:hAnsiTheme="minorHAnsi" w:cstheme="minorBidi"/>
            <w:noProof/>
            <w:color w:val="auto"/>
            <w:sz w:val="22"/>
            <w:szCs w:val="22"/>
          </w:rPr>
          <w:tab/>
        </w:r>
        <w:r w:rsidRPr="00D46B83">
          <w:rPr>
            <w:rStyle w:val="Hyperlink"/>
            <w:rFonts w:ascii="Arial Bold" w:hAnsi="Arial Bold"/>
            <w:noProof/>
            <w:kern w:val="28"/>
            <w:lang w:eastAsia="en-US"/>
          </w:rPr>
          <w:t>General overview of the compliance framework</w:t>
        </w:r>
        <w:r>
          <w:rPr>
            <w:noProof/>
            <w:webHidden/>
          </w:rPr>
          <w:tab/>
        </w:r>
        <w:r>
          <w:rPr>
            <w:noProof/>
            <w:webHidden/>
          </w:rPr>
          <w:fldChar w:fldCharType="begin"/>
        </w:r>
        <w:r>
          <w:rPr>
            <w:noProof/>
            <w:webHidden/>
          </w:rPr>
          <w:instrText xml:space="preserve"> PAGEREF _Toc422401245 \h </w:instrText>
        </w:r>
        <w:r>
          <w:rPr>
            <w:noProof/>
            <w:webHidden/>
          </w:rPr>
        </w:r>
        <w:r>
          <w:rPr>
            <w:noProof/>
            <w:webHidden/>
          </w:rPr>
          <w:fldChar w:fldCharType="separate"/>
        </w:r>
        <w:r>
          <w:rPr>
            <w:noProof/>
            <w:webHidden/>
          </w:rPr>
          <w:t>2</w:t>
        </w:r>
        <w:r>
          <w:rPr>
            <w:noProof/>
            <w:webHidden/>
          </w:rPr>
          <w:fldChar w:fldCharType="end"/>
        </w:r>
      </w:hyperlink>
    </w:p>
    <w:p w:rsidR="00DE746F" w:rsidRDefault="00DE746F">
      <w:pPr>
        <w:pStyle w:val="TOC2"/>
        <w:rPr>
          <w:rFonts w:asciiTheme="minorHAnsi" w:eastAsiaTheme="minorEastAsia" w:hAnsiTheme="minorHAnsi" w:cstheme="minorBidi"/>
          <w:noProof/>
          <w:color w:val="auto"/>
          <w:sz w:val="22"/>
          <w:szCs w:val="22"/>
        </w:rPr>
      </w:pPr>
      <w:hyperlink w:anchor="_Toc422401246" w:history="1">
        <w:r w:rsidRPr="00D46B83">
          <w:rPr>
            <w:rStyle w:val="Hyperlink"/>
            <w:rFonts w:ascii="Arial Bold" w:hAnsi="Arial Bold"/>
            <w:noProof/>
            <w:kern w:val="28"/>
            <w:lang w:eastAsia="en-US"/>
          </w:rPr>
          <w:t>1.4</w:t>
        </w:r>
        <w:r>
          <w:rPr>
            <w:rFonts w:asciiTheme="minorHAnsi" w:eastAsiaTheme="minorEastAsia" w:hAnsiTheme="minorHAnsi" w:cstheme="minorBidi"/>
            <w:noProof/>
            <w:color w:val="auto"/>
            <w:sz w:val="22"/>
            <w:szCs w:val="22"/>
          </w:rPr>
          <w:tab/>
        </w:r>
        <w:r w:rsidRPr="00D46B83">
          <w:rPr>
            <w:rStyle w:val="Hyperlink"/>
            <w:rFonts w:ascii="Arial Bold" w:hAnsi="Arial Bold"/>
            <w:noProof/>
            <w:kern w:val="28"/>
            <w:lang w:eastAsia="en-US"/>
          </w:rPr>
          <w:t>Continuous plant monitoring</w:t>
        </w:r>
        <w:r>
          <w:rPr>
            <w:noProof/>
            <w:webHidden/>
          </w:rPr>
          <w:tab/>
        </w:r>
        <w:r>
          <w:rPr>
            <w:noProof/>
            <w:webHidden/>
          </w:rPr>
          <w:fldChar w:fldCharType="begin"/>
        </w:r>
        <w:r>
          <w:rPr>
            <w:noProof/>
            <w:webHidden/>
          </w:rPr>
          <w:instrText xml:space="preserve"> PAGEREF _Toc422401246 \h </w:instrText>
        </w:r>
        <w:r>
          <w:rPr>
            <w:noProof/>
            <w:webHidden/>
          </w:rPr>
        </w:r>
        <w:r>
          <w:rPr>
            <w:noProof/>
            <w:webHidden/>
          </w:rPr>
          <w:fldChar w:fldCharType="separate"/>
        </w:r>
        <w:r>
          <w:rPr>
            <w:noProof/>
            <w:webHidden/>
          </w:rPr>
          <w:t>4</w:t>
        </w:r>
        <w:r>
          <w:rPr>
            <w:noProof/>
            <w:webHidden/>
          </w:rPr>
          <w:fldChar w:fldCharType="end"/>
        </w:r>
      </w:hyperlink>
    </w:p>
    <w:p w:rsidR="00DE746F" w:rsidRDefault="00DE746F">
      <w:pPr>
        <w:pStyle w:val="TOC2"/>
        <w:rPr>
          <w:rFonts w:asciiTheme="minorHAnsi" w:eastAsiaTheme="minorEastAsia" w:hAnsiTheme="minorHAnsi" w:cstheme="minorBidi"/>
          <w:noProof/>
          <w:color w:val="auto"/>
          <w:sz w:val="22"/>
          <w:szCs w:val="22"/>
        </w:rPr>
      </w:pPr>
      <w:hyperlink w:anchor="_Toc422401247" w:history="1">
        <w:r w:rsidRPr="00D46B83">
          <w:rPr>
            <w:rStyle w:val="Hyperlink"/>
            <w:rFonts w:ascii="Arial Bold" w:hAnsi="Arial Bold"/>
            <w:noProof/>
            <w:kern w:val="28"/>
            <w:lang w:eastAsia="en-US"/>
          </w:rPr>
          <w:t>1.5</w:t>
        </w:r>
        <w:r>
          <w:rPr>
            <w:rFonts w:asciiTheme="minorHAnsi" w:eastAsiaTheme="minorEastAsia" w:hAnsiTheme="minorHAnsi" w:cstheme="minorBidi"/>
            <w:noProof/>
            <w:color w:val="auto"/>
            <w:sz w:val="22"/>
            <w:szCs w:val="22"/>
          </w:rPr>
          <w:tab/>
        </w:r>
        <w:r w:rsidRPr="00D46B83">
          <w:rPr>
            <w:rStyle w:val="Hyperlink"/>
            <w:rFonts w:ascii="Arial Bold" w:hAnsi="Arial Bold"/>
            <w:noProof/>
            <w:kern w:val="28"/>
            <w:lang w:eastAsia="en-US"/>
          </w:rPr>
          <w:t>Dry stored generators</w:t>
        </w:r>
        <w:r>
          <w:rPr>
            <w:noProof/>
            <w:webHidden/>
          </w:rPr>
          <w:tab/>
        </w:r>
        <w:r>
          <w:rPr>
            <w:noProof/>
            <w:webHidden/>
          </w:rPr>
          <w:fldChar w:fldCharType="begin"/>
        </w:r>
        <w:r>
          <w:rPr>
            <w:noProof/>
            <w:webHidden/>
          </w:rPr>
          <w:instrText xml:space="preserve"> PAGEREF _Toc422401247 \h </w:instrText>
        </w:r>
        <w:r>
          <w:rPr>
            <w:noProof/>
            <w:webHidden/>
          </w:rPr>
        </w:r>
        <w:r>
          <w:rPr>
            <w:noProof/>
            <w:webHidden/>
          </w:rPr>
          <w:fldChar w:fldCharType="separate"/>
        </w:r>
        <w:r>
          <w:rPr>
            <w:noProof/>
            <w:webHidden/>
          </w:rPr>
          <w:t>4</w:t>
        </w:r>
        <w:r>
          <w:rPr>
            <w:noProof/>
            <w:webHidden/>
          </w:rPr>
          <w:fldChar w:fldCharType="end"/>
        </w:r>
      </w:hyperlink>
    </w:p>
    <w:p w:rsidR="00DE746F" w:rsidRDefault="00DE746F">
      <w:pPr>
        <w:pStyle w:val="TOC1"/>
        <w:rPr>
          <w:rFonts w:asciiTheme="minorHAnsi" w:eastAsiaTheme="minorEastAsia" w:hAnsiTheme="minorHAnsi" w:cstheme="minorBidi"/>
          <w:b w:val="0"/>
          <w:bCs w:val="0"/>
          <w:noProof/>
          <w:color w:val="auto"/>
        </w:rPr>
      </w:pPr>
      <w:hyperlink w:anchor="_Toc422401248" w:history="1">
        <w:r w:rsidRPr="00D46B83">
          <w:rPr>
            <w:rStyle w:val="Hyperlink"/>
            <w:noProof/>
            <w:lang w:eastAsia="en-US"/>
          </w:rPr>
          <w:t>2</w:t>
        </w:r>
        <w:r>
          <w:rPr>
            <w:rFonts w:asciiTheme="minorHAnsi" w:eastAsiaTheme="minorEastAsia" w:hAnsiTheme="minorHAnsi" w:cstheme="minorBidi"/>
            <w:b w:val="0"/>
            <w:bCs w:val="0"/>
            <w:noProof/>
            <w:color w:val="auto"/>
          </w:rPr>
          <w:tab/>
        </w:r>
        <w:r w:rsidRPr="00D46B83">
          <w:rPr>
            <w:rStyle w:val="Hyperlink"/>
            <w:noProof/>
            <w:lang w:eastAsia="en-US"/>
          </w:rPr>
          <w:t>Table for developing generator compliance programs</w:t>
        </w:r>
        <w:r>
          <w:rPr>
            <w:noProof/>
            <w:webHidden/>
          </w:rPr>
          <w:tab/>
        </w:r>
        <w:r>
          <w:rPr>
            <w:noProof/>
            <w:webHidden/>
          </w:rPr>
          <w:fldChar w:fldCharType="begin"/>
        </w:r>
        <w:r>
          <w:rPr>
            <w:noProof/>
            <w:webHidden/>
          </w:rPr>
          <w:instrText xml:space="preserve"> PAGEREF _Toc422401248 \h </w:instrText>
        </w:r>
        <w:r>
          <w:rPr>
            <w:noProof/>
            <w:webHidden/>
          </w:rPr>
        </w:r>
        <w:r>
          <w:rPr>
            <w:noProof/>
            <w:webHidden/>
          </w:rPr>
          <w:fldChar w:fldCharType="separate"/>
        </w:r>
        <w:r>
          <w:rPr>
            <w:noProof/>
            <w:webHidden/>
          </w:rPr>
          <w:t>6</w:t>
        </w:r>
        <w:r>
          <w:rPr>
            <w:noProof/>
            <w:webHidden/>
          </w:rPr>
          <w:fldChar w:fldCharType="end"/>
        </w:r>
      </w:hyperlink>
    </w:p>
    <w:p w:rsidR="00DE746F" w:rsidRDefault="00DE746F">
      <w:pPr>
        <w:pStyle w:val="TOC2"/>
        <w:rPr>
          <w:rFonts w:asciiTheme="minorHAnsi" w:eastAsiaTheme="minorEastAsia" w:hAnsiTheme="minorHAnsi" w:cstheme="minorBidi"/>
          <w:noProof/>
          <w:color w:val="auto"/>
          <w:sz w:val="22"/>
          <w:szCs w:val="22"/>
        </w:rPr>
      </w:pPr>
      <w:hyperlink w:anchor="_Toc422401249" w:history="1">
        <w:r w:rsidRPr="00D46B83">
          <w:rPr>
            <w:rStyle w:val="Hyperlink"/>
            <w:rFonts w:ascii="Arial Bold" w:hAnsi="Arial Bold"/>
            <w:noProof/>
            <w:kern w:val="28"/>
            <w:lang w:eastAsia="en-US"/>
          </w:rPr>
          <w:t>2.1</w:t>
        </w:r>
        <w:r>
          <w:rPr>
            <w:rFonts w:asciiTheme="minorHAnsi" w:eastAsiaTheme="minorEastAsia" w:hAnsiTheme="minorHAnsi" w:cstheme="minorBidi"/>
            <w:noProof/>
            <w:color w:val="auto"/>
            <w:sz w:val="22"/>
            <w:szCs w:val="22"/>
          </w:rPr>
          <w:tab/>
        </w:r>
        <w:r w:rsidRPr="00D46B83">
          <w:rPr>
            <w:rStyle w:val="Hyperlink"/>
            <w:rFonts w:ascii="Arial Bold" w:hAnsi="Arial Bold"/>
            <w:noProof/>
            <w:kern w:val="28"/>
            <w:lang w:eastAsia="en-US"/>
          </w:rPr>
          <w:t>Introduction</w:t>
        </w:r>
        <w:r>
          <w:rPr>
            <w:noProof/>
            <w:webHidden/>
          </w:rPr>
          <w:tab/>
        </w:r>
        <w:r>
          <w:rPr>
            <w:noProof/>
            <w:webHidden/>
          </w:rPr>
          <w:fldChar w:fldCharType="begin"/>
        </w:r>
        <w:r>
          <w:rPr>
            <w:noProof/>
            <w:webHidden/>
          </w:rPr>
          <w:instrText xml:space="preserve"> PAGEREF _Toc422401249 \h </w:instrText>
        </w:r>
        <w:r>
          <w:rPr>
            <w:noProof/>
            <w:webHidden/>
          </w:rPr>
        </w:r>
        <w:r>
          <w:rPr>
            <w:noProof/>
            <w:webHidden/>
          </w:rPr>
          <w:fldChar w:fldCharType="separate"/>
        </w:r>
        <w:r>
          <w:rPr>
            <w:noProof/>
            <w:webHidden/>
          </w:rPr>
          <w:t>6</w:t>
        </w:r>
        <w:r>
          <w:rPr>
            <w:noProof/>
            <w:webHidden/>
          </w:rPr>
          <w:fldChar w:fldCharType="end"/>
        </w:r>
      </w:hyperlink>
    </w:p>
    <w:p w:rsidR="00DE746F" w:rsidRDefault="00DE746F">
      <w:pPr>
        <w:pStyle w:val="TOC2"/>
        <w:rPr>
          <w:rFonts w:asciiTheme="minorHAnsi" w:eastAsiaTheme="minorEastAsia" w:hAnsiTheme="minorHAnsi" w:cstheme="minorBidi"/>
          <w:noProof/>
          <w:color w:val="auto"/>
          <w:sz w:val="22"/>
          <w:szCs w:val="22"/>
        </w:rPr>
      </w:pPr>
      <w:hyperlink w:anchor="_Toc422401250" w:history="1">
        <w:r w:rsidRPr="00D46B83">
          <w:rPr>
            <w:rStyle w:val="Hyperlink"/>
            <w:rFonts w:ascii="Arial Bold" w:hAnsi="Arial Bold"/>
            <w:noProof/>
            <w:kern w:val="28"/>
            <w:lang w:eastAsia="en-US"/>
          </w:rPr>
          <w:t>2.2</w:t>
        </w:r>
        <w:r>
          <w:rPr>
            <w:rFonts w:asciiTheme="minorHAnsi" w:eastAsiaTheme="minorEastAsia" w:hAnsiTheme="minorHAnsi" w:cstheme="minorBidi"/>
            <w:noProof/>
            <w:color w:val="auto"/>
            <w:sz w:val="22"/>
            <w:szCs w:val="22"/>
          </w:rPr>
          <w:tab/>
        </w:r>
        <w:r w:rsidRPr="00D46B83">
          <w:rPr>
            <w:rStyle w:val="Hyperlink"/>
            <w:rFonts w:ascii="Arial Bold" w:hAnsi="Arial Bold"/>
            <w:noProof/>
            <w:kern w:val="28"/>
            <w:lang w:eastAsia="en-US"/>
          </w:rPr>
          <w:t>Applying the table</w:t>
        </w:r>
        <w:r>
          <w:rPr>
            <w:noProof/>
            <w:webHidden/>
          </w:rPr>
          <w:tab/>
        </w:r>
        <w:r>
          <w:rPr>
            <w:noProof/>
            <w:webHidden/>
          </w:rPr>
          <w:fldChar w:fldCharType="begin"/>
        </w:r>
        <w:r>
          <w:rPr>
            <w:noProof/>
            <w:webHidden/>
          </w:rPr>
          <w:instrText xml:space="preserve"> PAGEREF _Toc422401250 \h </w:instrText>
        </w:r>
        <w:r>
          <w:rPr>
            <w:noProof/>
            <w:webHidden/>
          </w:rPr>
        </w:r>
        <w:r>
          <w:rPr>
            <w:noProof/>
            <w:webHidden/>
          </w:rPr>
          <w:fldChar w:fldCharType="separate"/>
        </w:r>
        <w:r>
          <w:rPr>
            <w:noProof/>
            <w:webHidden/>
          </w:rPr>
          <w:t>6</w:t>
        </w:r>
        <w:r>
          <w:rPr>
            <w:noProof/>
            <w:webHidden/>
          </w:rPr>
          <w:fldChar w:fldCharType="end"/>
        </w:r>
      </w:hyperlink>
    </w:p>
    <w:p w:rsidR="00DE746F" w:rsidRDefault="00DE746F">
      <w:pPr>
        <w:pStyle w:val="TOC2"/>
        <w:rPr>
          <w:rFonts w:asciiTheme="minorHAnsi" w:eastAsiaTheme="minorEastAsia" w:hAnsiTheme="minorHAnsi" w:cstheme="minorBidi"/>
          <w:noProof/>
          <w:color w:val="auto"/>
          <w:sz w:val="22"/>
          <w:szCs w:val="22"/>
        </w:rPr>
      </w:pPr>
      <w:hyperlink w:anchor="_Toc422401251" w:history="1">
        <w:r w:rsidRPr="00D46B83">
          <w:rPr>
            <w:rStyle w:val="Hyperlink"/>
            <w:rFonts w:ascii="Arial Bold" w:hAnsi="Arial Bold"/>
            <w:noProof/>
            <w:kern w:val="28"/>
            <w:lang w:eastAsia="en-US"/>
          </w:rPr>
          <w:t>2.3</w:t>
        </w:r>
        <w:r>
          <w:rPr>
            <w:rFonts w:asciiTheme="minorHAnsi" w:eastAsiaTheme="minorEastAsia" w:hAnsiTheme="minorHAnsi" w:cstheme="minorBidi"/>
            <w:noProof/>
            <w:color w:val="auto"/>
            <w:sz w:val="22"/>
            <w:szCs w:val="22"/>
          </w:rPr>
          <w:tab/>
        </w:r>
        <w:r w:rsidRPr="00D46B83">
          <w:rPr>
            <w:rStyle w:val="Hyperlink"/>
            <w:rFonts w:ascii="Arial Bold" w:hAnsi="Arial Bold"/>
            <w:noProof/>
            <w:kern w:val="28"/>
            <w:lang w:eastAsia="en-US"/>
          </w:rPr>
          <w:t>Pre-existing compliance</w:t>
        </w:r>
        <w:r>
          <w:rPr>
            <w:noProof/>
            <w:webHidden/>
          </w:rPr>
          <w:tab/>
        </w:r>
        <w:r>
          <w:rPr>
            <w:noProof/>
            <w:webHidden/>
          </w:rPr>
          <w:fldChar w:fldCharType="begin"/>
        </w:r>
        <w:r>
          <w:rPr>
            <w:noProof/>
            <w:webHidden/>
          </w:rPr>
          <w:instrText xml:space="preserve"> PAGEREF _Toc422401251 \h </w:instrText>
        </w:r>
        <w:r>
          <w:rPr>
            <w:noProof/>
            <w:webHidden/>
          </w:rPr>
        </w:r>
        <w:r>
          <w:rPr>
            <w:noProof/>
            <w:webHidden/>
          </w:rPr>
          <w:fldChar w:fldCharType="separate"/>
        </w:r>
        <w:r>
          <w:rPr>
            <w:noProof/>
            <w:webHidden/>
          </w:rPr>
          <w:t>6</w:t>
        </w:r>
        <w:r>
          <w:rPr>
            <w:noProof/>
            <w:webHidden/>
          </w:rPr>
          <w:fldChar w:fldCharType="end"/>
        </w:r>
      </w:hyperlink>
    </w:p>
    <w:p w:rsidR="00DE746F" w:rsidRDefault="00DE746F">
      <w:pPr>
        <w:pStyle w:val="TOC2"/>
        <w:rPr>
          <w:rFonts w:asciiTheme="minorHAnsi" w:eastAsiaTheme="minorEastAsia" w:hAnsiTheme="minorHAnsi" w:cstheme="minorBidi"/>
          <w:noProof/>
          <w:color w:val="auto"/>
          <w:sz w:val="22"/>
          <w:szCs w:val="22"/>
        </w:rPr>
      </w:pPr>
      <w:hyperlink w:anchor="_Toc422401252" w:history="1">
        <w:r w:rsidRPr="00D46B83">
          <w:rPr>
            <w:rStyle w:val="Hyperlink"/>
            <w:rFonts w:ascii="Arial Bold" w:hAnsi="Arial Bold"/>
            <w:noProof/>
            <w:kern w:val="28"/>
            <w:lang w:eastAsia="en-US"/>
          </w:rPr>
          <w:t>2.4</w:t>
        </w:r>
        <w:r>
          <w:rPr>
            <w:rFonts w:asciiTheme="minorHAnsi" w:eastAsiaTheme="minorEastAsia" w:hAnsiTheme="minorHAnsi" w:cstheme="minorBidi"/>
            <w:noProof/>
            <w:color w:val="auto"/>
            <w:sz w:val="22"/>
            <w:szCs w:val="22"/>
          </w:rPr>
          <w:tab/>
        </w:r>
        <w:r w:rsidRPr="00D46B83">
          <w:rPr>
            <w:rStyle w:val="Hyperlink"/>
            <w:rFonts w:ascii="Arial Bold" w:hAnsi="Arial Bold"/>
            <w:noProof/>
            <w:kern w:val="28"/>
            <w:lang w:eastAsia="en-US"/>
          </w:rPr>
          <w:t>Power system security</w:t>
        </w:r>
        <w:r>
          <w:rPr>
            <w:noProof/>
            <w:webHidden/>
          </w:rPr>
          <w:tab/>
        </w:r>
        <w:r>
          <w:rPr>
            <w:noProof/>
            <w:webHidden/>
          </w:rPr>
          <w:fldChar w:fldCharType="begin"/>
        </w:r>
        <w:r>
          <w:rPr>
            <w:noProof/>
            <w:webHidden/>
          </w:rPr>
          <w:instrText xml:space="preserve"> PAGEREF _Toc422401252 \h </w:instrText>
        </w:r>
        <w:r>
          <w:rPr>
            <w:noProof/>
            <w:webHidden/>
          </w:rPr>
        </w:r>
        <w:r>
          <w:rPr>
            <w:noProof/>
            <w:webHidden/>
          </w:rPr>
          <w:fldChar w:fldCharType="separate"/>
        </w:r>
        <w:r>
          <w:rPr>
            <w:noProof/>
            <w:webHidden/>
          </w:rPr>
          <w:t>6</w:t>
        </w:r>
        <w:r>
          <w:rPr>
            <w:noProof/>
            <w:webHidden/>
          </w:rPr>
          <w:fldChar w:fldCharType="end"/>
        </w:r>
      </w:hyperlink>
    </w:p>
    <w:p w:rsidR="00DE746F" w:rsidRDefault="00DE746F">
      <w:pPr>
        <w:pStyle w:val="TOC2"/>
        <w:rPr>
          <w:rFonts w:asciiTheme="minorHAnsi" w:eastAsiaTheme="minorEastAsia" w:hAnsiTheme="minorHAnsi" w:cstheme="minorBidi"/>
          <w:noProof/>
          <w:color w:val="auto"/>
          <w:sz w:val="22"/>
          <w:szCs w:val="22"/>
        </w:rPr>
      </w:pPr>
      <w:hyperlink w:anchor="_Toc422401253" w:history="1">
        <w:r w:rsidRPr="00D46B83">
          <w:rPr>
            <w:rStyle w:val="Hyperlink"/>
            <w:rFonts w:ascii="Arial Bold" w:hAnsi="Arial Bold"/>
            <w:noProof/>
            <w:kern w:val="28"/>
            <w:lang w:eastAsia="en-US"/>
          </w:rPr>
          <w:t>2.5</w:t>
        </w:r>
        <w:r>
          <w:rPr>
            <w:rFonts w:asciiTheme="minorHAnsi" w:eastAsiaTheme="minorEastAsia" w:hAnsiTheme="minorHAnsi" w:cstheme="minorBidi"/>
            <w:noProof/>
            <w:color w:val="auto"/>
            <w:sz w:val="22"/>
            <w:szCs w:val="22"/>
          </w:rPr>
          <w:tab/>
        </w:r>
        <w:r w:rsidRPr="00D46B83">
          <w:rPr>
            <w:rStyle w:val="Hyperlink"/>
            <w:rFonts w:ascii="Arial Bold" w:hAnsi="Arial Bold"/>
            <w:noProof/>
            <w:kern w:val="28"/>
            <w:lang w:eastAsia="en-US"/>
          </w:rPr>
          <w:t>Performance standards</w:t>
        </w:r>
        <w:r>
          <w:rPr>
            <w:noProof/>
            <w:webHidden/>
          </w:rPr>
          <w:tab/>
        </w:r>
        <w:r>
          <w:rPr>
            <w:noProof/>
            <w:webHidden/>
          </w:rPr>
          <w:fldChar w:fldCharType="begin"/>
        </w:r>
        <w:r>
          <w:rPr>
            <w:noProof/>
            <w:webHidden/>
          </w:rPr>
          <w:instrText xml:space="preserve"> PAGEREF _Toc422401253 \h </w:instrText>
        </w:r>
        <w:r>
          <w:rPr>
            <w:noProof/>
            <w:webHidden/>
          </w:rPr>
        </w:r>
        <w:r>
          <w:rPr>
            <w:noProof/>
            <w:webHidden/>
          </w:rPr>
          <w:fldChar w:fldCharType="separate"/>
        </w:r>
        <w:r>
          <w:rPr>
            <w:noProof/>
            <w:webHidden/>
          </w:rPr>
          <w:t>7</w:t>
        </w:r>
        <w:r>
          <w:rPr>
            <w:noProof/>
            <w:webHidden/>
          </w:rPr>
          <w:fldChar w:fldCharType="end"/>
        </w:r>
      </w:hyperlink>
    </w:p>
    <w:p w:rsidR="00DE746F" w:rsidRDefault="00DE746F">
      <w:pPr>
        <w:pStyle w:val="TOC2"/>
        <w:rPr>
          <w:rFonts w:asciiTheme="minorHAnsi" w:eastAsiaTheme="minorEastAsia" w:hAnsiTheme="minorHAnsi" w:cstheme="minorBidi"/>
          <w:noProof/>
          <w:color w:val="auto"/>
          <w:sz w:val="22"/>
          <w:szCs w:val="22"/>
        </w:rPr>
      </w:pPr>
      <w:hyperlink w:anchor="_Toc422401254" w:history="1">
        <w:r w:rsidRPr="00D46B83">
          <w:rPr>
            <w:rStyle w:val="Hyperlink"/>
            <w:rFonts w:ascii="Arial Bold" w:hAnsi="Arial Bold"/>
            <w:noProof/>
            <w:kern w:val="28"/>
            <w:lang w:eastAsia="en-US"/>
          </w:rPr>
          <w:t>2.6</w:t>
        </w:r>
        <w:r>
          <w:rPr>
            <w:rFonts w:asciiTheme="minorHAnsi" w:eastAsiaTheme="minorEastAsia" w:hAnsiTheme="minorHAnsi" w:cstheme="minorBidi"/>
            <w:noProof/>
            <w:color w:val="auto"/>
            <w:sz w:val="22"/>
            <w:szCs w:val="22"/>
          </w:rPr>
          <w:tab/>
        </w:r>
        <w:r w:rsidRPr="00D46B83">
          <w:rPr>
            <w:rStyle w:val="Hyperlink"/>
            <w:rFonts w:ascii="Arial Bold" w:hAnsi="Arial Bold"/>
            <w:noProof/>
            <w:kern w:val="28"/>
            <w:lang w:eastAsia="en-US"/>
          </w:rPr>
          <w:t>Compliance methods</w:t>
        </w:r>
        <w:r>
          <w:rPr>
            <w:noProof/>
            <w:webHidden/>
          </w:rPr>
          <w:tab/>
        </w:r>
        <w:r>
          <w:rPr>
            <w:noProof/>
            <w:webHidden/>
          </w:rPr>
          <w:fldChar w:fldCharType="begin"/>
        </w:r>
        <w:r>
          <w:rPr>
            <w:noProof/>
            <w:webHidden/>
          </w:rPr>
          <w:instrText xml:space="preserve"> PAGEREF _Toc422401254 \h </w:instrText>
        </w:r>
        <w:r>
          <w:rPr>
            <w:noProof/>
            <w:webHidden/>
          </w:rPr>
        </w:r>
        <w:r>
          <w:rPr>
            <w:noProof/>
            <w:webHidden/>
          </w:rPr>
          <w:fldChar w:fldCharType="separate"/>
        </w:r>
        <w:r>
          <w:rPr>
            <w:noProof/>
            <w:webHidden/>
          </w:rPr>
          <w:t>7</w:t>
        </w:r>
        <w:r>
          <w:rPr>
            <w:noProof/>
            <w:webHidden/>
          </w:rPr>
          <w:fldChar w:fldCharType="end"/>
        </w:r>
      </w:hyperlink>
    </w:p>
    <w:p w:rsidR="00DE746F" w:rsidRDefault="00DE746F">
      <w:pPr>
        <w:pStyle w:val="TOC2"/>
        <w:rPr>
          <w:rFonts w:asciiTheme="minorHAnsi" w:eastAsiaTheme="minorEastAsia" w:hAnsiTheme="minorHAnsi" w:cstheme="minorBidi"/>
          <w:noProof/>
          <w:color w:val="auto"/>
          <w:sz w:val="22"/>
          <w:szCs w:val="22"/>
        </w:rPr>
      </w:pPr>
      <w:hyperlink w:anchor="_Toc422401255" w:history="1">
        <w:r w:rsidRPr="00D46B83">
          <w:rPr>
            <w:rStyle w:val="Hyperlink"/>
            <w:rFonts w:ascii="Arial Bold" w:hAnsi="Arial Bold"/>
            <w:noProof/>
            <w:kern w:val="28"/>
            <w:lang w:eastAsia="en-US"/>
          </w:rPr>
          <w:t>2.7</w:t>
        </w:r>
        <w:r>
          <w:rPr>
            <w:rFonts w:asciiTheme="minorHAnsi" w:eastAsiaTheme="minorEastAsia" w:hAnsiTheme="minorHAnsi" w:cstheme="minorBidi"/>
            <w:noProof/>
            <w:color w:val="auto"/>
            <w:sz w:val="22"/>
            <w:szCs w:val="22"/>
          </w:rPr>
          <w:tab/>
        </w:r>
        <w:r w:rsidRPr="00D46B83">
          <w:rPr>
            <w:rStyle w:val="Hyperlink"/>
            <w:rFonts w:ascii="Arial Bold" w:hAnsi="Arial Bold"/>
            <w:noProof/>
            <w:kern w:val="28"/>
            <w:lang w:eastAsia="en-US"/>
          </w:rPr>
          <w:t>Frequency of tests</w:t>
        </w:r>
        <w:r>
          <w:rPr>
            <w:noProof/>
            <w:webHidden/>
          </w:rPr>
          <w:tab/>
        </w:r>
        <w:r>
          <w:rPr>
            <w:noProof/>
            <w:webHidden/>
          </w:rPr>
          <w:fldChar w:fldCharType="begin"/>
        </w:r>
        <w:r>
          <w:rPr>
            <w:noProof/>
            <w:webHidden/>
          </w:rPr>
          <w:instrText xml:space="preserve"> PAGEREF _Toc422401255 \h </w:instrText>
        </w:r>
        <w:r>
          <w:rPr>
            <w:noProof/>
            <w:webHidden/>
          </w:rPr>
        </w:r>
        <w:r>
          <w:rPr>
            <w:noProof/>
            <w:webHidden/>
          </w:rPr>
          <w:fldChar w:fldCharType="separate"/>
        </w:r>
        <w:r>
          <w:rPr>
            <w:noProof/>
            <w:webHidden/>
          </w:rPr>
          <w:t>7</w:t>
        </w:r>
        <w:r>
          <w:rPr>
            <w:noProof/>
            <w:webHidden/>
          </w:rPr>
          <w:fldChar w:fldCharType="end"/>
        </w:r>
      </w:hyperlink>
    </w:p>
    <w:p w:rsidR="00DE746F" w:rsidRDefault="00DE746F">
      <w:pPr>
        <w:pStyle w:val="TOC2"/>
        <w:rPr>
          <w:rFonts w:asciiTheme="minorHAnsi" w:eastAsiaTheme="minorEastAsia" w:hAnsiTheme="minorHAnsi" w:cstheme="minorBidi"/>
          <w:noProof/>
          <w:color w:val="auto"/>
          <w:sz w:val="22"/>
          <w:szCs w:val="22"/>
        </w:rPr>
      </w:pPr>
      <w:hyperlink w:anchor="_Toc422401256" w:history="1">
        <w:r w:rsidRPr="00D46B83">
          <w:rPr>
            <w:rStyle w:val="Hyperlink"/>
            <w:rFonts w:ascii="Arial Bold" w:hAnsi="Arial Bold"/>
            <w:noProof/>
            <w:kern w:val="28"/>
            <w:lang w:eastAsia="en-US"/>
          </w:rPr>
          <w:t>2.8</w:t>
        </w:r>
        <w:r>
          <w:rPr>
            <w:rFonts w:asciiTheme="minorHAnsi" w:eastAsiaTheme="minorEastAsia" w:hAnsiTheme="minorHAnsi" w:cstheme="minorBidi"/>
            <w:noProof/>
            <w:color w:val="auto"/>
            <w:sz w:val="22"/>
            <w:szCs w:val="22"/>
          </w:rPr>
          <w:tab/>
        </w:r>
        <w:r w:rsidRPr="00D46B83">
          <w:rPr>
            <w:rStyle w:val="Hyperlink"/>
            <w:rFonts w:ascii="Arial Bold" w:hAnsi="Arial Bold"/>
            <w:noProof/>
            <w:kern w:val="28"/>
            <w:lang w:eastAsia="en-US"/>
          </w:rPr>
          <w:t>Basis for compliance assessment</w:t>
        </w:r>
        <w:r>
          <w:rPr>
            <w:noProof/>
            <w:webHidden/>
          </w:rPr>
          <w:tab/>
        </w:r>
        <w:r>
          <w:rPr>
            <w:noProof/>
            <w:webHidden/>
          </w:rPr>
          <w:fldChar w:fldCharType="begin"/>
        </w:r>
        <w:r>
          <w:rPr>
            <w:noProof/>
            <w:webHidden/>
          </w:rPr>
          <w:instrText xml:space="preserve"> PAGEREF _Toc422401256 \h </w:instrText>
        </w:r>
        <w:r>
          <w:rPr>
            <w:noProof/>
            <w:webHidden/>
          </w:rPr>
        </w:r>
        <w:r>
          <w:rPr>
            <w:noProof/>
            <w:webHidden/>
          </w:rPr>
          <w:fldChar w:fldCharType="separate"/>
        </w:r>
        <w:r>
          <w:rPr>
            <w:noProof/>
            <w:webHidden/>
          </w:rPr>
          <w:t>8</w:t>
        </w:r>
        <w:r>
          <w:rPr>
            <w:noProof/>
            <w:webHidden/>
          </w:rPr>
          <w:fldChar w:fldCharType="end"/>
        </w:r>
      </w:hyperlink>
    </w:p>
    <w:p w:rsidR="00DE746F" w:rsidRDefault="00DE746F">
      <w:pPr>
        <w:pStyle w:val="TOC2"/>
        <w:rPr>
          <w:rFonts w:asciiTheme="minorHAnsi" w:eastAsiaTheme="minorEastAsia" w:hAnsiTheme="minorHAnsi" w:cstheme="minorBidi"/>
          <w:noProof/>
          <w:color w:val="auto"/>
          <w:sz w:val="22"/>
          <w:szCs w:val="22"/>
        </w:rPr>
      </w:pPr>
      <w:hyperlink w:anchor="_Toc422401257" w:history="1">
        <w:r w:rsidRPr="00D46B83">
          <w:rPr>
            <w:rStyle w:val="Hyperlink"/>
            <w:rFonts w:ascii="Arial Bold" w:hAnsi="Arial Bold"/>
            <w:noProof/>
            <w:kern w:val="28"/>
            <w:lang w:eastAsia="en-US"/>
          </w:rPr>
          <w:t>2.9</w:t>
        </w:r>
        <w:r>
          <w:rPr>
            <w:rFonts w:asciiTheme="minorHAnsi" w:eastAsiaTheme="minorEastAsia" w:hAnsiTheme="minorHAnsi" w:cstheme="minorBidi"/>
            <w:noProof/>
            <w:color w:val="auto"/>
            <w:sz w:val="22"/>
            <w:szCs w:val="22"/>
          </w:rPr>
          <w:tab/>
        </w:r>
        <w:r w:rsidRPr="00D46B83">
          <w:rPr>
            <w:rStyle w:val="Hyperlink"/>
            <w:rFonts w:ascii="Arial Bold" w:hAnsi="Arial Bold"/>
            <w:noProof/>
            <w:kern w:val="28"/>
            <w:lang w:eastAsia="en-US"/>
          </w:rPr>
          <w:t>Defined terms</w:t>
        </w:r>
        <w:r>
          <w:rPr>
            <w:noProof/>
            <w:webHidden/>
          </w:rPr>
          <w:tab/>
        </w:r>
        <w:r>
          <w:rPr>
            <w:noProof/>
            <w:webHidden/>
          </w:rPr>
          <w:fldChar w:fldCharType="begin"/>
        </w:r>
        <w:r>
          <w:rPr>
            <w:noProof/>
            <w:webHidden/>
          </w:rPr>
          <w:instrText xml:space="preserve"> PAGEREF _Toc422401257 \h </w:instrText>
        </w:r>
        <w:r>
          <w:rPr>
            <w:noProof/>
            <w:webHidden/>
          </w:rPr>
        </w:r>
        <w:r>
          <w:rPr>
            <w:noProof/>
            <w:webHidden/>
          </w:rPr>
          <w:fldChar w:fldCharType="separate"/>
        </w:r>
        <w:r>
          <w:rPr>
            <w:noProof/>
            <w:webHidden/>
          </w:rPr>
          <w:t>8</w:t>
        </w:r>
        <w:r>
          <w:rPr>
            <w:noProof/>
            <w:webHidden/>
          </w:rPr>
          <w:fldChar w:fldCharType="end"/>
        </w:r>
      </w:hyperlink>
    </w:p>
    <w:p w:rsidR="00DE746F" w:rsidRDefault="00DE746F">
      <w:pPr>
        <w:pStyle w:val="TOC2"/>
        <w:rPr>
          <w:rFonts w:asciiTheme="minorHAnsi" w:eastAsiaTheme="minorEastAsia" w:hAnsiTheme="minorHAnsi" w:cstheme="minorBidi"/>
          <w:noProof/>
          <w:color w:val="auto"/>
          <w:sz w:val="22"/>
          <w:szCs w:val="22"/>
        </w:rPr>
      </w:pPr>
      <w:hyperlink w:anchor="_Toc422401258" w:history="1">
        <w:r w:rsidRPr="00D46B83">
          <w:rPr>
            <w:rStyle w:val="Hyperlink"/>
            <w:rFonts w:ascii="Arial Bold" w:hAnsi="Arial Bold"/>
            <w:noProof/>
            <w:kern w:val="28"/>
            <w:lang w:eastAsia="en-US"/>
          </w:rPr>
          <w:t>Table 1   Table to assist development of generator compliance programs</w:t>
        </w:r>
        <w:r>
          <w:rPr>
            <w:noProof/>
            <w:webHidden/>
          </w:rPr>
          <w:tab/>
        </w:r>
        <w:r>
          <w:rPr>
            <w:noProof/>
            <w:webHidden/>
          </w:rPr>
          <w:fldChar w:fldCharType="begin"/>
        </w:r>
        <w:r>
          <w:rPr>
            <w:noProof/>
            <w:webHidden/>
          </w:rPr>
          <w:instrText xml:space="preserve"> PAGEREF _Toc422401258 \h </w:instrText>
        </w:r>
        <w:r>
          <w:rPr>
            <w:noProof/>
            <w:webHidden/>
          </w:rPr>
        </w:r>
        <w:r>
          <w:rPr>
            <w:noProof/>
            <w:webHidden/>
          </w:rPr>
          <w:fldChar w:fldCharType="separate"/>
        </w:r>
        <w:r>
          <w:rPr>
            <w:noProof/>
            <w:webHidden/>
          </w:rPr>
          <w:t>10</w:t>
        </w:r>
        <w:r>
          <w:rPr>
            <w:noProof/>
            <w:webHidden/>
          </w:rPr>
          <w:fldChar w:fldCharType="end"/>
        </w:r>
      </w:hyperlink>
    </w:p>
    <w:p w:rsidR="00EC1FBE" w:rsidRPr="00A35B84" w:rsidRDefault="008C3F52" w:rsidP="004F0E66">
      <w:pPr>
        <w:tabs>
          <w:tab w:val="right" w:leader="dot" w:pos="8363"/>
        </w:tabs>
        <w:autoSpaceDE/>
        <w:autoSpaceDN/>
        <w:adjustRightInd/>
        <w:spacing w:line="240" w:lineRule="atLeast"/>
        <w:ind w:left="771"/>
        <w:rPr>
          <w:rFonts w:ascii="Arial" w:hAnsi="Arial"/>
          <w:color w:val="auto"/>
          <w:sz w:val="20"/>
          <w:szCs w:val="20"/>
          <w:lang w:eastAsia="en-US"/>
        </w:rPr>
      </w:pPr>
      <w:r w:rsidRPr="00A35B84">
        <w:rPr>
          <w:rFonts w:ascii="Arial" w:hAnsi="Arial"/>
          <w:color w:val="auto"/>
          <w:sz w:val="20"/>
          <w:szCs w:val="20"/>
          <w:lang w:eastAsia="en-US"/>
        </w:rPr>
        <w:fldChar w:fldCharType="end"/>
      </w:r>
    </w:p>
    <w:p w:rsidR="004F0E66" w:rsidRPr="00A35B84" w:rsidRDefault="004F0E66" w:rsidP="004F0E66">
      <w:pPr>
        <w:autoSpaceDE/>
        <w:autoSpaceDN/>
        <w:adjustRightInd/>
        <w:spacing w:after="240"/>
        <w:jc w:val="both"/>
        <w:rPr>
          <w:rFonts w:ascii="Book Antiqua" w:hAnsi="Book Antiqua"/>
          <w:color w:val="auto"/>
          <w:sz w:val="22"/>
          <w:szCs w:val="20"/>
          <w:lang w:eastAsia="en-US"/>
        </w:rPr>
      </w:pPr>
    </w:p>
    <w:p w:rsidR="004F0E66" w:rsidRPr="004F0E66" w:rsidRDefault="004F0E66" w:rsidP="004F0E66">
      <w:pPr>
        <w:autoSpaceDE/>
        <w:autoSpaceDN/>
        <w:adjustRightInd/>
        <w:spacing w:after="240"/>
        <w:jc w:val="both"/>
        <w:rPr>
          <w:rFonts w:ascii="Book Antiqua" w:hAnsi="Book Antiqua"/>
          <w:color w:val="auto"/>
          <w:sz w:val="22"/>
          <w:szCs w:val="20"/>
          <w:lang w:eastAsia="en-US"/>
        </w:rPr>
        <w:sectPr w:rsidR="004F0E66" w:rsidRPr="004F0E66" w:rsidSect="004F0E66">
          <w:headerReference w:type="even" r:id="rId11"/>
          <w:headerReference w:type="default" r:id="rId12"/>
          <w:footerReference w:type="even" r:id="rId13"/>
          <w:footerReference w:type="default" r:id="rId14"/>
          <w:headerReference w:type="first" r:id="rId15"/>
          <w:footerReference w:type="first" r:id="rId16"/>
          <w:footnotePr>
            <w:numFmt w:val="lowerLetter"/>
          </w:footnotePr>
          <w:pgSz w:w="11907" w:h="16840" w:code="9"/>
          <w:pgMar w:top="1440" w:right="1797" w:bottom="1440" w:left="1797" w:header="709" w:footer="709" w:gutter="0"/>
          <w:pgNumType w:fmt="lowerRoman" w:chapSep="period"/>
          <w:cols w:space="720"/>
        </w:sectPr>
      </w:pPr>
      <w:bookmarkStart w:id="43" w:name="_GoBack"/>
      <w:bookmarkEnd w:id="43"/>
    </w:p>
    <w:p w:rsidR="004F0E66" w:rsidRDefault="00644359" w:rsidP="00815818">
      <w:pPr>
        <w:pStyle w:val="Heading1"/>
        <w:rPr>
          <w:lang w:eastAsia="en-US"/>
        </w:rPr>
      </w:pPr>
      <w:bookmarkStart w:id="44" w:name="_Toc235356421"/>
      <w:bookmarkStart w:id="45" w:name="_Toc235507972"/>
      <w:bookmarkStart w:id="46" w:name="_Toc235512715"/>
      <w:bookmarkStart w:id="47" w:name="_Toc235963042"/>
      <w:bookmarkStart w:id="48" w:name="_Toc236112297"/>
      <w:bookmarkStart w:id="49" w:name="_Toc236542936"/>
      <w:bookmarkStart w:id="50" w:name="_Toc422401241"/>
      <w:r>
        <w:rPr>
          <w:lang w:eastAsia="en-US"/>
        </w:rPr>
        <w:lastRenderedPageBreak/>
        <w:t>Purpose of</w:t>
      </w:r>
      <w:r w:rsidR="004F0E66" w:rsidRPr="004F0E66">
        <w:rPr>
          <w:lang w:eastAsia="en-US"/>
        </w:rPr>
        <w:t xml:space="preserve"> this document</w:t>
      </w:r>
      <w:bookmarkEnd w:id="44"/>
      <w:bookmarkEnd w:id="45"/>
      <w:bookmarkEnd w:id="46"/>
      <w:bookmarkEnd w:id="47"/>
      <w:bookmarkEnd w:id="48"/>
      <w:bookmarkEnd w:id="49"/>
      <w:bookmarkEnd w:id="50"/>
    </w:p>
    <w:p w:rsidR="00815818" w:rsidRPr="00815818" w:rsidRDefault="00815818" w:rsidP="00815818">
      <w:pPr>
        <w:rPr>
          <w:lang w:eastAsia="en-US"/>
        </w:rPr>
      </w:pPr>
    </w:p>
    <w:p w:rsidR="00A613C4" w:rsidRDefault="00644359" w:rsidP="004F0E66">
      <w:pPr>
        <w:autoSpaceDE/>
        <w:autoSpaceDN/>
        <w:adjustRightInd/>
        <w:spacing w:after="240"/>
        <w:jc w:val="both"/>
        <w:rPr>
          <w:rFonts w:ascii="Book Antiqua" w:hAnsi="Book Antiqua"/>
          <w:sz w:val="22"/>
          <w:szCs w:val="22"/>
        </w:rPr>
      </w:pPr>
      <w:r>
        <w:rPr>
          <w:rFonts w:ascii="Book Antiqua" w:hAnsi="Book Antiqua"/>
          <w:color w:val="auto"/>
          <w:sz w:val="22"/>
          <w:szCs w:val="22"/>
          <w:lang w:eastAsia="en-US"/>
        </w:rPr>
        <w:t xml:space="preserve">Under the </w:t>
      </w:r>
      <w:r w:rsidRPr="00FC3C46">
        <w:rPr>
          <w:rFonts w:ascii="Book Antiqua" w:hAnsi="Book Antiqua"/>
          <w:color w:val="auto"/>
          <w:sz w:val="22"/>
          <w:szCs w:val="22"/>
          <w:lang w:eastAsia="en-US"/>
        </w:rPr>
        <w:t>National Electricity Rules (</w:t>
      </w:r>
      <w:r>
        <w:rPr>
          <w:rFonts w:ascii="Book Antiqua" w:hAnsi="Book Antiqua"/>
          <w:color w:val="auto"/>
          <w:sz w:val="22"/>
          <w:szCs w:val="22"/>
          <w:lang w:eastAsia="en-US"/>
        </w:rPr>
        <w:t>Rules</w:t>
      </w:r>
      <w:r w:rsidRPr="00FC3C46">
        <w:rPr>
          <w:rFonts w:ascii="Book Antiqua" w:hAnsi="Book Antiqua"/>
          <w:color w:val="auto"/>
          <w:sz w:val="22"/>
          <w:szCs w:val="22"/>
          <w:lang w:eastAsia="en-US"/>
        </w:rPr>
        <w:t xml:space="preserve">), the Reliability Panel (Panel) must </w:t>
      </w:r>
      <w:r w:rsidRPr="00027D34">
        <w:rPr>
          <w:rFonts w:ascii="Book Antiqua" w:hAnsi="Book Antiqua"/>
          <w:sz w:val="22"/>
          <w:szCs w:val="22"/>
        </w:rPr>
        <w:t>determine, modify as necessary, and publish the template for generator compliance programs (template).</w:t>
      </w:r>
      <w:r w:rsidR="006071D6">
        <w:rPr>
          <w:rStyle w:val="FootnoteReference"/>
        </w:rPr>
        <w:footnoteReference w:id="1"/>
      </w:r>
      <w:r>
        <w:rPr>
          <w:rFonts w:ascii="Book Antiqua" w:hAnsi="Book Antiqua"/>
          <w:sz w:val="22"/>
          <w:szCs w:val="22"/>
        </w:rPr>
        <w:t xml:space="preserve"> The Rules also require </w:t>
      </w:r>
      <w:r w:rsidRPr="00027D34">
        <w:rPr>
          <w:rFonts w:ascii="Book Antiqua" w:hAnsi="Book Antiqua"/>
          <w:sz w:val="22"/>
          <w:szCs w:val="22"/>
        </w:rPr>
        <w:t>the Panel to conduct a review of the template at least every three years from the date the template is determined, and at such times as the Australian Energy Market Commission (AEMC) may request.</w:t>
      </w:r>
      <w:r w:rsidR="006071D6">
        <w:rPr>
          <w:rStyle w:val="FootnoteReference"/>
        </w:rPr>
        <w:footnoteReference w:id="2"/>
      </w:r>
      <w:r w:rsidRPr="00027D34">
        <w:rPr>
          <w:rFonts w:ascii="Book Antiqua" w:hAnsi="Book Antiqua"/>
          <w:sz w:val="22"/>
          <w:szCs w:val="22"/>
        </w:rPr>
        <w:t xml:space="preserve"> Following such a review, the Panel may amend the template in accordance with any recommendations that it makes in a report that is submitted to the AEMC</w:t>
      </w:r>
      <w:r>
        <w:rPr>
          <w:rFonts w:ascii="Book Antiqua" w:hAnsi="Book Antiqua"/>
          <w:sz w:val="22"/>
          <w:szCs w:val="22"/>
        </w:rPr>
        <w:t>.</w:t>
      </w:r>
      <w:r w:rsidR="00A613C4">
        <w:rPr>
          <w:rStyle w:val="FootnoteReference"/>
        </w:rPr>
        <w:footnoteReference w:id="3"/>
      </w:r>
    </w:p>
    <w:p w:rsidR="00A613C4" w:rsidRDefault="00A613C4" w:rsidP="004F0E66">
      <w:pPr>
        <w:autoSpaceDE/>
        <w:autoSpaceDN/>
        <w:adjustRightInd/>
        <w:spacing w:after="240"/>
        <w:jc w:val="both"/>
      </w:pPr>
      <w:r w:rsidRPr="00FC3C46">
        <w:t>Under the</w:t>
      </w:r>
      <w:r w:rsidRPr="00FD3190">
        <w:t xml:space="preserve"> </w:t>
      </w:r>
      <w:r w:rsidR="008A2D23" w:rsidRPr="001E6C37">
        <w:t>Rules</w:t>
      </w:r>
      <w:r w:rsidRPr="00FD3190">
        <w:t>, the template must</w:t>
      </w:r>
      <w:r>
        <w:t>:</w:t>
      </w:r>
      <w:r>
        <w:rPr>
          <w:rStyle w:val="FootnoteReference"/>
        </w:rPr>
        <w:footnoteReference w:id="4"/>
      </w:r>
    </w:p>
    <w:p w:rsidR="00A613C4" w:rsidRPr="00FD3190" w:rsidRDefault="00A613C4" w:rsidP="00A613C4">
      <w:pPr>
        <w:pStyle w:val="Para"/>
        <w:numPr>
          <w:ilvl w:val="0"/>
          <w:numId w:val="71"/>
        </w:numPr>
        <w:rPr>
          <w:rFonts w:cs="Times New Roman"/>
        </w:rPr>
      </w:pPr>
      <w:r w:rsidRPr="00FD3190">
        <w:rPr>
          <w:rFonts w:cs="Times New Roman"/>
        </w:rPr>
        <w:t>cover all performance standards; and</w:t>
      </w:r>
    </w:p>
    <w:p w:rsidR="00A613C4" w:rsidRPr="00A613C4" w:rsidRDefault="00A613C4" w:rsidP="00A613C4">
      <w:pPr>
        <w:pStyle w:val="ListParagraph"/>
        <w:numPr>
          <w:ilvl w:val="0"/>
          <w:numId w:val="71"/>
        </w:numPr>
        <w:autoSpaceDE/>
        <w:autoSpaceDN/>
        <w:adjustRightInd/>
        <w:spacing w:after="240"/>
        <w:jc w:val="both"/>
        <w:rPr>
          <w:rFonts w:ascii="Book Antiqua" w:hAnsi="Book Antiqua"/>
          <w:sz w:val="22"/>
          <w:szCs w:val="22"/>
        </w:rPr>
      </w:pPr>
      <w:proofErr w:type="gramStart"/>
      <w:r w:rsidRPr="00C83785">
        <w:t>define</w:t>
      </w:r>
      <w:proofErr w:type="gramEnd"/>
      <w:r w:rsidRPr="00C83785">
        <w:t xml:space="preserve"> suitable testing and monitoring regimes for each performance standard so that a registered participant can select a regime that complies with its obligations</w:t>
      </w:r>
      <w:r w:rsidR="008A2D23">
        <w:t xml:space="preserve"> </w:t>
      </w:r>
      <w:r w:rsidR="008A2D23" w:rsidRPr="001E6C37">
        <w:t>as set out in the Rules</w:t>
      </w:r>
      <w:r w:rsidRPr="00C83785">
        <w:t xml:space="preserve"> for its plant.</w:t>
      </w:r>
    </w:p>
    <w:p w:rsidR="00A613C4" w:rsidRDefault="00E863BE" w:rsidP="004F0E66">
      <w:pPr>
        <w:autoSpaceDE/>
        <w:autoSpaceDN/>
        <w:adjustRightInd/>
        <w:spacing w:after="240"/>
        <w:jc w:val="both"/>
      </w:pPr>
      <w:r w:rsidRPr="001E6C37">
        <w:t>R</w:t>
      </w:r>
      <w:r w:rsidR="00A613C4" w:rsidRPr="00C83785">
        <w:t xml:space="preserve">egistered participants have performance standards obligations </w:t>
      </w:r>
      <w:r w:rsidR="008B166F" w:rsidRPr="001E6C37">
        <w:t>requiring</w:t>
      </w:r>
      <w:r w:rsidR="008B166F">
        <w:t xml:space="preserve"> </w:t>
      </w:r>
      <w:r w:rsidR="00A613C4" w:rsidRPr="00C83785">
        <w:t>that their plant meets or exceed applicable performance standards and that their plant does not materially adversely affect power system security.</w:t>
      </w:r>
      <w:r w:rsidR="00A613C4">
        <w:rPr>
          <w:rStyle w:val="FootnoteReference"/>
        </w:rPr>
        <w:footnoteReference w:id="5"/>
      </w:r>
      <w:r w:rsidR="00A613C4" w:rsidRPr="00C83785">
        <w:t xml:space="preserve"> In that regard, a registered participant who controls or operates plant to which a performance standard applies</w:t>
      </w:r>
      <w:r w:rsidR="00A613C4" w:rsidRPr="00C67E07">
        <w:t xml:space="preserve">, must institute and maintain </w:t>
      </w:r>
      <w:proofErr w:type="gramStart"/>
      <w:r w:rsidR="00A613C4" w:rsidRPr="00C67E07">
        <w:t>a compliance</w:t>
      </w:r>
      <w:proofErr w:type="gramEnd"/>
      <w:r w:rsidR="00A613C4" w:rsidRPr="00C67E07">
        <w:t xml:space="preserve"> program which:</w:t>
      </w:r>
      <w:r w:rsidR="00A613C4">
        <w:rPr>
          <w:rStyle w:val="FootnoteReference"/>
        </w:rPr>
        <w:footnoteReference w:id="6"/>
      </w:r>
    </w:p>
    <w:p w:rsidR="00A0601A" w:rsidRPr="00C67E07" w:rsidRDefault="00A0601A" w:rsidP="00A0601A">
      <w:pPr>
        <w:pStyle w:val="Para"/>
        <w:numPr>
          <w:ilvl w:val="0"/>
          <w:numId w:val="72"/>
        </w:numPr>
        <w:rPr>
          <w:rFonts w:cs="Times New Roman"/>
        </w:rPr>
      </w:pPr>
      <w:r w:rsidRPr="00C67E07">
        <w:rPr>
          <w:rFonts w:cs="Times New Roman"/>
        </w:rPr>
        <w:t>is consistent with the template;</w:t>
      </w:r>
    </w:p>
    <w:p w:rsidR="00A0601A" w:rsidRPr="00B068C5" w:rsidRDefault="00A0601A" w:rsidP="00A0601A">
      <w:pPr>
        <w:pStyle w:val="Para"/>
        <w:numPr>
          <w:ilvl w:val="0"/>
          <w:numId w:val="72"/>
        </w:numPr>
        <w:rPr>
          <w:rFonts w:cs="Times New Roman"/>
        </w:rPr>
      </w:pPr>
      <w:r w:rsidRPr="00B068C5">
        <w:rPr>
          <w:rFonts w:cs="Times New Roman"/>
        </w:rPr>
        <w:t xml:space="preserve">includes procedures to monitor the performance of the plant in a manner that is consistent with good electricity industry practice; </w:t>
      </w:r>
    </w:p>
    <w:p w:rsidR="00A0601A" w:rsidRDefault="00A0601A" w:rsidP="00A0601A">
      <w:pPr>
        <w:pStyle w:val="Para"/>
        <w:numPr>
          <w:ilvl w:val="0"/>
          <w:numId w:val="72"/>
        </w:numPr>
        <w:rPr>
          <w:rFonts w:cs="Times New Roman"/>
          <w:szCs w:val="24"/>
        </w:rPr>
      </w:pPr>
      <w:r>
        <w:rPr>
          <w:rFonts w:cs="Times New Roman"/>
          <w:szCs w:val="24"/>
        </w:rPr>
        <w:t xml:space="preserve">is </w:t>
      </w:r>
      <w:r w:rsidRPr="00B60461">
        <w:rPr>
          <w:rFonts w:cs="Times New Roman"/>
          <w:szCs w:val="24"/>
        </w:rPr>
        <w:t>mod</w:t>
      </w:r>
      <w:r>
        <w:rPr>
          <w:rFonts w:cs="Times New Roman"/>
          <w:szCs w:val="24"/>
        </w:rPr>
        <w:t>ified to be consistent with any amendments made under clause 8.8.3(</w:t>
      </w:r>
      <w:proofErr w:type="spellStart"/>
      <w:r>
        <w:rPr>
          <w:rFonts w:cs="Times New Roman"/>
          <w:szCs w:val="24"/>
        </w:rPr>
        <w:t>ba</w:t>
      </w:r>
      <w:proofErr w:type="spellEnd"/>
      <w:r>
        <w:rPr>
          <w:rFonts w:cs="Times New Roman"/>
          <w:szCs w:val="24"/>
        </w:rPr>
        <w:t>) of the Rules to the template, by no later than 6 months after amendments to the template are published, or by a date determined by the Panel; and</w:t>
      </w:r>
    </w:p>
    <w:p w:rsidR="00A0601A" w:rsidRPr="00B60461" w:rsidRDefault="00A0601A" w:rsidP="00A0601A">
      <w:pPr>
        <w:pStyle w:val="Para"/>
        <w:numPr>
          <w:ilvl w:val="0"/>
          <w:numId w:val="72"/>
        </w:numPr>
        <w:rPr>
          <w:rFonts w:cs="Times New Roman"/>
          <w:szCs w:val="24"/>
        </w:rPr>
      </w:pPr>
      <w:proofErr w:type="gramStart"/>
      <w:r w:rsidRPr="00B60461">
        <w:rPr>
          <w:rFonts w:cs="Times New Roman"/>
          <w:szCs w:val="24"/>
        </w:rPr>
        <w:t>provides</w:t>
      </w:r>
      <w:proofErr w:type="gramEnd"/>
      <w:r w:rsidRPr="00B60461">
        <w:rPr>
          <w:rFonts w:cs="Times New Roman"/>
          <w:szCs w:val="24"/>
        </w:rPr>
        <w:t xml:space="preserve"> reasonable assurance of ongoing compliance with each applicable performance standard.</w:t>
      </w:r>
    </w:p>
    <w:p w:rsidR="00A613C4" w:rsidRDefault="00A0601A" w:rsidP="004F0E66">
      <w:pPr>
        <w:autoSpaceDE/>
        <w:autoSpaceDN/>
        <w:adjustRightInd/>
        <w:spacing w:after="240"/>
        <w:jc w:val="both"/>
        <w:rPr>
          <w:rFonts w:ascii="Book Antiqua" w:hAnsi="Book Antiqua"/>
          <w:sz w:val="22"/>
          <w:szCs w:val="22"/>
        </w:rPr>
      </w:pPr>
      <w:r w:rsidRPr="00D1563D">
        <w:rPr>
          <w:rFonts w:ascii="Book Antiqua" w:hAnsi="Book Antiqua"/>
          <w:sz w:val="22"/>
          <w:szCs w:val="22"/>
        </w:rPr>
        <w:t xml:space="preserve">The </w:t>
      </w:r>
      <w:r>
        <w:rPr>
          <w:rFonts w:ascii="Book Antiqua" w:hAnsi="Book Antiqua"/>
          <w:sz w:val="22"/>
          <w:szCs w:val="22"/>
        </w:rPr>
        <w:t xml:space="preserve">purpose of this document is </w:t>
      </w:r>
      <w:r w:rsidRPr="00D1563D">
        <w:rPr>
          <w:rFonts w:ascii="Book Antiqua" w:hAnsi="Book Antiqua"/>
          <w:sz w:val="22"/>
          <w:szCs w:val="22"/>
        </w:rPr>
        <w:t xml:space="preserve">to provide assistance and clarity to registered participants, particularly </w:t>
      </w:r>
      <w:r>
        <w:rPr>
          <w:rFonts w:ascii="Book Antiqua" w:hAnsi="Book Antiqua"/>
          <w:sz w:val="22"/>
          <w:szCs w:val="22"/>
        </w:rPr>
        <w:t>G</w:t>
      </w:r>
      <w:r w:rsidRPr="00D1563D">
        <w:rPr>
          <w:rFonts w:ascii="Book Antiqua" w:hAnsi="Book Antiqua"/>
          <w:sz w:val="22"/>
          <w:szCs w:val="22"/>
        </w:rPr>
        <w:t>enerators,</w:t>
      </w:r>
      <w:r>
        <w:rPr>
          <w:rFonts w:ascii="Book Antiqua" w:hAnsi="Book Antiqua"/>
          <w:sz w:val="22"/>
          <w:szCs w:val="22"/>
        </w:rPr>
        <w:t xml:space="preserve"> </w:t>
      </w:r>
      <w:r w:rsidRPr="00D1563D">
        <w:rPr>
          <w:rFonts w:ascii="Book Antiqua" w:hAnsi="Book Antiqua"/>
          <w:sz w:val="22"/>
          <w:szCs w:val="22"/>
        </w:rPr>
        <w:t>to develop performance standards compliance programs that include monitoring procedures</w:t>
      </w:r>
      <w:r w:rsidR="00FD567B">
        <w:rPr>
          <w:rFonts w:ascii="Book Antiqua" w:hAnsi="Book Antiqua"/>
          <w:sz w:val="22"/>
          <w:szCs w:val="22"/>
        </w:rPr>
        <w:t xml:space="preserve"> </w:t>
      </w:r>
      <w:r w:rsidRPr="00D1563D">
        <w:rPr>
          <w:rFonts w:ascii="Book Antiqua" w:hAnsi="Book Antiqua"/>
          <w:sz w:val="22"/>
          <w:szCs w:val="22"/>
        </w:rPr>
        <w:t>that they consider to be</w:t>
      </w:r>
      <w:r>
        <w:rPr>
          <w:rFonts w:ascii="Book Antiqua" w:hAnsi="Book Antiqua"/>
          <w:sz w:val="22"/>
          <w:szCs w:val="22"/>
        </w:rPr>
        <w:t xml:space="preserve"> </w:t>
      </w:r>
      <w:r w:rsidRPr="00D1563D">
        <w:rPr>
          <w:rFonts w:ascii="Book Antiqua" w:hAnsi="Book Antiqua"/>
          <w:sz w:val="22"/>
          <w:szCs w:val="22"/>
        </w:rPr>
        <w:t>consistent with good</w:t>
      </w:r>
      <w:r>
        <w:rPr>
          <w:rFonts w:ascii="Book Antiqua" w:hAnsi="Book Antiqua"/>
          <w:sz w:val="22"/>
          <w:szCs w:val="22"/>
        </w:rPr>
        <w:t xml:space="preserve"> </w:t>
      </w:r>
      <w:r w:rsidRPr="00D1563D">
        <w:rPr>
          <w:rFonts w:ascii="Book Antiqua" w:hAnsi="Book Antiqua"/>
          <w:sz w:val="22"/>
          <w:szCs w:val="22"/>
        </w:rPr>
        <w:t xml:space="preserve">electricity industry practice. It is also intended to assist the Australian Energy Regulator </w:t>
      </w:r>
      <w:r>
        <w:rPr>
          <w:rFonts w:ascii="Book Antiqua" w:hAnsi="Book Antiqua"/>
          <w:sz w:val="22"/>
          <w:szCs w:val="22"/>
        </w:rPr>
        <w:t xml:space="preserve">(AER) </w:t>
      </w:r>
      <w:r w:rsidRPr="00D1563D">
        <w:rPr>
          <w:rFonts w:ascii="Book Antiqua" w:hAnsi="Book Antiqua"/>
          <w:sz w:val="22"/>
          <w:szCs w:val="22"/>
        </w:rPr>
        <w:t>with</w:t>
      </w:r>
      <w:r>
        <w:rPr>
          <w:rFonts w:ascii="Book Antiqua" w:hAnsi="Book Antiqua"/>
          <w:sz w:val="22"/>
          <w:szCs w:val="22"/>
        </w:rPr>
        <w:t xml:space="preserve"> </w:t>
      </w:r>
      <w:r w:rsidRPr="00D1563D">
        <w:rPr>
          <w:rFonts w:ascii="Book Antiqua" w:hAnsi="Book Antiqua"/>
          <w:sz w:val="22"/>
          <w:szCs w:val="22"/>
        </w:rPr>
        <w:t xml:space="preserve">the enforcement and monitoring of the </w:t>
      </w:r>
      <w:r>
        <w:rPr>
          <w:rFonts w:ascii="Book Antiqua" w:hAnsi="Book Antiqua"/>
          <w:sz w:val="22"/>
          <w:szCs w:val="22"/>
        </w:rPr>
        <w:t>G</w:t>
      </w:r>
      <w:r w:rsidRPr="00D1563D">
        <w:rPr>
          <w:rFonts w:ascii="Book Antiqua" w:hAnsi="Book Antiqua"/>
          <w:sz w:val="22"/>
          <w:szCs w:val="22"/>
        </w:rPr>
        <w:t xml:space="preserve">enerators' compliance with the technical requirements under the </w:t>
      </w:r>
      <w:r>
        <w:rPr>
          <w:rFonts w:ascii="Book Antiqua" w:hAnsi="Book Antiqua"/>
          <w:sz w:val="22"/>
          <w:szCs w:val="22"/>
        </w:rPr>
        <w:t>Rules</w:t>
      </w:r>
      <w:r w:rsidRPr="00D1563D">
        <w:rPr>
          <w:rFonts w:ascii="Book Antiqua" w:hAnsi="Book Antiqua"/>
          <w:sz w:val="22"/>
          <w:szCs w:val="22"/>
        </w:rPr>
        <w:t xml:space="preserve">. Effective compliance </w:t>
      </w:r>
      <w:r w:rsidRPr="00D1563D">
        <w:rPr>
          <w:rFonts w:ascii="Book Antiqua" w:hAnsi="Book Antiqua"/>
          <w:sz w:val="22"/>
          <w:szCs w:val="22"/>
        </w:rPr>
        <w:lastRenderedPageBreak/>
        <w:t>with</w:t>
      </w:r>
      <w:r>
        <w:rPr>
          <w:rFonts w:ascii="Book Antiqua" w:hAnsi="Book Antiqua"/>
          <w:sz w:val="22"/>
          <w:szCs w:val="22"/>
        </w:rPr>
        <w:t xml:space="preserve"> </w:t>
      </w:r>
      <w:r w:rsidRPr="00D1563D">
        <w:rPr>
          <w:rFonts w:ascii="Book Antiqua" w:hAnsi="Book Antiqua"/>
          <w:sz w:val="22"/>
          <w:szCs w:val="22"/>
        </w:rPr>
        <w:t>performance standards contributes to the delivery of reliable and secure</w:t>
      </w:r>
      <w:r>
        <w:rPr>
          <w:rFonts w:ascii="Book Antiqua" w:hAnsi="Book Antiqua"/>
          <w:sz w:val="22"/>
          <w:szCs w:val="22"/>
        </w:rPr>
        <w:t xml:space="preserve"> </w:t>
      </w:r>
      <w:r w:rsidRPr="00D1563D">
        <w:rPr>
          <w:rFonts w:ascii="Book Antiqua" w:hAnsi="Book Antiqua"/>
          <w:sz w:val="22"/>
          <w:szCs w:val="22"/>
        </w:rPr>
        <w:t>electricity to customers in the National Electricity Market</w:t>
      </w:r>
      <w:r>
        <w:rPr>
          <w:rFonts w:ascii="Book Antiqua" w:hAnsi="Book Antiqua"/>
          <w:sz w:val="22"/>
          <w:szCs w:val="22"/>
        </w:rPr>
        <w:t xml:space="preserve"> (NEM)</w:t>
      </w:r>
      <w:r w:rsidRPr="00D1563D">
        <w:rPr>
          <w:rFonts w:ascii="Book Antiqua" w:hAnsi="Book Antiqua"/>
          <w:sz w:val="22"/>
          <w:szCs w:val="22"/>
        </w:rPr>
        <w:t>.</w:t>
      </w:r>
    </w:p>
    <w:p w:rsidR="00A0601A" w:rsidRDefault="00A0601A" w:rsidP="00A0601A">
      <w:pPr>
        <w:rPr>
          <w:rFonts w:ascii="Book Antiqua" w:hAnsi="Book Antiqua"/>
          <w:color w:val="auto"/>
          <w:sz w:val="22"/>
          <w:szCs w:val="22"/>
          <w:lang w:eastAsia="en-US"/>
        </w:rPr>
      </w:pPr>
      <w:r>
        <w:rPr>
          <w:rFonts w:ascii="Book Antiqua" w:hAnsi="Book Antiqua"/>
          <w:sz w:val="22"/>
          <w:szCs w:val="22"/>
        </w:rPr>
        <w:t>This document is structured as follows</w:t>
      </w:r>
      <w:r>
        <w:rPr>
          <w:rFonts w:ascii="Book Antiqua" w:hAnsi="Book Antiqua"/>
          <w:color w:val="auto"/>
          <w:sz w:val="22"/>
          <w:szCs w:val="22"/>
          <w:lang w:eastAsia="en-US"/>
        </w:rPr>
        <w:t>:</w:t>
      </w:r>
    </w:p>
    <w:p w:rsidR="00A0601A" w:rsidRPr="00823BB9" w:rsidRDefault="00A0601A" w:rsidP="00302AA0">
      <w:pPr>
        <w:pStyle w:val="Para"/>
        <w:numPr>
          <w:ilvl w:val="0"/>
          <w:numId w:val="72"/>
        </w:numPr>
        <w:ind w:left="573" w:hanging="573"/>
        <w:rPr>
          <w:rFonts w:cs="Times New Roman"/>
        </w:rPr>
      </w:pPr>
      <w:r w:rsidRPr="00823BB9">
        <w:rPr>
          <w:rFonts w:cs="Times New Roman"/>
        </w:rPr>
        <w:t>Chapter 1 presents:</w:t>
      </w:r>
    </w:p>
    <w:p w:rsidR="00A0601A" w:rsidRPr="00027D34" w:rsidRDefault="00A0601A" w:rsidP="00302AA0">
      <w:pPr>
        <w:pStyle w:val="ListParagraph"/>
        <w:numPr>
          <w:ilvl w:val="1"/>
          <w:numId w:val="76"/>
        </w:numPr>
        <w:autoSpaceDE/>
        <w:autoSpaceDN/>
        <w:adjustRightInd/>
        <w:spacing w:before="120" w:after="120" w:line="360" w:lineRule="auto"/>
        <w:jc w:val="both"/>
        <w:rPr>
          <w:rFonts w:ascii="Book Antiqua" w:hAnsi="Book Antiqua"/>
          <w:color w:val="auto"/>
          <w:sz w:val="22"/>
          <w:szCs w:val="22"/>
          <w:lang w:eastAsia="en-US"/>
        </w:rPr>
      </w:pPr>
      <w:r w:rsidRPr="00027D34">
        <w:rPr>
          <w:rFonts w:ascii="Book Antiqua" w:hAnsi="Book Antiqua"/>
          <w:color w:val="auto"/>
          <w:sz w:val="22"/>
          <w:szCs w:val="22"/>
          <w:lang w:eastAsia="en-US"/>
        </w:rPr>
        <w:t xml:space="preserve">the </w:t>
      </w:r>
      <w:r>
        <w:rPr>
          <w:rFonts w:ascii="Book Antiqua" w:hAnsi="Book Antiqua"/>
          <w:color w:val="auto"/>
          <w:sz w:val="22"/>
          <w:szCs w:val="22"/>
          <w:lang w:eastAsia="en-US"/>
        </w:rPr>
        <w:t xml:space="preserve">ten </w:t>
      </w:r>
      <w:r w:rsidRPr="00027D34">
        <w:rPr>
          <w:rFonts w:ascii="Book Antiqua" w:hAnsi="Book Antiqua"/>
          <w:color w:val="auto"/>
          <w:sz w:val="22"/>
          <w:szCs w:val="22"/>
          <w:lang w:eastAsia="en-US"/>
        </w:rPr>
        <w:t>compliance principles;</w:t>
      </w:r>
    </w:p>
    <w:p w:rsidR="00A0601A" w:rsidRDefault="00A0601A" w:rsidP="00302AA0">
      <w:pPr>
        <w:pStyle w:val="ListParagraph"/>
        <w:numPr>
          <w:ilvl w:val="1"/>
          <w:numId w:val="76"/>
        </w:numPr>
        <w:autoSpaceDE/>
        <w:autoSpaceDN/>
        <w:adjustRightInd/>
        <w:spacing w:before="120" w:after="120" w:line="360" w:lineRule="auto"/>
        <w:jc w:val="both"/>
        <w:rPr>
          <w:rFonts w:ascii="Book Antiqua" w:hAnsi="Book Antiqua"/>
          <w:color w:val="auto"/>
          <w:sz w:val="22"/>
          <w:szCs w:val="22"/>
          <w:lang w:eastAsia="en-US"/>
        </w:rPr>
      </w:pPr>
      <w:r>
        <w:rPr>
          <w:rFonts w:ascii="Book Antiqua" w:hAnsi="Book Antiqua"/>
          <w:color w:val="auto"/>
          <w:sz w:val="22"/>
          <w:szCs w:val="22"/>
          <w:lang w:eastAsia="en-US"/>
        </w:rPr>
        <w:t>a general overview of the compliance framework;</w:t>
      </w:r>
    </w:p>
    <w:p w:rsidR="00A0601A" w:rsidRDefault="00A0601A" w:rsidP="00302AA0">
      <w:pPr>
        <w:pStyle w:val="ListParagraph"/>
        <w:numPr>
          <w:ilvl w:val="1"/>
          <w:numId w:val="76"/>
        </w:numPr>
        <w:autoSpaceDE/>
        <w:autoSpaceDN/>
        <w:adjustRightInd/>
        <w:spacing w:before="120" w:after="120" w:line="360" w:lineRule="auto"/>
        <w:jc w:val="both"/>
        <w:rPr>
          <w:rFonts w:ascii="Book Antiqua" w:hAnsi="Book Antiqua"/>
          <w:color w:val="auto"/>
          <w:sz w:val="22"/>
          <w:szCs w:val="22"/>
          <w:lang w:eastAsia="en-US"/>
        </w:rPr>
      </w:pPr>
      <w:r>
        <w:rPr>
          <w:rFonts w:ascii="Book Antiqua" w:hAnsi="Book Antiqua"/>
          <w:color w:val="auto"/>
          <w:sz w:val="22"/>
          <w:szCs w:val="22"/>
          <w:lang w:eastAsia="en-US"/>
        </w:rPr>
        <w:t>information on continuous plant monitoring;</w:t>
      </w:r>
    </w:p>
    <w:p w:rsidR="00A0601A" w:rsidRDefault="00A0601A" w:rsidP="00302AA0">
      <w:pPr>
        <w:pStyle w:val="ListParagraph"/>
        <w:numPr>
          <w:ilvl w:val="1"/>
          <w:numId w:val="76"/>
        </w:numPr>
        <w:autoSpaceDE/>
        <w:autoSpaceDN/>
        <w:adjustRightInd/>
        <w:spacing w:before="120" w:after="120" w:line="360" w:lineRule="auto"/>
        <w:jc w:val="both"/>
        <w:rPr>
          <w:rFonts w:ascii="Book Antiqua" w:hAnsi="Book Antiqua"/>
          <w:color w:val="auto"/>
          <w:sz w:val="22"/>
          <w:szCs w:val="22"/>
          <w:lang w:eastAsia="en-US"/>
        </w:rPr>
      </w:pPr>
      <w:r>
        <w:rPr>
          <w:rFonts w:ascii="Book Antiqua" w:hAnsi="Book Antiqua"/>
          <w:color w:val="auto"/>
          <w:sz w:val="22"/>
          <w:szCs w:val="22"/>
          <w:lang w:eastAsia="en-US"/>
        </w:rPr>
        <w:t>general information on dry-storage generators; and</w:t>
      </w:r>
    </w:p>
    <w:p w:rsidR="00A0601A" w:rsidRPr="00823BB9" w:rsidRDefault="00A0601A" w:rsidP="00823BB9">
      <w:pPr>
        <w:pStyle w:val="Para"/>
        <w:numPr>
          <w:ilvl w:val="0"/>
          <w:numId w:val="72"/>
        </w:numPr>
        <w:rPr>
          <w:rFonts w:cs="Times New Roman"/>
        </w:rPr>
      </w:pPr>
      <w:r w:rsidRPr="00823BB9">
        <w:rPr>
          <w:rFonts w:cs="Times New Roman"/>
        </w:rPr>
        <w:t>Chapter 2 presents:</w:t>
      </w:r>
    </w:p>
    <w:p w:rsidR="00A0601A" w:rsidRPr="00027D34" w:rsidRDefault="00A0601A" w:rsidP="00302AA0">
      <w:pPr>
        <w:pStyle w:val="ListParagraph"/>
        <w:numPr>
          <w:ilvl w:val="1"/>
          <w:numId w:val="76"/>
        </w:numPr>
        <w:autoSpaceDE/>
        <w:autoSpaceDN/>
        <w:adjustRightInd/>
        <w:spacing w:before="120" w:after="120" w:line="360" w:lineRule="auto"/>
        <w:jc w:val="both"/>
        <w:rPr>
          <w:rFonts w:ascii="Book Antiqua" w:hAnsi="Book Antiqua"/>
          <w:color w:val="auto"/>
          <w:sz w:val="22"/>
          <w:szCs w:val="22"/>
          <w:lang w:eastAsia="en-US"/>
        </w:rPr>
      </w:pPr>
      <w:proofErr w:type="gramStart"/>
      <w:r>
        <w:rPr>
          <w:rFonts w:ascii="Book Antiqua" w:hAnsi="Book Antiqua"/>
          <w:color w:val="auto"/>
          <w:sz w:val="22"/>
          <w:szCs w:val="22"/>
          <w:lang w:eastAsia="en-US"/>
        </w:rPr>
        <w:t>a</w:t>
      </w:r>
      <w:proofErr w:type="gramEnd"/>
      <w:r>
        <w:rPr>
          <w:rFonts w:ascii="Book Antiqua" w:hAnsi="Book Antiqua"/>
          <w:color w:val="auto"/>
          <w:sz w:val="22"/>
          <w:szCs w:val="22"/>
          <w:lang w:eastAsia="en-US"/>
        </w:rPr>
        <w:t xml:space="preserve"> detailed table for developing generator compliance programs.</w:t>
      </w:r>
    </w:p>
    <w:p w:rsidR="008F1A55" w:rsidRDefault="00A0601A" w:rsidP="00A0601A">
      <w:pPr>
        <w:autoSpaceDE/>
        <w:autoSpaceDN/>
        <w:adjustRightInd/>
        <w:spacing w:after="240"/>
        <w:jc w:val="both"/>
        <w:rPr>
          <w:rFonts w:ascii="Book Antiqua" w:hAnsi="Book Antiqua"/>
          <w:color w:val="auto"/>
          <w:sz w:val="22"/>
          <w:szCs w:val="22"/>
          <w:lang w:eastAsia="en-US"/>
        </w:rPr>
        <w:sectPr w:rsidR="008F1A55" w:rsidSect="008F1A55">
          <w:headerReference w:type="even" r:id="rId17"/>
          <w:headerReference w:type="default" r:id="rId18"/>
          <w:footerReference w:type="even" r:id="rId19"/>
          <w:footerReference w:type="default" r:id="rId20"/>
          <w:headerReference w:type="first" r:id="rId21"/>
          <w:footerReference w:type="first" r:id="rId22"/>
          <w:pgSz w:w="11907" w:h="16840" w:code="9"/>
          <w:pgMar w:top="1440" w:right="1797" w:bottom="1440" w:left="1797" w:header="709" w:footer="709" w:gutter="0"/>
          <w:pgNumType w:fmt="lowerRoman" w:start="4" w:chapSep="period"/>
          <w:cols w:space="720"/>
        </w:sectPr>
      </w:pPr>
      <w:r>
        <w:rPr>
          <w:rFonts w:ascii="Book Antiqua" w:hAnsi="Book Antiqua"/>
          <w:color w:val="auto"/>
          <w:sz w:val="22"/>
          <w:szCs w:val="22"/>
          <w:lang w:eastAsia="en-US"/>
        </w:rPr>
        <w:t>Further information on the template can be obtained by either emailing the Panel secretariat (telephone (02) 8296 7800, or email panel@aemc.gov.au), or by accessing previously published Panel reports for past reviews of the template from the Panel’s website (</w:t>
      </w:r>
      <w:hyperlink r:id="rId23" w:history="1">
        <w:r w:rsidRPr="00512913">
          <w:rPr>
            <w:rStyle w:val="Hyperlink"/>
            <w:rFonts w:ascii="Book Antiqua" w:hAnsi="Book Antiqua"/>
            <w:sz w:val="22"/>
            <w:szCs w:val="22"/>
            <w:lang w:eastAsia="en-US"/>
          </w:rPr>
          <w:t>www.aemc.gov.au</w:t>
        </w:r>
      </w:hyperlink>
      <w:r>
        <w:rPr>
          <w:rFonts w:ascii="Book Antiqua" w:hAnsi="Book Antiqua"/>
          <w:color w:val="auto"/>
          <w:sz w:val="22"/>
          <w:szCs w:val="22"/>
          <w:lang w:eastAsia="en-US"/>
        </w:rPr>
        <w:t>).</w:t>
      </w:r>
    </w:p>
    <w:p w:rsidR="004F0E66" w:rsidRPr="00332E66" w:rsidRDefault="004F0E66" w:rsidP="00332E66">
      <w:pPr>
        <w:pStyle w:val="Heading1"/>
        <w:rPr>
          <w:lang w:eastAsia="en-US"/>
        </w:rPr>
      </w:pPr>
      <w:bookmarkStart w:id="51" w:name="ChapterNumber"/>
      <w:bookmarkStart w:id="52" w:name="_Toc422401242"/>
      <w:r w:rsidRPr="00332E66">
        <w:rPr>
          <w:lang w:eastAsia="en-US"/>
        </w:rPr>
        <w:lastRenderedPageBreak/>
        <w:t>1</w:t>
      </w:r>
      <w:bookmarkEnd w:id="51"/>
      <w:r w:rsidRPr="00332E66">
        <w:rPr>
          <w:lang w:eastAsia="en-US"/>
        </w:rPr>
        <w:tab/>
      </w:r>
      <w:bookmarkStart w:id="53" w:name="ChapterTitle"/>
      <w:r w:rsidR="00A0601A" w:rsidRPr="00332E66">
        <w:rPr>
          <w:lang w:eastAsia="en-US"/>
        </w:rPr>
        <w:t>Supporting information for</w:t>
      </w:r>
      <w:r w:rsidRPr="00332E66">
        <w:rPr>
          <w:lang w:eastAsia="en-US"/>
        </w:rPr>
        <w:t xml:space="preserve"> compliance programs</w:t>
      </w:r>
      <w:bookmarkEnd w:id="52"/>
      <w:bookmarkEnd w:id="53"/>
    </w:p>
    <w:p w:rsidR="004F0E66" w:rsidRPr="004F0E66" w:rsidRDefault="004F0E66" w:rsidP="004F0E66">
      <w:pPr>
        <w:keepNext/>
        <w:numPr>
          <w:ilvl w:val="1"/>
          <w:numId w:val="0"/>
        </w:numPr>
        <w:autoSpaceDE/>
        <w:autoSpaceDN/>
        <w:adjustRightInd/>
        <w:spacing w:before="240" w:after="240"/>
        <w:ind w:left="576" w:hanging="576"/>
        <w:outlineLvl w:val="1"/>
        <w:rPr>
          <w:rFonts w:ascii="Arial Bold" w:hAnsi="Arial Bold"/>
          <w:color w:val="auto"/>
          <w:kern w:val="28"/>
          <w:szCs w:val="20"/>
          <w:lang w:eastAsia="en-US"/>
        </w:rPr>
      </w:pPr>
      <w:bookmarkStart w:id="54" w:name="_Toc422401243"/>
      <w:r>
        <w:rPr>
          <w:rFonts w:ascii="Arial Bold" w:hAnsi="Arial Bold"/>
          <w:color w:val="auto"/>
          <w:kern w:val="28"/>
          <w:lang w:eastAsia="en-US"/>
        </w:rPr>
        <w:t>1.1</w:t>
      </w:r>
      <w:r>
        <w:rPr>
          <w:rFonts w:ascii="Arial Bold" w:hAnsi="Arial Bold"/>
          <w:color w:val="auto"/>
          <w:kern w:val="28"/>
          <w:lang w:eastAsia="en-US"/>
        </w:rPr>
        <w:tab/>
      </w:r>
      <w:r w:rsidRPr="004F0E66">
        <w:rPr>
          <w:rFonts w:ascii="Arial Bold" w:hAnsi="Arial Bold"/>
          <w:color w:val="auto"/>
          <w:kern w:val="28"/>
          <w:lang w:eastAsia="en-US"/>
        </w:rPr>
        <w:t>Introduction</w:t>
      </w:r>
      <w:bookmarkEnd w:id="54"/>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This chapter </w:t>
      </w:r>
      <w:r w:rsidR="00A0601A">
        <w:rPr>
          <w:rFonts w:ascii="Book Antiqua" w:hAnsi="Book Antiqua"/>
          <w:color w:val="auto"/>
          <w:sz w:val="22"/>
          <w:szCs w:val="20"/>
          <w:lang w:eastAsia="en-US"/>
        </w:rPr>
        <w:t>presents material that may be considered useful by registered participants in terms of helping to inform their compliance programs.</w:t>
      </w:r>
    </w:p>
    <w:p w:rsidR="004F0E66" w:rsidRPr="004F0E66" w:rsidRDefault="004F0E66" w:rsidP="004F0E66">
      <w:pPr>
        <w:keepNext/>
        <w:numPr>
          <w:ilvl w:val="1"/>
          <w:numId w:val="0"/>
        </w:numPr>
        <w:autoSpaceDE/>
        <w:autoSpaceDN/>
        <w:adjustRightInd/>
        <w:spacing w:before="240" w:after="240"/>
        <w:ind w:left="576" w:hanging="576"/>
        <w:outlineLvl w:val="1"/>
        <w:rPr>
          <w:rFonts w:ascii="Arial Bold" w:hAnsi="Arial Bold"/>
          <w:color w:val="auto"/>
          <w:kern w:val="28"/>
          <w:szCs w:val="20"/>
          <w:lang w:eastAsia="en-US"/>
        </w:rPr>
      </w:pPr>
      <w:bookmarkStart w:id="55" w:name="_Toc422401244"/>
      <w:r>
        <w:rPr>
          <w:rFonts w:ascii="Arial Bold" w:hAnsi="Arial Bold"/>
          <w:color w:val="auto"/>
          <w:kern w:val="28"/>
          <w:szCs w:val="20"/>
          <w:lang w:eastAsia="en-US"/>
        </w:rPr>
        <w:t>1.2</w:t>
      </w:r>
      <w:r>
        <w:rPr>
          <w:rFonts w:ascii="Arial Bold" w:hAnsi="Arial Bold"/>
          <w:color w:val="auto"/>
          <w:kern w:val="28"/>
          <w:szCs w:val="20"/>
          <w:lang w:eastAsia="en-US"/>
        </w:rPr>
        <w:tab/>
      </w:r>
      <w:r w:rsidRPr="004F0E66">
        <w:rPr>
          <w:rFonts w:ascii="Arial Bold" w:hAnsi="Arial Bold"/>
          <w:color w:val="auto"/>
          <w:kern w:val="28"/>
          <w:szCs w:val="20"/>
          <w:lang w:eastAsia="en-US"/>
        </w:rPr>
        <w:t>Compliance principles</w:t>
      </w:r>
      <w:bookmarkEnd w:id="55"/>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The Panel used the following compliance principles in developing its template.  These principles should also be considered by generators in developing and modifying their compliance programs.  </w:t>
      </w:r>
    </w:p>
    <w:p w:rsidR="004F0E66" w:rsidRPr="004F0E66" w:rsidRDefault="004F0E66" w:rsidP="004F0E66">
      <w:pPr>
        <w:autoSpaceDE/>
        <w:autoSpaceDN/>
        <w:adjustRightInd/>
        <w:spacing w:after="240"/>
        <w:ind w:left="1418" w:hanging="1418"/>
        <w:jc w:val="both"/>
        <w:rPr>
          <w:rFonts w:ascii="Book Antiqua" w:hAnsi="Book Antiqua"/>
          <w:color w:val="auto"/>
          <w:sz w:val="22"/>
          <w:szCs w:val="20"/>
          <w:lang w:eastAsia="en-US"/>
        </w:rPr>
      </w:pPr>
      <w:r w:rsidRPr="004F0E66">
        <w:rPr>
          <w:rFonts w:ascii="Book Antiqua" w:hAnsi="Book Antiqua"/>
          <w:color w:val="auto"/>
          <w:sz w:val="22"/>
          <w:szCs w:val="20"/>
          <w:lang w:eastAsia="en-US"/>
        </w:rPr>
        <w:t>Principle 1:</w:t>
      </w:r>
      <w:r w:rsidRPr="004F0E66">
        <w:rPr>
          <w:rFonts w:ascii="Book Antiqua" w:hAnsi="Book Antiqua"/>
          <w:color w:val="auto"/>
          <w:sz w:val="22"/>
          <w:szCs w:val="20"/>
          <w:lang w:eastAsia="en-US"/>
        </w:rPr>
        <w:tab/>
        <w:t xml:space="preserve">Where plant system performance may be variable with time, as for example with plant protection, control and alarm (PCA) systems, </w:t>
      </w:r>
      <w:r w:rsidRPr="004F0E66">
        <w:rPr>
          <w:rFonts w:ascii="Book Antiqua" w:hAnsi="Book Antiqua"/>
          <w:i/>
          <w:iCs/>
          <w:color w:val="auto"/>
          <w:sz w:val="22"/>
          <w:szCs w:val="20"/>
          <w:lang w:eastAsia="en-US"/>
        </w:rPr>
        <w:t>Generators</w:t>
      </w:r>
      <w:r w:rsidRPr="004F0E66">
        <w:rPr>
          <w:rFonts w:ascii="Book Antiqua" w:hAnsi="Book Antiqua"/>
          <w:color w:val="auto"/>
          <w:sz w:val="22"/>
          <w:szCs w:val="20"/>
          <w:lang w:eastAsia="en-US"/>
        </w:rPr>
        <w:t xml:space="preserve"> are accountable for managing the functionality and integrity of systems and settings in accordance with the performance standards compliance program.</w:t>
      </w:r>
    </w:p>
    <w:p w:rsidR="004F0E66" w:rsidRPr="004F0E66" w:rsidRDefault="004F0E66" w:rsidP="004F0E66">
      <w:pPr>
        <w:autoSpaceDE/>
        <w:autoSpaceDN/>
        <w:adjustRightInd/>
        <w:spacing w:after="240"/>
        <w:ind w:left="1418" w:hanging="1418"/>
        <w:jc w:val="both"/>
        <w:rPr>
          <w:rFonts w:ascii="Book Antiqua" w:hAnsi="Book Antiqua"/>
          <w:color w:val="auto"/>
          <w:sz w:val="22"/>
          <w:szCs w:val="20"/>
          <w:lang w:eastAsia="en-US"/>
        </w:rPr>
      </w:pPr>
      <w:r w:rsidRPr="004F0E66">
        <w:rPr>
          <w:rFonts w:ascii="Book Antiqua" w:hAnsi="Book Antiqua"/>
          <w:color w:val="auto"/>
          <w:sz w:val="22"/>
          <w:szCs w:val="20"/>
          <w:lang w:eastAsia="en-US"/>
        </w:rPr>
        <w:t>Principle 2:</w:t>
      </w:r>
      <w:r w:rsidRPr="004F0E66">
        <w:rPr>
          <w:rFonts w:ascii="Book Antiqua" w:hAnsi="Book Antiqua"/>
          <w:color w:val="auto"/>
          <w:sz w:val="22"/>
          <w:szCs w:val="20"/>
          <w:lang w:eastAsia="en-US"/>
        </w:rPr>
        <w:tab/>
        <w:t>The corollary of the Principle #1 is that where plant parameters are not subject to variability with time, the compliance regime should be restricted to confirmation that the plant continues to perform as intended with repeat testing when there are reasonable grounds to believe that the plant performance may have changed.</w:t>
      </w:r>
    </w:p>
    <w:p w:rsidR="004F0E66" w:rsidRPr="004F0E66" w:rsidRDefault="004F0E66" w:rsidP="004F0E66">
      <w:pPr>
        <w:autoSpaceDE/>
        <w:autoSpaceDN/>
        <w:adjustRightInd/>
        <w:spacing w:after="240"/>
        <w:ind w:left="1418" w:hanging="1418"/>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Principle 3:  </w:t>
      </w:r>
      <w:r w:rsidRPr="004F0E66">
        <w:rPr>
          <w:rFonts w:ascii="Book Antiqua" w:hAnsi="Book Antiqua"/>
          <w:color w:val="auto"/>
          <w:sz w:val="22"/>
          <w:szCs w:val="20"/>
          <w:lang w:eastAsia="en-US"/>
        </w:rPr>
        <w:tab/>
        <w:t>The materiality of the issue must be considered when contemplating a compliance testing regime.</w:t>
      </w:r>
    </w:p>
    <w:p w:rsidR="004F0E66" w:rsidRPr="004F0E66" w:rsidRDefault="004F0E66" w:rsidP="004F0E66">
      <w:pPr>
        <w:autoSpaceDE/>
        <w:autoSpaceDN/>
        <w:adjustRightInd/>
        <w:spacing w:after="240"/>
        <w:ind w:left="1418" w:hanging="1418"/>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Principle 4:  </w:t>
      </w:r>
      <w:r w:rsidRPr="004F0E66">
        <w:rPr>
          <w:rFonts w:ascii="Book Antiqua" w:hAnsi="Book Antiqua"/>
          <w:color w:val="auto"/>
          <w:sz w:val="22"/>
          <w:szCs w:val="20"/>
          <w:lang w:eastAsia="en-US"/>
        </w:rPr>
        <w:tab/>
        <w:t xml:space="preserve">A </w:t>
      </w:r>
      <w:r w:rsidRPr="004F0E66">
        <w:rPr>
          <w:rFonts w:ascii="Book Antiqua" w:hAnsi="Book Antiqua"/>
          <w:i/>
          <w:iCs/>
          <w:color w:val="auto"/>
          <w:sz w:val="22"/>
          <w:szCs w:val="20"/>
          <w:lang w:eastAsia="en-US"/>
        </w:rPr>
        <w:t>Generator’s</w:t>
      </w:r>
      <w:r w:rsidRPr="004F0E66">
        <w:rPr>
          <w:rFonts w:ascii="Book Antiqua" w:hAnsi="Book Antiqua"/>
          <w:color w:val="auto"/>
          <w:sz w:val="22"/>
          <w:szCs w:val="20"/>
          <w:lang w:eastAsia="en-US"/>
        </w:rPr>
        <w:t xml:space="preserve"> active use and implementation of a compliance program that is consistent with the approved template and the Generator’s compliance management framework will provide a reasonable assurance of compliance with the Generator’s registered performance standards.</w:t>
      </w:r>
    </w:p>
    <w:p w:rsidR="004F0E66" w:rsidRPr="004F0E66" w:rsidRDefault="004F0E66" w:rsidP="004F0E66">
      <w:pPr>
        <w:autoSpaceDE/>
        <w:autoSpaceDN/>
        <w:adjustRightInd/>
        <w:spacing w:after="240"/>
        <w:ind w:left="1418" w:hanging="1418"/>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Principle 5:  </w:t>
      </w:r>
      <w:r w:rsidRPr="004F0E66">
        <w:rPr>
          <w:rFonts w:ascii="Book Antiqua" w:hAnsi="Book Antiqua"/>
          <w:color w:val="auto"/>
          <w:sz w:val="22"/>
          <w:szCs w:val="20"/>
          <w:lang w:eastAsia="en-US"/>
        </w:rPr>
        <w:tab/>
        <w:t xml:space="preserve">The template must therefore support the development of compliance programs which represent “good electricity industry practice”.  The template should specify the objectives and outcomes to be achieved by the testing or monitoring, and an appropriate test interval.  The </w:t>
      </w:r>
      <w:r w:rsidRPr="004F0E66">
        <w:rPr>
          <w:rFonts w:ascii="Book Antiqua" w:hAnsi="Book Antiqua"/>
          <w:i/>
          <w:color w:val="auto"/>
          <w:sz w:val="22"/>
          <w:szCs w:val="20"/>
          <w:lang w:eastAsia="en-US"/>
        </w:rPr>
        <w:t>Generator</w:t>
      </w:r>
      <w:r w:rsidRPr="004F0E66">
        <w:rPr>
          <w:rFonts w:ascii="Book Antiqua" w:hAnsi="Book Antiqua"/>
          <w:color w:val="auto"/>
          <w:sz w:val="22"/>
          <w:szCs w:val="20"/>
          <w:lang w:eastAsia="en-US"/>
        </w:rPr>
        <w:t xml:space="preserve"> should exercise diligence and good electric</w:t>
      </w:r>
      <w:r w:rsidR="00FD567B" w:rsidRPr="00CB12FA">
        <w:rPr>
          <w:rFonts w:ascii="Book Antiqua" w:hAnsi="Book Antiqua"/>
          <w:color w:val="auto"/>
          <w:sz w:val="22"/>
          <w:szCs w:val="20"/>
          <w:lang w:eastAsia="en-US"/>
        </w:rPr>
        <w:t>ity</w:t>
      </w:r>
      <w:r w:rsidRPr="004F0E66">
        <w:rPr>
          <w:rFonts w:ascii="Book Antiqua" w:hAnsi="Book Antiqua"/>
          <w:color w:val="auto"/>
          <w:sz w:val="22"/>
          <w:szCs w:val="20"/>
          <w:lang w:eastAsia="en-US"/>
        </w:rPr>
        <w:t xml:space="preserve"> industry practice to determine the detailed methods and procedures to be employed for its plant.</w:t>
      </w:r>
    </w:p>
    <w:p w:rsidR="004F0E66" w:rsidRPr="004F0E66" w:rsidRDefault="004F0E66" w:rsidP="004F0E66">
      <w:pPr>
        <w:autoSpaceDE/>
        <w:autoSpaceDN/>
        <w:adjustRightInd/>
        <w:spacing w:after="240"/>
        <w:ind w:left="1418" w:hanging="1418"/>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Principle 6:  </w:t>
      </w:r>
      <w:r w:rsidRPr="004F0E66">
        <w:rPr>
          <w:rFonts w:ascii="Book Antiqua" w:hAnsi="Book Antiqua"/>
          <w:color w:val="auto"/>
          <w:sz w:val="22"/>
          <w:szCs w:val="20"/>
          <w:lang w:eastAsia="en-US"/>
        </w:rPr>
        <w:tab/>
        <w:t>The compliance testing regime must be efficient, and reflect an equitable balance between risk management and the risk created by the test regime itself.</w:t>
      </w:r>
    </w:p>
    <w:p w:rsidR="004F0E66" w:rsidRPr="004F0E66" w:rsidRDefault="004F0E66" w:rsidP="004F0E66">
      <w:pPr>
        <w:autoSpaceDE/>
        <w:autoSpaceDN/>
        <w:adjustRightInd/>
        <w:spacing w:after="240"/>
        <w:ind w:left="1418" w:hanging="1418"/>
        <w:jc w:val="both"/>
        <w:rPr>
          <w:rFonts w:ascii="Book Antiqua" w:hAnsi="Book Antiqua"/>
          <w:color w:val="auto"/>
          <w:sz w:val="22"/>
          <w:szCs w:val="20"/>
          <w:lang w:eastAsia="en-US"/>
        </w:rPr>
      </w:pPr>
      <w:r w:rsidRPr="004F0E66">
        <w:rPr>
          <w:rFonts w:ascii="Book Antiqua" w:hAnsi="Book Antiqua"/>
          <w:color w:val="auto"/>
          <w:sz w:val="22"/>
          <w:szCs w:val="20"/>
          <w:lang w:eastAsia="en-US"/>
        </w:rPr>
        <w:t>Principle 7:</w:t>
      </w:r>
      <w:r w:rsidRPr="004F0E66">
        <w:rPr>
          <w:rFonts w:ascii="Book Antiqua" w:hAnsi="Book Antiqua"/>
          <w:color w:val="auto"/>
          <w:sz w:val="22"/>
          <w:szCs w:val="20"/>
          <w:lang w:eastAsia="en-US"/>
        </w:rPr>
        <w:tab/>
        <w:t>Where appropriate, analysis of performance during an event or disturbance could be used to demonstrate compliance in lieu of a performance test.</w:t>
      </w:r>
    </w:p>
    <w:p w:rsidR="004F0E66" w:rsidRPr="004F0E66" w:rsidRDefault="004F0E66" w:rsidP="004F0E66">
      <w:pPr>
        <w:autoSpaceDE/>
        <w:autoSpaceDN/>
        <w:adjustRightInd/>
        <w:spacing w:after="240"/>
        <w:ind w:left="1418" w:hanging="1418"/>
        <w:jc w:val="both"/>
        <w:rPr>
          <w:rFonts w:ascii="Book Antiqua" w:hAnsi="Book Antiqua"/>
          <w:color w:val="auto"/>
          <w:sz w:val="22"/>
          <w:szCs w:val="20"/>
          <w:lang w:eastAsia="en-US"/>
        </w:rPr>
      </w:pPr>
      <w:r w:rsidRPr="004F0E66">
        <w:rPr>
          <w:rFonts w:ascii="Book Antiqua" w:hAnsi="Book Antiqua"/>
          <w:color w:val="auto"/>
          <w:sz w:val="22"/>
          <w:szCs w:val="20"/>
          <w:lang w:eastAsia="en-US"/>
        </w:rPr>
        <w:lastRenderedPageBreak/>
        <w:t>Principle 8:</w:t>
      </w:r>
      <w:r w:rsidRPr="004F0E66">
        <w:rPr>
          <w:rFonts w:ascii="Book Antiqua" w:hAnsi="Book Antiqua"/>
          <w:color w:val="auto"/>
          <w:sz w:val="22"/>
          <w:szCs w:val="20"/>
          <w:lang w:eastAsia="en-US"/>
        </w:rPr>
        <w:tab/>
        <w:t>Where compliance to a performance standard cannot be directly tested, the compliance program should include a range of other compliance testing methods to provide reasonable assurance that the performance standard continues to be met.</w:t>
      </w:r>
    </w:p>
    <w:p w:rsidR="004F0E66" w:rsidRPr="004F0E66" w:rsidRDefault="004F0E66" w:rsidP="004F0E66">
      <w:pPr>
        <w:autoSpaceDE/>
        <w:autoSpaceDN/>
        <w:adjustRightInd/>
        <w:spacing w:after="240"/>
        <w:ind w:left="1418" w:hanging="1418"/>
        <w:jc w:val="both"/>
        <w:rPr>
          <w:rFonts w:ascii="Book Antiqua" w:hAnsi="Book Antiqua"/>
          <w:color w:val="auto"/>
          <w:sz w:val="22"/>
          <w:szCs w:val="20"/>
          <w:lang w:eastAsia="en-US"/>
        </w:rPr>
      </w:pPr>
      <w:r w:rsidRPr="004F0E66">
        <w:rPr>
          <w:rFonts w:ascii="Book Antiqua" w:hAnsi="Book Antiqua"/>
          <w:color w:val="auto"/>
          <w:sz w:val="22"/>
          <w:szCs w:val="20"/>
          <w:lang w:eastAsia="en-US"/>
        </w:rPr>
        <w:t>Principle 9:</w:t>
      </w:r>
      <w:r w:rsidRPr="004F0E66">
        <w:rPr>
          <w:rFonts w:ascii="Book Antiqua" w:hAnsi="Book Antiqua"/>
          <w:color w:val="auto"/>
          <w:sz w:val="22"/>
          <w:szCs w:val="20"/>
          <w:lang w:eastAsia="en-US"/>
        </w:rPr>
        <w:tab/>
        <w:t xml:space="preserve">When developing a compliance program and operating under that program, a </w:t>
      </w:r>
      <w:r w:rsidRPr="004F0E66">
        <w:rPr>
          <w:rFonts w:ascii="Book Antiqua" w:hAnsi="Book Antiqua"/>
          <w:i/>
          <w:color w:val="auto"/>
          <w:sz w:val="22"/>
          <w:szCs w:val="20"/>
          <w:lang w:eastAsia="en-US"/>
        </w:rPr>
        <w:t>Generator</w:t>
      </w:r>
      <w:r w:rsidRPr="004F0E66">
        <w:rPr>
          <w:rFonts w:ascii="Book Antiqua" w:hAnsi="Book Antiqua"/>
          <w:color w:val="auto"/>
          <w:sz w:val="22"/>
          <w:szCs w:val="20"/>
          <w:lang w:eastAsia="en-US"/>
        </w:rPr>
        <w:t xml:space="preserve"> can only be reasonably held accountable for the compliance of its plant to its registered performance standards and to equipment settings approved or provided by AEMO and/or the </w:t>
      </w:r>
      <w:r w:rsidR="00C86379">
        <w:rPr>
          <w:rFonts w:ascii="Book Antiqua" w:hAnsi="Book Antiqua"/>
          <w:color w:val="auto"/>
          <w:sz w:val="22"/>
          <w:szCs w:val="20"/>
          <w:lang w:eastAsia="en-US"/>
        </w:rPr>
        <w:t>transmission network service provider (</w:t>
      </w:r>
      <w:r w:rsidRPr="004F0E66">
        <w:rPr>
          <w:rFonts w:ascii="Book Antiqua" w:hAnsi="Book Antiqua"/>
          <w:color w:val="auto"/>
          <w:sz w:val="22"/>
          <w:szCs w:val="20"/>
          <w:lang w:eastAsia="en-US"/>
        </w:rPr>
        <w:t>TNSP</w:t>
      </w:r>
      <w:r w:rsidR="00C86379">
        <w:rPr>
          <w:rFonts w:ascii="Book Antiqua" w:hAnsi="Book Antiqua"/>
          <w:color w:val="auto"/>
          <w:sz w:val="22"/>
          <w:szCs w:val="20"/>
          <w:lang w:eastAsia="en-US"/>
        </w:rPr>
        <w:t>)</w:t>
      </w:r>
      <w:r w:rsidRPr="004F0E66">
        <w:rPr>
          <w:rFonts w:ascii="Book Antiqua" w:hAnsi="Book Antiqua"/>
          <w:color w:val="auto"/>
          <w:sz w:val="22"/>
          <w:szCs w:val="20"/>
          <w:lang w:eastAsia="en-US"/>
        </w:rPr>
        <w:t>.</w:t>
      </w:r>
    </w:p>
    <w:p w:rsidR="004F0E66" w:rsidRPr="004F0E66" w:rsidRDefault="004F0E66" w:rsidP="004F0E66">
      <w:pPr>
        <w:autoSpaceDE/>
        <w:autoSpaceDN/>
        <w:adjustRightInd/>
        <w:spacing w:after="240"/>
        <w:ind w:left="1418" w:hanging="1418"/>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Principle 10:  </w:t>
      </w:r>
      <w:r w:rsidR="0077473F">
        <w:rPr>
          <w:rFonts w:ascii="Book Antiqua" w:hAnsi="Book Antiqua"/>
          <w:color w:val="auto"/>
          <w:sz w:val="22"/>
          <w:szCs w:val="20"/>
          <w:lang w:eastAsia="en-US"/>
        </w:rPr>
        <w:tab/>
      </w:r>
      <w:r w:rsidRPr="004F0E66">
        <w:rPr>
          <w:rFonts w:ascii="Book Antiqua" w:hAnsi="Book Antiqua"/>
          <w:color w:val="auto"/>
          <w:sz w:val="22"/>
          <w:szCs w:val="20"/>
          <w:lang w:eastAsia="en-US"/>
        </w:rPr>
        <w:t>Compliance programs should be reviewed and updated periodically.</w:t>
      </w:r>
    </w:p>
    <w:p w:rsidR="004F0E66" w:rsidRPr="004F0E66" w:rsidRDefault="004F0E66" w:rsidP="004F0E66">
      <w:pPr>
        <w:keepNext/>
        <w:numPr>
          <w:ilvl w:val="1"/>
          <w:numId w:val="0"/>
        </w:numPr>
        <w:autoSpaceDE/>
        <w:autoSpaceDN/>
        <w:adjustRightInd/>
        <w:spacing w:before="240" w:after="240"/>
        <w:ind w:left="576" w:hanging="576"/>
        <w:outlineLvl w:val="1"/>
        <w:rPr>
          <w:rFonts w:ascii="Arial Bold" w:hAnsi="Arial Bold"/>
          <w:color w:val="auto"/>
          <w:kern w:val="28"/>
          <w:szCs w:val="20"/>
          <w:lang w:eastAsia="en-US"/>
        </w:rPr>
      </w:pPr>
      <w:bookmarkStart w:id="56" w:name="_Toc422401245"/>
      <w:r>
        <w:rPr>
          <w:rFonts w:ascii="Arial Bold" w:hAnsi="Arial Bold"/>
          <w:color w:val="auto"/>
          <w:kern w:val="28"/>
          <w:szCs w:val="20"/>
          <w:lang w:eastAsia="en-US"/>
        </w:rPr>
        <w:t>1.3</w:t>
      </w:r>
      <w:r>
        <w:rPr>
          <w:rFonts w:ascii="Arial Bold" w:hAnsi="Arial Bold"/>
          <w:color w:val="auto"/>
          <w:kern w:val="28"/>
          <w:szCs w:val="20"/>
          <w:lang w:eastAsia="en-US"/>
        </w:rPr>
        <w:tab/>
      </w:r>
      <w:r w:rsidR="00C86379">
        <w:rPr>
          <w:rFonts w:ascii="Arial Bold" w:hAnsi="Arial Bold"/>
          <w:color w:val="auto"/>
          <w:kern w:val="28"/>
          <w:szCs w:val="20"/>
          <w:lang w:eastAsia="en-US"/>
        </w:rPr>
        <w:t>General overview of the compliance framework</w:t>
      </w:r>
      <w:bookmarkEnd w:id="56"/>
    </w:p>
    <w:p w:rsidR="00C86379" w:rsidRDefault="00C86379" w:rsidP="004F0E66">
      <w:pPr>
        <w:autoSpaceDE/>
        <w:autoSpaceDN/>
        <w:adjustRightInd/>
        <w:spacing w:after="240"/>
        <w:jc w:val="both"/>
        <w:rPr>
          <w:rFonts w:ascii="Book Antiqua" w:hAnsi="Book Antiqua"/>
          <w:color w:val="auto"/>
          <w:sz w:val="22"/>
          <w:szCs w:val="20"/>
          <w:lang w:eastAsia="en-US"/>
        </w:rPr>
      </w:pPr>
      <w:r w:rsidRPr="004B3D7E">
        <w:rPr>
          <w:rFonts w:ascii="Book Antiqua" w:hAnsi="Book Antiqua"/>
          <w:color w:val="auto"/>
          <w:sz w:val="22"/>
          <w:szCs w:val="20"/>
          <w:lang w:eastAsia="en-US"/>
        </w:rPr>
        <w:t>It is important to recognise that the template is only one element of the broader compliance framework.</w:t>
      </w:r>
    </w:p>
    <w:p w:rsidR="00C86379" w:rsidRDefault="00C86379" w:rsidP="004F0E66">
      <w:pPr>
        <w:autoSpaceDE/>
        <w:autoSpaceDN/>
        <w:adjustRightInd/>
        <w:spacing w:after="240"/>
        <w:jc w:val="both"/>
        <w:rPr>
          <w:rFonts w:ascii="Book Antiqua" w:hAnsi="Book Antiqua"/>
          <w:color w:val="auto"/>
          <w:sz w:val="22"/>
          <w:szCs w:val="20"/>
          <w:lang w:eastAsia="en-US"/>
        </w:rPr>
      </w:pPr>
      <w:r>
        <w:rPr>
          <w:rFonts w:ascii="Book Antiqua" w:hAnsi="Book Antiqua"/>
          <w:color w:val="auto"/>
          <w:sz w:val="22"/>
          <w:szCs w:val="20"/>
          <w:lang w:eastAsia="en-US"/>
        </w:rPr>
        <w:t>T</w:t>
      </w:r>
      <w:r w:rsidRPr="004F0E66">
        <w:rPr>
          <w:rFonts w:ascii="Book Antiqua" w:hAnsi="Book Antiqua"/>
          <w:color w:val="auto"/>
          <w:sz w:val="22"/>
          <w:szCs w:val="20"/>
          <w:lang w:eastAsia="en-US"/>
        </w:rPr>
        <w:t>he Panel recognise</w:t>
      </w:r>
      <w:r>
        <w:rPr>
          <w:rFonts w:ascii="Book Antiqua" w:hAnsi="Book Antiqua"/>
          <w:color w:val="auto"/>
          <w:sz w:val="22"/>
          <w:szCs w:val="20"/>
          <w:lang w:eastAsia="en-US"/>
        </w:rPr>
        <w:t>s</w:t>
      </w:r>
      <w:r w:rsidRPr="004F0E66">
        <w:rPr>
          <w:rFonts w:ascii="Book Antiqua" w:hAnsi="Book Antiqua"/>
          <w:color w:val="auto"/>
          <w:sz w:val="22"/>
          <w:szCs w:val="20"/>
          <w:lang w:eastAsia="en-US"/>
        </w:rPr>
        <w:t xml:space="preserve"> that the template cannot be a prescriptive list of compliance choices. Such an approach would not be efficient</w:t>
      </w:r>
      <w:r>
        <w:rPr>
          <w:rFonts w:ascii="Book Antiqua" w:hAnsi="Book Antiqua"/>
          <w:color w:val="auto"/>
          <w:sz w:val="22"/>
          <w:szCs w:val="20"/>
          <w:lang w:eastAsia="en-US"/>
        </w:rPr>
        <w:t>,</w:t>
      </w:r>
      <w:r w:rsidRPr="004F0E66">
        <w:rPr>
          <w:rFonts w:ascii="Book Antiqua" w:hAnsi="Book Antiqua"/>
          <w:color w:val="auto"/>
          <w:sz w:val="22"/>
          <w:szCs w:val="20"/>
          <w:lang w:eastAsia="en-US"/>
        </w:rPr>
        <w:t xml:space="preserve"> or representative of good electricity industry practice.  The approach taken is to support a flexible application of the template with appropriate controls.  The Panel</w:t>
      </w:r>
      <w:r>
        <w:rPr>
          <w:rFonts w:ascii="Book Antiqua" w:hAnsi="Book Antiqua"/>
          <w:color w:val="auto"/>
          <w:sz w:val="22"/>
          <w:szCs w:val="20"/>
          <w:lang w:eastAsia="en-US"/>
        </w:rPr>
        <w:t>,</w:t>
      </w:r>
      <w:r w:rsidRPr="004F0E66">
        <w:rPr>
          <w:rFonts w:ascii="Book Antiqua" w:hAnsi="Book Antiqua"/>
          <w:color w:val="auto"/>
          <w:sz w:val="22"/>
          <w:szCs w:val="20"/>
          <w:lang w:eastAsia="en-US"/>
        </w:rPr>
        <w:t xml:space="preserve"> therefore</w:t>
      </w:r>
      <w:r>
        <w:rPr>
          <w:rFonts w:ascii="Book Antiqua" w:hAnsi="Book Antiqua"/>
          <w:color w:val="auto"/>
          <w:sz w:val="22"/>
          <w:szCs w:val="20"/>
          <w:lang w:eastAsia="en-US"/>
        </w:rPr>
        <w:t>,</w:t>
      </w:r>
      <w:r w:rsidRPr="004F0E66">
        <w:rPr>
          <w:rFonts w:ascii="Book Antiqua" w:hAnsi="Book Antiqua"/>
          <w:color w:val="auto"/>
          <w:sz w:val="22"/>
          <w:szCs w:val="20"/>
          <w:lang w:eastAsia="en-US"/>
        </w:rPr>
        <w:t xml:space="preserve"> designed the template on the basis that it forms part of a Generator’s overall compliance management process</w:t>
      </w:r>
      <w:r>
        <w:rPr>
          <w:rFonts w:ascii="Book Antiqua" w:hAnsi="Book Antiqua"/>
          <w:color w:val="auto"/>
          <w:sz w:val="22"/>
          <w:szCs w:val="20"/>
          <w:lang w:eastAsia="en-US"/>
        </w:rPr>
        <w:t>.</w:t>
      </w:r>
    </w:p>
    <w:p w:rsidR="00C86379" w:rsidRDefault="00C86379" w:rsidP="004F0E66">
      <w:pPr>
        <w:autoSpaceDE/>
        <w:autoSpaceDN/>
        <w:adjustRightInd/>
        <w:spacing w:after="240"/>
        <w:jc w:val="both"/>
        <w:rPr>
          <w:rFonts w:ascii="Book Antiqua" w:hAnsi="Book Antiqua"/>
          <w:color w:val="auto"/>
          <w:sz w:val="22"/>
          <w:szCs w:val="20"/>
          <w:lang w:eastAsia="en-US"/>
        </w:rPr>
      </w:pPr>
      <w:r>
        <w:rPr>
          <w:rFonts w:ascii="Book Antiqua" w:hAnsi="Book Antiqua"/>
          <w:color w:val="auto"/>
          <w:sz w:val="22"/>
          <w:szCs w:val="20"/>
          <w:lang w:eastAsia="en-US"/>
        </w:rPr>
        <w:t>Provided below is a general overview of the compliance framework. However, registered participants are advised to seek their own independent professional advice as to the compliance framework that is specific to their individual circumstances and how it will be applied.</w:t>
      </w:r>
    </w:p>
    <w:p w:rsidR="00C86379" w:rsidRDefault="00C86379" w:rsidP="004F0E66">
      <w:pPr>
        <w:autoSpaceDE/>
        <w:autoSpaceDN/>
        <w:adjustRightInd/>
        <w:spacing w:after="240"/>
        <w:jc w:val="both"/>
        <w:rPr>
          <w:rFonts w:ascii="Book Antiqua" w:hAnsi="Book Antiqua"/>
          <w:color w:val="auto"/>
          <w:sz w:val="22"/>
          <w:szCs w:val="20"/>
          <w:lang w:eastAsia="en-US"/>
        </w:rPr>
      </w:pPr>
      <w:r>
        <w:rPr>
          <w:rFonts w:ascii="Book Antiqua" w:hAnsi="Book Antiqua"/>
          <w:color w:val="auto"/>
          <w:sz w:val="22"/>
          <w:szCs w:val="20"/>
          <w:lang w:eastAsia="en-US"/>
        </w:rPr>
        <w:t>Generally speaking, t</w:t>
      </w:r>
      <w:r w:rsidRPr="004B3D7E">
        <w:rPr>
          <w:rFonts w:ascii="Book Antiqua" w:hAnsi="Book Antiqua"/>
          <w:color w:val="auto"/>
          <w:sz w:val="22"/>
          <w:szCs w:val="20"/>
          <w:lang w:eastAsia="en-US"/>
        </w:rPr>
        <w:t>he</w:t>
      </w:r>
      <w:r>
        <w:rPr>
          <w:rFonts w:ascii="Book Antiqua" w:hAnsi="Book Antiqua"/>
          <w:color w:val="auto"/>
          <w:sz w:val="22"/>
          <w:szCs w:val="20"/>
          <w:lang w:eastAsia="en-US"/>
        </w:rPr>
        <w:t xml:space="preserve"> </w:t>
      </w:r>
      <w:r w:rsidRPr="004B3D7E">
        <w:rPr>
          <w:rFonts w:ascii="Book Antiqua" w:hAnsi="Book Antiqua"/>
          <w:color w:val="auto"/>
          <w:sz w:val="22"/>
          <w:szCs w:val="20"/>
          <w:lang w:eastAsia="en-US"/>
        </w:rPr>
        <w:t xml:space="preserve">compliance framework should be viewed in the context of the connection arrangements that allow </w:t>
      </w:r>
      <w:r>
        <w:rPr>
          <w:rFonts w:ascii="Book Antiqua" w:hAnsi="Book Antiqua"/>
          <w:color w:val="auto"/>
          <w:sz w:val="22"/>
          <w:szCs w:val="20"/>
          <w:lang w:eastAsia="en-US"/>
        </w:rPr>
        <w:t>the G</w:t>
      </w:r>
      <w:r w:rsidRPr="004B3D7E">
        <w:rPr>
          <w:rFonts w:ascii="Book Antiqua" w:hAnsi="Book Antiqua"/>
          <w:color w:val="auto"/>
          <w:sz w:val="22"/>
          <w:szCs w:val="20"/>
          <w:lang w:eastAsia="en-US"/>
        </w:rPr>
        <w:t xml:space="preserve">enerator to connect to the electricity network. Under the </w:t>
      </w:r>
      <w:r>
        <w:rPr>
          <w:rFonts w:ascii="Book Antiqua" w:hAnsi="Book Antiqua"/>
          <w:color w:val="auto"/>
          <w:sz w:val="22"/>
          <w:szCs w:val="20"/>
          <w:lang w:eastAsia="en-US"/>
        </w:rPr>
        <w:t>Rules</w:t>
      </w:r>
      <w:r w:rsidRPr="004B3D7E">
        <w:rPr>
          <w:rFonts w:ascii="Book Antiqua" w:hAnsi="Book Antiqua"/>
          <w:color w:val="auto"/>
          <w:sz w:val="22"/>
          <w:szCs w:val="20"/>
          <w:lang w:eastAsia="en-US"/>
        </w:rPr>
        <w:t xml:space="preserve">, a </w:t>
      </w:r>
      <w:r>
        <w:rPr>
          <w:rFonts w:ascii="Book Antiqua" w:hAnsi="Book Antiqua"/>
          <w:color w:val="auto"/>
          <w:sz w:val="22"/>
          <w:szCs w:val="20"/>
          <w:lang w:eastAsia="en-US"/>
        </w:rPr>
        <w:t>G</w:t>
      </w:r>
      <w:r w:rsidRPr="004B3D7E">
        <w:rPr>
          <w:rFonts w:ascii="Book Antiqua" w:hAnsi="Book Antiqua"/>
          <w:color w:val="auto"/>
          <w:sz w:val="22"/>
          <w:szCs w:val="20"/>
          <w:lang w:eastAsia="en-US"/>
        </w:rPr>
        <w:t>enerator must plan and design its facilities and ensure that they are operated to comply with the performance standards applicable to those facilities, its connection agreement which is applicable to those facilities, and the system standards.</w:t>
      </w:r>
      <w:r w:rsidRPr="004B3D7E">
        <w:rPr>
          <w:rFonts w:ascii="Book Antiqua" w:hAnsi="Book Antiqua"/>
          <w:color w:val="auto"/>
          <w:position w:val="6"/>
          <w:sz w:val="18"/>
          <w:szCs w:val="20"/>
          <w:lang w:eastAsia="en-US"/>
        </w:rPr>
        <w:footnoteReference w:id="7"/>
      </w:r>
      <w:r>
        <w:rPr>
          <w:rFonts w:ascii="Book Antiqua" w:hAnsi="Book Antiqua"/>
          <w:color w:val="auto"/>
          <w:sz w:val="22"/>
          <w:szCs w:val="20"/>
          <w:lang w:eastAsia="en-US"/>
        </w:rPr>
        <w:t xml:space="preserve"> </w:t>
      </w:r>
      <w:r w:rsidRPr="004B3D7E">
        <w:rPr>
          <w:rFonts w:ascii="Book Antiqua" w:hAnsi="Book Antiqua"/>
          <w:color w:val="auto"/>
          <w:sz w:val="22"/>
          <w:szCs w:val="20"/>
          <w:lang w:eastAsia="en-US"/>
        </w:rPr>
        <w:t xml:space="preserve">Except in cases where a </w:t>
      </w:r>
      <w:r>
        <w:rPr>
          <w:rFonts w:ascii="Book Antiqua" w:hAnsi="Book Antiqua"/>
          <w:color w:val="auto"/>
          <w:sz w:val="22"/>
          <w:szCs w:val="20"/>
          <w:lang w:eastAsia="en-US"/>
        </w:rPr>
        <w:t>Generator</w:t>
      </w:r>
      <w:r w:rsidRPr="004B3D7E">
        <w:rPr>
          <w:rFonts w:ascii="Book Antiqua" w:hAnsi="Book Antiqua"/>
          <w:color w:val="auto"/>
          <w:sz w:val="22"/>
          <w:szCs w:val="20"/>
          <w:lang w:eastAsia="en-US"/>
        </w:rPr>
        <w:t xml:space="preserve">'s facilities meet all aspects of the 'automatic access standards', performance standards are </w:t>
      </w:r>
      <w:r>
        <w:rPr>
          <w:rFonts w:ascii="Book Antiqua" w:hAnsi="Book Antiqua"/>
          <w:color w:val="auto"/>
          <w:sz w:val="22"/>
          <w:szCs w:val="20"/>
          <w:lang w:eastAsia="en-US"/>
        </w:rPr>
        <w:t xml:space="preserve">generally </w:t>
      </w:r>
      <w:r w:rsidRPr="004B3D7E">
        <w:rPr>
          <w:rFonts w:ascii="Book Antiqua" w:hAnsi="Book Antiqua"/>
          <w:color w:val="auto"/>
          <w:sz w:val="22"/>
          <w:szCs w:val="20"/>
          <w:lang w:eastAsia="en-US"/>
        </w:rPr>
        <w:t xml:space="preserve">negotiated and form part of a </w:t>
      </w:r>
      <w:r>
        <w:rPr>
          <w:rFonts w:ascii="Book Antiqua" w:hAnsi="Book Antiqua"/>
          <w:color w:val="auto"/>
          <w:sz w:val="22"/>
          <w:szCs w:val="20"/>
          <w:lang w:eastAsia="en-US"/>
        </w:rPr>
        <w:t>Generator’</w:t>
      </w:r>
      <w:r w:rsidRPr="004B3D7E">
        <w:rPr>
          <w:rFonts w:ascii="Book Antiqua" w:hAnsi="Book Antiqua"/>
          <w:color w:val="auto"/>
          <w:sz w:val="22"/>
          <w:szCs w:val="20"/>
          <w:lang w:eastAsia="en-US"/>
        </w:rPr>
        <w:t>s connection agreement with the relevant network service provider.</w:t>
      </w:r>
      <w:r w:rsidRPr="004B3D7E">
        <w:rPr>
          <w:rFonts w:ascii="Book Antiqua" w:hAnsi="Book Antiqua"/>
          <w:color w:val="auto"/>
          <w:position w:val="6"/>
          <w:sz w:val="18"/>
          <w:szCs w:val="20"/>
          <w:lang w:eastAsia="en-US"/>
        </w:rPr>
        <w:footnoteReference w:id="8"/>
      </w:r>
    </w:p>
    <w:p w:rsidR="00C86379" w:rsidRDefault="00C86379" w:rsidP="004F0E66">
      <w:pPr>
        <w:autoSpaceDE/>
        <w:autoSpaceDN/>
        <w:adjustRightInd/>
        <w:spacing w:after="240"/>
        <w:jc w:val="both"/>
        <w:rPr>
          <w:rFonts w:ascii="Book Antiqua" w:hAnsi="Book Antiqua"/>
          <w:color w:val="auto"/>
          <w:sz w:val="22"/>
          <w:szCs w:val="20"/>
          <w:lang w:eastAsia="en-US"/>
        </w:rPr>
      </w:pPr>
      <w:r w:rsidRPr="004B3D7E">
        <w:rPr>
          <w:rFonts w:ascii="Book Antiqua" w:hAnsi="Book Antiqua"/>
          <w:color w:val="auto"/>
          <w:sz w:val="22"/>
          <w:szCs w:val="20"/>
          <w:lang w:eastAsia="en-US"/>
        </w:rPr>
        <w:t>Following the receipt of a proposed negotiated access standard, the relevant network service provider is required to consult with AEMO with regard to the proposed negotiated access standard.</w:t>
      </w:r>
      <w:r w:rsidRPr="004B3D7E">
        <w:rPr>
          <w:rFonts w:ascii="Book Antiqua" w:hAnsi="Book Antiqua"/>
          <w:color w:val="auto"/>
          <w:position w:val="6"/>
          <w:sz w:val="18"/>
          <w:szCs w:val="20"/>
          <w:lang w:eastAsia="en-US"/>
        </w:rPr>
        <w:footnoteReference w:id="9"/>
      </w:r>
      <w:r>
        <w:rPr>
          <w:rFonts w:ascii="Book Antiqua" w:hAnsi="Book Antiqua"/>
          <w:color w:val="auto"/>
          <w:sz w:val="22"/>
          <w:szCs w:val="20"/>
          <w:lang w:eastAsia="en-US"/>
        </w:rPr>
        <w:t xml:space="preserve"> </w:t>
      </w:r>
      <w:r w:rsidRPr="004B3D7E">
        <w:rPr>
          <w:rFonts w:ascii="Book Antiqua" w:hAnsi="Book Antiqua"/>
          <w:color w:val="auto"/>
          <w:sz w:val="22"/>
          <w:szCs w:val="20"/>
          <w:lang w:eastAsia="en-US"/>
        </w:rPr>
        <w:t xml:space="preserve">AEMO then establishes and maintains a register of the </w:t>
      </w:r>
      <w:r w:rsidRPr="004B3D7E">
        <w:rPr>
          <w:rFonts w:ascii="Book Antiqua" w:hAnsi="Book Antiqua"/>
          <w:color w:val="auto"/>
          <w:sz w:val="22"/>
          <w:szCs w:val="20"/>
          <w:lang w:eastAsia="en-US"/>
        </w:rPr>
        <w:lastRenderedPageBreak/>
        <w:t>performance standards that is applicable for that particular plant</w:t>
      </w:r>
      <w:r>
        <w:rPr>
          <w:rFonts w:ascii="Book Antiqua" w:hAnsi="Book Antiqua"/>
          <w:color w:val="auto"/>
          <w:sz w:val="22"/>
          <w:szCs w:val="20"/>
          <w:lang w:eastAsia="en-US"/>
        </w:rPr>
        <w:t>,</w:t>
      </w:r>
      <w:r w:rsidRPr="004B3D7E">
        <w:rPr>
          <w:rFonts w:ascii="Book Antiqua" w:hAnsi="Book Antiqua"/>
          <w:color w:val="auto"/>
          <w:sz w:val="22"/>
          <w:szCs w:val="20"/>
          <w:lang w:eastAsia="en-US"/>
        </w:rPr>
        <w:t xml:space="preserve"> as advised by the relevant network service provider or </w:t>
      </w:r>
      <w:r>
        <w:rPr>
          <w:rFonts w:ascii="Book Antiqua" w:hAnsi="Book Antiqua"/>
          <w:color w:val="auto"/>
          <w:sz w:val="22"/>
          <w:szCs w:val="20"/>
          <w:lang w:eastAsia="en-US"/>
        </w:rPr>
        <w:t>Generator</w:t>
      </w:r>
      <w:r w:rsidRPr="004B3D7E">
        <w:rPr>
          <w:rFonts w:ascii="Book Antiqua" w:hAnsi="Book Antiqua"/>
          <w:color w:val="auto"/>
          <w:sz w:val="22"/>
          <w:szCs w:val="20"/>
          <w:lang w:eastAsia="en-US"/>
        </w:rPr>
        <w:t>.</w:t>
      </w:r>
      <w:r w:rsidRPr="004B3D7E">
        <w:rPr>
          <w:rFonts w:ascii="Book Antiqua" w:hAnsi="Book Antiqua"/>
          <w:color w:val="auto"/>
          <w:position w:val="6"/>
          <w:sz w:val="18"/>
          <w:szCs w:val="20"/>
          <w:lang w:eastAsia="en-US"/>
        </w:rPr>
        <w:footnoteReference w:id="10"/>
      </w:r>
    </w:p>
    <w:p w:rsidR="00D05C26" w:rsidRDefault="00D05C26" w:rsidP="004F0E66">
      <w:pPr>
        <w:autoSpaceDE/>
        <w:autoSpaceDN/>
        <w:adjustRightInd/>
        <w:spacing w:after="240"/>
        <w:jc w:val="both"/>
        <w:rPr>
          <w:rFonts w:ascii="Book Antiqua" w:hAnsi="Book Antiqua"/>
          <w:color w:val="auto"/>
          <w:sz w:val="22"/>
          <w:szCs w:val="20"/>
          <w:lang w:eastAsia="en-US"/>
        </w:rPr>
      </w:pPr>
      <w:r w:rsidRPr="004B3D7E">
        <w:rPr>
          <w:rFonts w:ascii="Book Antiqua" w:hAnsi="Book Antiqua"/>
          <w:color w:val="auto"/>
          <w:sz w:val="22"/>
          <w:szCs w:val="20"/>
          <w:lang w:eastAsia="en-US"/>
        </w:rPr>
        <w:t xml:space="preserve">Under the </w:t>
      </w:r>
      <w:r>
        <w:rPr>
          <w:rFonts w:ascii="Book Antiqua" w:hAnsi="Book Antiqua"/>
          <w:color w:val="auto"/>
          <w:sz w:val="22"/>
          <w:szCs w:val="20"/>
          <w:lang w:eastAsia="en-US"/>
        </w:rPr>
        <w:t>Rules</w:t>
      </w:r>
      <w:r w:rsidRPr="004B3D7E">
        <w:rPr>
          <w:rFonts w:ascii="Book Antiqua" w:hAnsi="Book Antiqua"/>
          <w:color w:val="auto"/>
          <w:sz w:val="22"/>
          <w:szCs w:val="20"/>
          <w:lang w:eastAsia="en-US"/>
        </w:rPr>
        <w:t xml:space="preserve">, a </w:t>
      </w:r>
      <w:r>
        <w:rPr>
          <w:rFonts w:ascii="Book Antiqua" w:hAnsi="Book Antiqua"/>
          <w:color w:val="auto"/>
          <w:sz w:val="22"/>
          <w:szCs w:val="20"/>
          <w:lang w:eastAsia="en-US"/>
        </w:rPr>
        <w:t>Generator</w:t>
      </w:r>
      <w:r w:rsidRPr="004B3D7E">
        <w:rPr>
          <w:rFonts w:ascii="Book Antiqua" w:hAnsi="Book Antiqua"/>
          <w:color w:val="auto"/>
          <w:sz w:val="22"/>
          <w:szCs w:val="20"/>
          <w:lang w:eastAsia="en-US"/>
        </w:rPr>
        <w:t xml:space="preserve"> is required to comply with the performance standards applicable to </w:t>
      </w:r>
      <w:r w:rsidR="008B166F" w:rsidRPr="001E6C37">
        <w:rPr>
          <w:rFonts w:ascii="Book Antiqua" w:hAnsi="Book Antiqua"/>
          <w:color w:val="auto"/>
          <w:sz w:val="22"/>
          <w:szCs w:val="20"/>
          <w:lang w:eastAsia="en-US"/>
        </w:rPr>
        <w:t>its</w:t>
      </w:r>
      <w:r w:rsidRPr="004B3D7E">
        <w:rPr>
          <w:rFonts w:ascii="Book Antiqua" w:hAnsi="Book Antiqua"/>
          <w:color w:val="auto"/>
          <w:sz w:val="22"/>
          <w:szCs w:val="20"/>
          <w:lang w:eastAsia="en-US"/>
        </w:rPr>
        <w:t xml:space="preserve"> facilities.</w:t>
      </w:r>
      <w:r w:rsidRPr="004B3D7E">
        <w:rPr>
          <w:rFonts w:ascii="Book Antiqua" w:hAnsi="Book Antiqua"/>
          <w:color w:val="auto"/>
          <w:position w:val="6"/>
          <w:sz w:val="18"/>
          <w:szCs w:val="20"/>
          <w:lang w:eastAsia="en-US"/>
        </w:rPr>
        <w:footnoteReference w:id="11"/>
      </w:r>
      <w:r w:rsidRPr="004B3D7E">
        <w:rPr>
          <w:rFonts w:ascii="Book Antiqua" w:hAnsi="Book Antiqua"/>
          <w:color w:val="auto"/>
          <w:sz w:val="22"/>
          <w:szCs w:val="20"/>
          <w:lang w:eastAsia="en-US"/>
        </w:rPr>
        <w:t xml:space="preserve"> That is, </w:t>
      </w:r>
      <w:r w:rsidR="008B166F" w:rsidRPr="001E6C37">
        <w:rPr>
          <w:rFonts w:ascii="Book Antiqua" w:hAnsi="Book Antiqua"/>
          <w:color w:val="auto"/>
          <w:sz w:val="22"/>
          <w:szCs w:val="20"/>
          <w:lang w:eastAsia="en-US"/>
        </w:rPr>
        <w:t>it is</w:t>
      </w:r>
      <w:r w:rsidRPr="004B3D7E">
        <w:rPr>
          <w:rFonts w:ascii="Book Antiqua" w:hAnsi="Book Antiqua"/>
          <w:color w:val="auto"/>
          <w:sz w:val="22"/>
          <w:szCs w:val="20"/>
          <w:lang w:eastAsia="en-US"/>
        </w:rPr>
        <w:t xml:space="preserve"> required to comply with those standards that are set out in </w:t>
      </w:r>
      <w:r w:rsidR="008B166F" w:rsidRPr="001E6C37">
        <w:rPr>
          <w:rFonts w:ascii="Book Antiqua" w:hAnsi="Book Antiqua"/>
          <w:color w:val="auto"/>
          <w:sz w:val="22"/>
          <w:szCs w:val="20"/>
          <w:lang w:eastAsia="en-US"/>
        </w:rPr>
        <w:t>its</w:t>
      </w:r>
      <w:r w:rsidRPr="004B3D7E">
        <w:rPr>
          <w:rFonts w:ascii="Book Antiqua" w:hAnsi="Book Antiqua"/>
          <w:color w:val="auto"/>
          <w:sz w:val="22"/>
          <w:szCs w:val="20"/>
          <w:lang w:eastAsia="en-US"/>
        </w:rPr>
        <w:t xml:space="preserve"> connection agreement. </w:t>
      </w:r>
      <w:r>
        <w:rPr>
          <w:rFonts w:ascii="Book Antiqua" w:hAnsi="Book Antiqua"/>
          <w:color w:val="auto"/>
          <w:sz w:val="22"/>
          <w:szCs w:val="20"/>
          <w:lang w:eastAsia="en-US"/>
        </w:rPr>
        <w:t>A Generator</w:t>
      </w:r>
      <w:r w:rsidRPr="004B3D7E">
        <w:rPr>
          <w:rFonts w:ascii="Book Antiqua" w:hAnsi="Book Antiqua"/>
          <w:color w:val="auto"/>
          <w:sz w:val="22"/>
          <w:szCs w:val="20"/>
          <w:lang w:eastAsia="en-US"/>
        </w:rPr>
        <w:t xml:space="preserve"> </w:t>
      </w:r>
      <w:r>
        <w:rPr>
          <w:rFonts w:ascii="Book Antiqua" w:hAnsi="Book Antiqua"/>
          <w:color w:val="auto"/>
          <w:sz w:val="22"/>
          <w:szCs w:val="20"/>
          <w:lang w:eastAsia="en-US"/>
        </w:rPr>
        <w:t xml:space="preserve">is also </w:t>
      </w:r>
      <w:r w:rsidRPr="004B3D7E">
        <w:rPr>
          <w:rFonts w:ascii="Book Antiqua" w:hAnsi="Book Antiqua"/>
          <w:color w:val="auto"/>
          <w:sz w:val="22"/>
          <w:szCs w:val="20"/>
          <w:lang w:eastAsia="en-US"/>
        </w:rPr>
        <w:t>required to develop and maintain a performance standards compliance program that is consistent with the template.</w:t>
      </w:r>
      <w:r w:rsidRPr="004B3D7E">
        <w:rPr>
          <w:rFonts w:ascii="Book Antiqua" w:hAnsi="Book Antiqua"/>
          <w:color w:val="auto"/>
          <w:position w:val="6"/>
          <w:sz w:val="18"/>
          <w:szCs w:val="20"/>
          <w:lang w:eastAsia="en-US"/>
        </w:rPr>
        <w:footnoteReference w:id="12"/>
      </w:r>
      <w:r w:rsidRPr="004B3D7E">
        <w:rPr>
          <w:rFonts w:ascii="Book Antiqua" w:hAnsi="Book Antiqua"/>
          <w:color w:val="auto"/>
          <w:sz w:val="22"/>
          <w:szCs w:val="20"/>
          <w:lang w:eastAsia="en-US"/>
        </w:rPr>
        <w:t xml:space="preserve"> Such a program must be developed as soon as reasonably practica</w:t>
      </w:r>
      <w:r w:rsidR="00FD567B">
        <w:rPr>
          <w:rFonts w:ascii="Book Antiqua" w:hAnsi="Book Antiqua"/>
          <w:color w:val="auto"/>
          <w:sz w:val="22"/>
          <w:szCs w:val="20"/>
          <w:lang w:eastAsia="en-US"/>
        </w:rPr>
        <w:t>b</w:t>
      </w:r>
      <w:r w:rsidRPr="004B3D7E">
        <w:rPr>
          <w:rFonts w:ascii="Book Antiqua" w:hAnsi="Book Antiqua"/>
          <w:color w:val="auto"/>
          <w:sz w:val="22"/>
          <w:szCs w:val="20"/>
          <w:lang w:eastAsia="en-US"/>
        </w:rPr>
        <w:t>l</w:t>
      </w:r>
      <w:r w:rsidR="00FD567B">
        <w:rPr>
          <w:rFonts w:ascii="Book Antiqua" w:hAnsi="Book Antiqua"/>
          <w:color w:val="auto"/>
          <w:sz w:val="22"/>
          <w:szCs w:val="20"/>
          <w:lang w:eastAsia="en-US"/>
        </w:rPr>
        <w:t>e</w:t>
      </w:r>
      <w:r w:rsidRPr="004B3D7E">
        <w:rPr>
          <w:rFonts w:ascii="Book Antiqua" w:hAnsi="Book Antiqua"/>
          <w:color w:val="auto"/>
          <w:sz w:val="22"/>
          <w:szCs w:val="20"/>
          <w:lang w:eastAsia="en-US"/>
        </w:rPr>
        <w:t>, but no later than:</w:t>
      </w:r>
    </w:p>
    <w:p w:rsidR="00D05C26" w:rsidRPr="008C5635" w:rsidRDefault="00D05C26" w:rsidP="008C5635">
      <w:pPr>
        <w:pStyle w:val="Para"/>
        <w:numPr>
          <w:ilvl w:val="0"/>
          <w:numId w:val="72"/>
        </w:numPr>
        <w:rPr>
          <w:rFonts w:cs="Times New Roman"/>
        </w:rPr>
      </w:pPr>
      <w:r w:rsidRPr="008C5635">
        <w:rPr>
          <w:rFonts w:cs="Times New Roman"/>
        </w:rPr>
        <w:t>six months after the day that AEMO gives notice to the registered participant of registration of the performance standards; or</w:t>
      </w:r>
    </w:p>
    <w:p w:rsidR="00D05C26" w:rsidRPr="008C5635" w:rsidRDefault="00D05C26" w:rsidP="008C5635">
      <w:pPr>
        <w:pStyle w:val="Para"/>
        <w:numPr>
          <w:ilvl w:val="0"/>
          <w:numId w:val="72"/>
        </w:numPr>
        <w:rPr>
          <w:rFonts w:cs="Times New Roman"/>
        </w:rPr>
      </w:pPr>
      <w:proofErr w:type="gramStart"/>
      <w:r w:rsidRPr="008C5635">
        <w:rPr>
          <w:rFonts w:cs="Times New Roman"/>
        </w:rPr>
        <w:t>six</w:t>
      </w:r>
      <w:proofErr w:type="gramEnd"/>
      <w:r w:rsidRPr="008C5635">
        <w:rPr>
          <w:rFonts w:cs="Times New Roman"/>
        </w:rPr>
        <w:t xml:space="preserve"> months after the day on which the relevant plant commences operation.</w:t>
      </w:r>
      <w:r w:rsidRPr="00A041A0">
        <w:rPr>
          <w:rFonts w:cs="Times New Roman"/>
          <w:color w:val="auto"/>
          <w:position w:val="6"/>
          <w:sz w:val="18"/>
          <w:szCs w:val="20"/>
          <w:lang w:eastAsia="en-US"/>
        </w:rPr>
        <w:footnoteReference w:id="13"/>
      </w:r>
    </w:p>
    <w:p w:rsidR="00D05C26" w:rsidRPr="004B3D7E" w:rsidRDefault="00D05C26" w:rsidP="00D05C26">
      <w:pPr>
        <w:autoSpaceDE/>
        <w:autoSpaceDN/>
        <w:adjustRightInd/>
        <w:spacing w:after="240"/>
        <w:jc w:val="both"/>
        <w:rPr>
          <w:rFonts w:ascii="Book Antiqua" w:hAnsi="Book Antiqua"/>
          <w:color w:val="auto"/>
          <w:sz w:val="22"/>
          <w:szCs w:val="20"/>
          <w:lang w:eastAsia="en-US"/>
        </w:rPr>
      </w:pPr>
      <w:r>
        <w:rPr>
          <w:rFonts w:ascii="Book Antiqua" w:hAnsi="Book Antiqua"/>
          <w:color w:val="auto"/>
          <w:sz w:val="22"/>
          <w:szCs w:val="20"/>
          <w:lang w:eastAsia="en-US"/>
        </w:rPr>
        <w:t>A Generator</w:t>
      </w:r>
      <w:r w:rsidRPr="004B3D7E">
        <w:rPr>
          <w:rFonts w:ascii="Book Antiqua" w:hAnsi="Book Antiqua"/>
          <w:color w:val="auto"/>
          <w:sz w:val="22"/>
          <w:szCs w:val="20"/>
          <w:lang w:eastAsia="en-US"/>
        </w:rPr>
        <w:t xml:space="preserve"> </w:t>
      </w:r>
      <w:r>
        <w:rPr>
          <w:rFonts w:ascii="Book Antiqua" w:hAnsi="Book Antiqua"/>
          <w:color w:val="auto"/>
          <w:sz w:val="22"/>
          <w:szCs w:val="20"/>
          <w:lang w:eastAsia="en-US"/>
        </w:rPr>
        <w:t xml:space="preserve">is </w:t>
      </w:r>
      <w:r w:rsidRPr="004B3D7E">
        <w:rPr>
          <w:rFonts w:ascii="Book Antiqua" w:hAnsi="Book Antiqua"/>
          <w:color w:val="auto"/>
          <w:sz w:val="22"/>
          <w:szCs w:val="20"/>
          <w:lang w:eastAsia="en-US"/>
        </w:rPr>
        <w:t xml:space="preserve">also required to modify </w:t>
      </w:r>
      <w:r w:rsidR="008B166F" w:rsidRPr="001E6C37">
        <w:rPr>
          <w:rFonts w:ascii="Book Antiqua" w:hAnsi="Book Antiqua"/>
          <w:color w:val="auto"/>
          <w:sz w:val="22"/>
          <w:szCs w:val="20"/>
          <w:lang w:eastAsia="en-US"/>
        </w:rPr>
        <w:t>its</w:t>
      </w:r>
      <w:r w:rsidRPr="004B3D7E">
        <w:rPr>
          <w:rFonts w:ascii="Book Antiqua" w:hAnsi="Book Antiqua"/>
          <w:color w:val="auto"/>
          <w:sz w:val="22"/>
          <w:szCs w:val="20"/>
          <w:lang w:eastAsia="en-US"/>
        </w:rPr>
        <w:t xml:space="preserve"> compliance program </w:t>
      </w:r>
      <w:r>
        <w:t>to be consistent with any amendments made to the template by the Panel, by no later than 6 months after amendments to the template are published, or by a date determined by the Panel</w:t>
      </w:r>
      <w:r w:rsidRPr="004B3D7E">
        <w:rPr>
          <w:rFonts w:ascii="Book Antiqua" w:hAnsi="Book Antiqua"/>
          <w:color w:val="auto"/>
          <w:sz w:val="22"/>
          <w:szCs w:val="20"/>
          <w:lang w:eastAsia="en-US"/>
        </w:rPr>
        <w:t>.</w:t>
      </w:r>
      <w:r w:rsidRPr="004B3D7E">
        <w:rPr>
          <w:rFonts w:ascii="Book Antiqua" w:hAnsi="Book Antiqua"/>
          <w:color w:val="auto"/>
          <w:position w:val="6"/>
          <w:sz w:val="18"/>
          <w:szCs w:val="20"/>
          <w:lang w:eastAsia="en-US"/>
        </w:rPr>
        <w:footnoteReference w:id="14"/>
      </w:r>
    </w:p>
    <w:p w:rsidR="00D05C26" w:rsidRDefault="00AA6AFF" w:rsidP="00D05C26">
      <w:pPr>
        <w:autoSpaceDE/>
        <w:autoSpaceDN/>
        <w:adjustRightInd/>
        <w:spacing w:after="240"/>
        <w:jc w:val="both"/>
        <w:rPr>
          <w:rFonts w:ascii="Book Antiqua" w:hAnsi="Book Antiqua"/>
          <w:color w:val="auto"/>
          <w:position w:val="6"/>
          <w:sz w:val="18"/>
          <w:szCs w:val="20"/>
          <w:lang w:eastAsia="en-US"/>
        </w:rPr>
      </w:pPr>
      <w:r w:rsidRPr="00CB12FA">
        <w:rPr>
          <w:rFonts w:ascii="Book Antiqua" w:hAnsi="Book Antiqua"/>
          <w:color w:val="auto"/>
          <w:sz w:val="22"/>
          <w:szCs w:val="20"/>
          <w:lang w:eastAsia="en-US"/>
        </w:rPr>
        <w:t>The AER is responsible for monitoring whether Generators’ compliance programs meet the mandatory requirements and for investigation of breaches, or possible breaches, of performance standard</w:t>
      </w:r>
      <w:r w:rsidR="00534E6C" w:rsidRPr="00CB12FA">
        <w:rPr>
          <w:rFonts w:ascii="Book Antiqua" w:hAnsi="Book Antiqua"/>
          <w:color w:val="auto"/>
          <w:sz w:val="22"/>
          <w:szCs w:val="20"/>
          <w:lang w:eastAsia="en-US"/>
        </w:rPr>
        <w:t>s</w:t>
      </w:r>
      <w:r w:rsidRPr="00CB12FA">
        <w:rPr>
          <w:rFonts w:ascii="Book Antiqua" w:hAnsi="Book Antiqua"/>
          <w:color w:val="auto"/>
          <w:sz w:val="22"/>
          <w:szCs w:val="20"/>
          <w:lang w:eastAsia="en-US"/>
        </w:rPr>
        <w:t xml:space="preserve"> obligations under clause 4.15 of the Rules.</w:t>
      </w:r>
      <w:r w:rsidR="00D05C26" w:rsidRPr="004B3D7E">
        <w:rPr>
          <w:rFonts w:ascii="Book Antiqua" w:hAnsi="Book Antiqua"/>
          <w:color w:val="auto"/>
          <w:sz w:val="22"/>
          <w:szCs w:val="20"/>
          <w:lang w:eastAsia="en-US"/>
        </w:rPr>
        <w:t xml:space="preserve"> A </w:t>
      </w:r>
      <w:r w:rsidR="00D05C26">
        <w:rPr>
          <w:rFonts w:ascii="Book Antiqua" w:hAnsi="Book Antiqua"/>
          <w:color w:val="auto"/>
          <w:sz w:val="22"/>
          <w:szCs w:val="20"/>
          <w:lang w:eastAsia="en-US"/>
        </w:rPr>
        <w:t>Generator</w:t>
      </w:r>
      <w:r w:rsidR="00D05C26" w:rsidRPr="004B3D7E">
        <w:rPr>
          <w:rFonts w:ascii="Book Antiqua" w:hAnsi="Book Antiqua"/>
          <w:color w:val="auto"/>
          <w:sz w:val="22"/>
          <w:szCs w:val="20"/>
          <w:lang w:eastAsia="en-US"/>
        </w:rPr>
        <w:t xml:space="preserve"> is required to maintain compliance program records and other prescribed records</w:t>
      </w:r>
      <w:r w:rsidR="00D05C26" w:rsidRPr="004B3D7E">
        <w:rPr>
          <w:rFonts w:ascii="Book Antiqua" w:hAnsi="Book Antiqua"/>
          <w:color w:val="auto"/>
          <w:position w:val="6"/>
          <w:sz w:val="18"/>
          <w:szCs w:val="20"/>
          <w:lang w:eastAsia="en-US"/>
        </w:rPr>
        <w:footnoteReference w:id="15"/>
      </w:r>
      <w:r w:rsidR="00D05C26" w:rsidRPr="004B3D7E">
        <w:rPr>
          <w:rFonts w:ascii="Book Antiqua" w:hAnsi="Book Antiqua"/>
          <w:color w:val="auto"/>
          <w:sz w:val="22"/>
          <w:szCs w:val="20"/>
          <w:lang w:eastAsia="en-US"/>
        </w:rPr>
        <w:t xml:space="preserve"> for seven years, and if requested</w:t>
      </w:r>
      <w:r w:rsidR="00D05C26">
        <w:rPr>
          <w:rFonts w:ascii="Book Antiqua" w:hAnsi="Book Antiqua"/>
          <w:color w:val="auto"/>
          <w:sz w:val="22"/>
          <w:szCs w:val="20"/>
          <w:lang w:eastAsia="en-US"/>
        </w:rPr>
        <w:t>,</w:t>
      </w:r>
      <w:r w:rsidR="00D05C26" w:rsidRPr="004B3D7E">
        <w:rPr>
          <w:rFonts w:ascii="Book Antiqua" w:hAnsi="Book Antiqua"/>
          <w:color w:val="auto"/>
          <w:sz w:val="22"/>
          <w:szCs w:val="20"/>
          <w:lang w:eastAsia="en-US"/>
        </w:rPr>
        <w:t xml:space="preserve"> deliver such records to the AER within five business days or other specified period.</w:t>
      </w:r>
      <w:r w:rsidR="00D05C26" w:rsidRPr="004B3D7E">
        <w:rPr>
          <w:rFonts w:ascii="Book Antiqua" w:hAnsi="Book Antiqua"/>
          <w:color w:val="auto"/>
          <w:position w:val="6"/>
          <w:sz w:val="18"/>
          <w:szCs w:val="20"/>
          <w:lang w:eastAsia="en-US"/>
        </w:rPr>
        <w:footnoteReference w:id="16"/>
      </w:r>
      <w:r w:rsidR="00D05C26" w:rsidRPr="004B3D7E">
        <w:rPr>
          <w:rFonts w:ascii="Book Antiqua" w:hAnsi="Book Antiqua"/>
          <w:color w:val="auto"/>
          <w:position w:val="6"/>
          <w:sz w:val="18"/>
          <w:szCs w:val="20"/>
          <w:lang w:eastAsia="en-US"/>
        </w:rPr>
        <w:t xml:space="preserve"> </w:t>
      </w:r>
    </w:p>
    <w:p w:rsidR="00D05C26" w:rsidRDefault="00D05C26" w:rsidP="004F0E66">
      <w:pPr>
        <w:autoSpaceDE/>
        <w:autoSpaceDN/>
        <w:adjustRightInd/>
        <w:spacing w:after="240"/>
        <w:jc w:val="both"/>
        <w:rPr>
          <w:rFonts w:ascii="Book Antiqua" w:hAnsi="Book Antiqua"/>
          <w:color w:val="auto"/>
          <w:sz w:val="22"/>
          <w:szCs w:val="20"/>
          <w:lang w:eastAsia="en-US"/>
        </w:rPr>
      </w:pPr>
      <w:r w:rsidRPr="004B3D7E">
        <w:rPr>
          <w:rFonts w:ascii="Book Antiqua" w:hAnsi="Book Antiqua"/>
          <w:color w:val="auto"/>
          <w:sz w:val="22"/>
          <w:szCs w:val="20"/>
          <w:lang w:eastAsia="en-US"/>
        </w:rPr>
        <w:t xml:space="preserve">A </w:t>
      </w:r>
      <w:r>
        <w:rPr>
          <w:rFonts w:ascii="Book Antiqua" w:hAnsi="Book Antiqua"/>
          <w:color w:val="auto"/>
          <w:sz w:val="22"/>
          <w:szCs w:val="20"/>
          <w:lang w:eastAsia="en-US"/>
        </w:rPr>
        <w:t>Generator</w:t>
      </w:r>
      <w:r w:rsidRPr="004B3D7E">
        <w:rPr>
          <w:rFonts w:ascii="Book Antiqua" w:hAnsi="Book Antiqua"/>
          <w:color w:val="auto"/>
          <w:sz w:val="22"/>
          <w:szCs w:val="20"/>
          <w:lang w:eastAsia="en-US"/>
        </w:rPr>
        <w:t xml:space="preserve"> is also required to immediately notify AEMO if its plant is breaching a performance standard or is likely to breach.</w:t>
      </w:r>
      <w:r w:rsidRPr="004B3D7E">
        <w:rPr>
          <w:rFonts w:ascii="Book Antiqua" w:hAnsi="Book Antiqua"/>
          <w:color w:val="auto"/>
          <w:position w:val="6"/>
          <w:sz w:val="18"/>
          <w:szCs w:val="20"/>
          <w:lang w:eastAsia="en-US"/>
        </w:rPr>
        <w:footnoteReference w:id="17"/>
      </w:r>
      <w:r w:rsidRPr="004B3D7E">
        <w:rPr>
          <w:rFonts w:ascii="Book Antiqua" w:hAnsi="Book Antiqua"/>
          <w:color w:val="auto"/>
          <w:sz w:val="22"/>
          <w:szCs w:val="20"/>
          <w:lang w:eastAsia="en-US"/>
        </w:rPr>
        <w:t xml:space="preserve"> It must also notify AEMO and the relevant network service provider when the plant has returned to compliance with the relevant performance standard.</w:t>
      </w:r>
      <w:r w:rsidRPr="004B3D7E">
        <w:rPr>
          <w:rFonts w:ascii="Book Antiqua" w:hAnsi="Book Antiqua"/>
          <w:color w:val="auto"/>
          <w:position w:val="6"/>
          <w:sz w:val="18"/>
          <w:szCs w:val="20"/>
          <w:lang w:eastAsia="en-US"/>
        </w:rPr>
        <w:footnoteReference w:id="18"/>
      </w:r>
      <w:r w:rsidRPr="004B3D7E">
        <w:rPr>
          <w:rFonts w:ascii="Book Antiqua" w:hAnsi="Book Antiqua"/>
          <w:color w:val="auto"/>
          <w:position w:val="6"/>
          <w:sz w:val="18"/>
          <w:szCs w:val="20"/>
          <w:lang w:eastAsia="en-US"/>
        </w:rPr>
        <w:t xml:space="preserve"> </w:t>
      </w:r>
      <w:r w:rsidRPr="004B3D7E">
        <w:rPr>
          <w:rFonts w:ascii="Book Antiqua" w:hAnsi="Book Antiqua"/>
          <w:color w:val="auto"/>
          <w:sz w:val="22"/>
          <w:szCs w:val="20"/>
          <w:lang w:eastAsia="en-US"/>
        </w:rPr>
        <w:t>AEMO forwards a copy of all non-compliance notices to the AER and the relevant network service provider.</w:t>
      </w:r>
    </w:p>
    <w:p w:rsidR="00D05C26" w:rsidRPr="004B3D7E" w:rsidRDefault="00D05C26" w:rsidP="00D05C26">
      <w:pPr>
        <w:autoSpaceDE/>
        <w:autoSpaceDN/>
        <w:adjustRightInd/>
        <w:spacing w:after="240"/>
        <w:jc w:val="both"/>
        <w:rPr>
          <w:rFonts w:ascii="Book Antiqua" w:hAnsi="Book Antiqua"/>
          <w:color w:val="auto"/>
          <w:sz w:val="22"/>
          <w:szCs w:val="20"/>
          <w:lang w:eastAsia="en-US"/>
        </w:rPr>
      </w:pPr>
      <w:r w:rsidRPr="004B3D7E">
        <w:rPr>
          <w:rFonts w:ascii="Book Antiqua" w:hAnsi="Book Antiqua"/>
          <w:color w:val="auto"/>
          <w:sz w:val="22"/>
          <w:szCs w:val="20"/>
          <w:lang w:eastAsia="en-US"/>
        </w:rPr>
        <w:t xml:space="preserve">Further details of the compliance framework for </w:t>
      </w:r>
      <w:r>
        <w:rPr>
          <w:rFonts w:ascii="Book Antiqua" w:hAnsi="Book Antiqua"/>
          <w:color w:val="auto"/>
          <w:sz w:val="22"/>
          <w:szCs w:val="20"/>
          <w:lang w:eastAsia="en-US"/>
        </w:rPr>
        <w:t>Generator</w:t>
      </w:r>
      <w:r w:rsidRPr="004B3D7E">
        <w:rPr>
          <w:rFonts w:ascii="Book Antiqua" w:hAnsi="Book Antiqua"/>
          <w:color w:val="auto"/>
          <w:sz w:val="22"/>
          <w:szCs w:val="20"/>
          <w:lang w:eastAsia="en-US"/>
        </w:rPr>
        <w:t xml:space="preserve"> performance standards are provided in the AER's </w:t>
      </w:r>
      <w:r>
        <w:rPr>
          <w:rFonts w:ascii="Book Antiqua" w:hAnsi="Book Antiqua"/>
          <w:color w:val="auto"/>
          <w:sz w:val="22"/>
          <w:szCs w:val="20"/>
          <w:lang w:eastAsia="en-US"/>
        </w:rPr>
        <w:t>Generator</w:t>
      </w:r>
      <w:r w:rsidRPr="004B3D7E">
        <w:rPr>
          <w:rFonts w:ascii="Book Antiqua" w:hAnsi="Book Antiqua"/>
          <w:color w:val="auto"/>
          <w:sz w:val="22"/>
          <w:szCs w:val="20"/>
          <w:lang w:eastAsia="en-US"/>
        </w:rPr>
        <w:t xml:space="preserve"> Performance Standards, Information Booklet, published </w:t>
      </w:r>
      <w:r>
        <w:rPr>
          <w:rFonts w:ascii="Book Antiqua" w:hAnsi="Book Antiqua"/>
          <w:color w:val="auto"/>
          <w:sz w:val="22"/>
          <w:szCs w:val="20"/>
          <w:lang w:eastAsia="en-US"/>
        </w:rPr>
        <w:t xml:space="preserve">in </w:t>
      </w:r>
      <w:r w:rsidRPr="004B3D7E">
        <w:rPr>
          <w:rFonts w:ascii="Book Antiqua" w:hAnsi="Book Antiqua"/>
          <w:color w:val="auto"/>
          <w:sz w:val="22"/>
          <w:szCs w:val="20"/>
          <w:lang w:eastAsia="en-US"/>
        </w:rPr>
        <w:t>August 2013.</w:t>
      </w:r>
      <w:r w:rsidRPr="004B3D7E">
        <w:rPr>
          <w:rFonts w:ascii="Book Antiqua" w:hAnsi="Book Antiqua"/>
          <w:color w:val="auto"/>
          <w:position w:val="6"/>
          <w:sz w:val="18"/>
          <w:szCs w:val="20"/>
          <w:lang w:eastAsia="en-US"/>
        </w:rPr>
        <w:footnoteReference w:id="19"/>
      </w:r>
    </w:p>
    <w:p w:rsidR="004F0E66" w:rsidRPr="004F0E66" w:rsidRDefault="004F0E66" w:rsidP="00332E66">
      <w:pPr>
        <w:keepNext/>
        <w:numPr>
          <w:ilvl w:val="1"/>
          <w:numId w:val="0"/>
        </w:numPr>
        <w:autoSpaceDE/>
        <w:autoSpaceDN/>
        <w:adjustRightInd/>
        <w:spacing w:before="240" w:after="240"/>
        <w:ind w:left="576" w:hanging="576"/>
        <w:outlineLvl w:val="1"/>
        <w:rPr>
          <w:rFonts w:ascii="Arial Bold" w:hAnsi="Arial Bold"/>
          <w:color w:val="auto"/>
          <w:kern w:val="28"/>
          <w:szCs w:val="20"/>
          <w:lang w:eastAsia="en-US"/>
        </w:rPr>
      </w:pPr>
      <w:bookmarkStart w:id="57" w:name="_Toc422401246"/>
      <w:r w:rsidRPr="00815818">
        <w:rPr>
          <w:rFonts w:ascii="Arial Bold" w:hAnsi="Arial Bold"/>
          <w:color w:val="auto"/>
          <w:kern w:val="28"/>
          <w:szCs w:val="20"/>
          <w:lang w:eastAsia="en-US"/>
        </w:rPr>
        <w:lastRenderedPageBreak/>
        <w:t>1.4</w:t>
      </w:r>
      <w:r w:rsidRPr="00815818">
        <w:rPr>
          <w:rFonts w:ascii="Arial Bold" w:hAnsi="Arial Bold"/>
          <w:color w:val="auto"/>
          <w:kern w:val="28"/>
          <w:szCs w:val="20"/>
          <w:lang w:eastAsia="en-US"/>
        </w:rPr>
        <w:tab/>
      </w:r>
      <w:r w:rsidR="00D05C26" w:rsidRPr="00287203">
        <w:rPr>
          <w:rFonts w:ascii="Arial Bold" w:hAnsi="Arial Bold"/>
          <w:color w:val="auto"/>
          <w:kern w:val="28"/>
          <w:szCs w:val="20"/>
          <w:lang w:eastAsia="en-US"/>
        </w:rPr>
        <w:t>C</w:t>
      </w:r>
      <w:r w:rsidR="00D05C26" w:rsidRPr="00815818">
        <w:rPr>
          <w:rFonts w:ascii="Arial Bold" w:hAnsi="Arial Bold"/>
          <w:color w:val="auto"/>
          <w:kern w:val="28"/>
          <w:szCs w:val="20"/>
          <w:lang w:eastAsia="en-US"/>
        </w:rPr>
        <w:t>ontinuous plant monitoring</w:t>
      </w:r>
      <w:bookmarkEnd w:id="57"/>
    </w:p>
    <w:p w:rsidR="00D05C26" w:rsidRDefault="00D05C26" w:rsidP="00D05C26">
      <w:pPr>
        <w:autoSpaceDE/>
        <w:autoSpaceDN/>
        <w:adjustRightInd/>
        <w:spacing w:after="240"/>
        <w:jc w:val="both"/>
        <w:rPr>
          <w:rFonts w:ascii="Book Antiqua" w:hAnsi="Book Antiqua"/>
          <w:color w:val="auto"/>
          <w:sz w:val="22"/>
          <w:szCs w:val="20"/>
          <w:lang w:eastAsia="en-US"/>
        </w:rPr>
      </w:pPr>
      <w:r w:rsidRPr="00A11293">
        <w:rPr>
          <w:rFonts w:ascii="Book Antiqua" w:hAnsi="Book Antiqua"/>
          <w:color w:val="auto"/>
          <w:sz w:val="22"/>
          <w:szCs w:val="20"/>
          <w:lang w:eastAsia="en-US"/>
        </w:rPr>
        <w:t>Where plant is normally running (</w:t>
      </w:r>
      <w:r>
        <w:rPr>
          <w:rFonts w:ascii="Book Antiqua" w:hAnsi="Book Antiqua"/>
          <w:color w:val="auto"/>
          <w:sz w:val="22"/>
          <w:szCs w:val="20"/>
          <w:lang w:eastAsia="en-US"/>
        </w:rPr>
        <w:t xml:space="preserve">that is, </w:t>
      </w:r>
      <w:r w:rsidRPr="00A11293">
        <w:rPr>
          <w:rFonts w:ascii="Book Antiqua" w:hAnsi="Book Antiqua"/>
          <w:color w:val="auto"/>
          <w:sz w:val="22"/>
          <w:szCs w:val="20"/>
          <w:lang w:eastAsia="en-US"/>
        </w:rPr>
        <w:t xml:space="preserve">not </w:t>
      </w:r>
      <w:r>
        <w:rPr>
          <w:rFonts w:ascii="Book Antiqua" w:hAnsi="Book Antiqua"/>
          <w:color w:val="auto"/>
          <w:sz w:val="22"/>
          <w:szCs w:val="20"/>
          <w:lang w:eastAsia="en-US"/>
        </w:rPr>
        <w:t>“</w:t>
      </w:r>
      <w:r w:rsidRPr="00A11293">
        <w:rPr>
          <w:rFonts w:ascii="Book Antiqua" w:hAnsi="Book Antiqua"/>
          <w:color w:val="auto"/>
          <w:sz w:val="22"/>
          <w:szCs w:val="20"/>
          <w:lang w:eastAsia="en-US"/>
        </w:rPr>
        <w:t>peaking plant</w:t>
      </w:r>
      <w:r>
        <w:rPr>
          <w:rFonts w:ascii="Book Antiqua" w:hAnsi="Book Antiqua"/>
          <w:color w:val="auto"/>
          <w:sz w:val="22"/>
          <w:szCs w:val="20"/>
          <w:lang w:eastAsia="en-US"/>
        </w:rPr>
        <w:t>”</w:t>
      </w:r>
      <w:r w:rsidRPr="00A11293">
        <w:rPr>
          <w:rFonts w:ascii="Book Antiqua" w:hAnsi="Book Antiqua"/>
          <w:color w:val="auto"/>
          <w:sz w:val="22"/>
          <w:szCs w:val="20"/>
          <w:lang w:eastAsia="en-US"/>
        </w:rPr>
        <w:t xml:space="preserve"> that</w:t>
      </w:r>
      <w:r w:rsidR="00FD567B">
        <w:rPr>
          <w:rFonts w:ascii="Book Antiqua" w:hAnsi="Book Antiqua"/>
          <w:color w:val="auto"/>
          <w:sz w:val="22"/>
          <w:szCs w:val="20"/>
          <w:lang w:eastAsia="en-US"/>
        </w:rPr>
        <w:t xml:space="preserve"> </w:t>
      </w:r>
      <w:r w:rsidRPr="00A11293">
        <w:rPr>
          <w:rFonts w:ascii="Book Antiqua" w:hAnsi="Book Antiqua"/>
          <w:color w:val="auto"/>
          <w:sz w:val="22"/>
          <w:szCs w:val="20"/>
          <w:lang w:eastAsia="en-US"/>
        </w:rPr>
        <w:t>operates</w:t>
      </w:r>
      <w:r w:rsidR="00FD567B">
        <w:rPr>
          <w:rFonts w:ascii="Book Antiqua" w:hAnsi="Book Antiqua"/>
          <w:color w:val="auto"/>
          <w:sz w:val="22"/>
          <w:szCs w:val="20"/>
          <w:lang w:eastAsia="en-US"/>
        </w:rPr>
        <w:t xml:space="preserve"> intermittently</w:t>
      </w:r>
      <w:r w:rsidRPr="00A11293">
        <w:rPr>
          <w:rFonts w:ascii="Book Antiqua" w:hAnsi="Book Antiqua"/>
          <w:color w:val="auto"/>
          <w:sz w:val="22"/>
          <w:szCs w:val="20"/>
          <w:lang w:eastAsia="en-US"/>
        </w:rPr>
        <w:t>), continuous plant monitoring could have a number of benefits over periodic testing</w:t>
      </w:r>
      <w:r>
        <w:rPr>
          <w:rFonts w:ascii="Book Antiqua" w:hAnsi="Book Antiqua"/>
          <w:color w:val="auto"/>
          <w:sz w:val="22"/>
          <w:szCs w:val="20"/>
          <w:lang w:eastAsia="en-US"/>
        </w:rPr>
        <w:t>,</w:t>
      </w:r>
      <w:r w:rsidRPr="00A11293">
        <w:rPr>
          <w:rFonts w:ascii="Book Antiqua" w:hAnsi="Book Antiqua"/>
          <w:color w:val="auto"/>
          <w:sz w:val="22"/>
          <w:szCs w:val="20"/>
          <w:lang w:eastAsia="en-US"/>
        </w:rPr>
        <w:t xml:space="preserve"> or if used in conjunction with periodic testing. Benefits are likely to accrue not only in relation to demonstrating compliance with technical performance standards, but also in providing information to plant owners about the ongoing performance of their plant.</w:t>
      </w:r>
      <w:r>
        <w:rPr>
          <w:rFonts w:ascii="Book Antiqua" w:hAnsi="Book Antiqua"/>
          <w:color w:val="auto"/>
          <w:sz w:val="22"/>
          <w:szCs w:val="20"/>
          <w:lang w:eastAsia="en-US"/>
        </w:rPr>
        <w:t xml:space="preserve"> </w:t>
      </w:r>
    </w:p>
    <w:p w:rsidR="00D05C26" w:rsidRDefault="00D05C26" w:rsidP="00D05C26">
      <w:pPr>
        <w:autoSpaceDE/>
        <w:autoSpaceDN/>
        <w:adjustRightInd/>
        <w:spacing w:after="240"/>
        <w:jc w:val="both"/>
        <w:rPr>
          <w:rFonts w:ascii="Book Antiqua" w:hAnsi="Book Antiqua"/>
          <w:color w:val="auto"/>
          <w:sz w:val="22"/>
          <w:szCs w:val="20"/>
          <w:lang w:eastAsia="en-US"/>
        </w:rPr>
      </w:pPr>
      <w:r w:rsidRPr="00A11293">
        <w:rPr>
          <w:rFonts w:ascii="Book Antiqua" w:hAnsi="Book Antiqua"/>
          <w:color w:val="auto"/>
          <w:sz w:val="22"/>
          <w:szCs w:val="20"/>
          <w:lang w:eastAsia="en-US"/>
        </w:rPr>
        <w:t xml:space="preserve">Continuous </w:t>
      </w:r>
      <w:r>
        <w:rPr>
          <w:rFonts w:ascii="Book Antiqua" w:hAnsi="Book Antiqua"/>
          <w:color w:val="auto"/>
          <w:sz w:val="22"/>
          <w:szCs w:val="20"/>
          <w:lang w:eastAsia="en-US"/>
        </w:rPr>
        <w:t xml:space="preserve">plant </w:t>
      </w:r>
      <w:r w:rsidRPr="00A11293">
        <w:rPr>
          <w:rFonts w:ascii="Book Antiqua" w:hAnsi="Book Antiqua"/>
          <w:color w:val="auto"/>
          <w:sz w:val="22"/>
          <w:szCs w:val="20"/>
          <w:lang w:eastAsia="en-US"/>
        </w:rPr>
        <w:t xml:space="preserve">monitoring is </w:t>
      </w:r>
      <w:r>
        <w:rPr>
          <w:rFonts w:ascii="Book Antiqua" w:hAnsi="Book Antiqua"/>
          <w:color w:val="auto"/>
          <w:sz w:val="22"/>
          <w:szCs w:val="20"/>
          <w:lang w:eastAsia="en-US"/>
        </w:rPr>
        <w:t xml:space="preserve">increasingly becoming a more </w:t>
      </w:r>
      <w:r w:rsidRPr="00A11293">
        <w:rPr>
          <w:rFonts w:ascii="Book Antiqua" w:hAnsi="Book Antiqua"/>
          <w:color w:val="auto"/>
          <w:sz w:val="22"/>
          <w:szCs w:val="20"/>
          <w:lang w:eastAsia="en-US"/>
        </w:rPr>
        <w:t>affordable option tha</w:t>
      </w:r>
      <w:r>
        <w:rPr>
          <w:rFonts w:ascii="Book Antiqua" w:hAnsi="Book Antiqua"/>
          <w:color w:val="auto"/>
          <w:sz w:val="22"/>
          <w:szCs w:val="20"/>
          <w:lang w:eastAsia="en-US"/>
        </w:rPr>
        <w:t>n</w:t>
      </w:r>
      <w:r w:rsidRPr="00A11293">
        <w:rPr>
          <w:rFonts w:ascii="Book Antiqua" w:hAnsi="Book Antiqua"/>
          <w:color w:val="auto"/>
          <w:sz w:val="22"/>
          <w:szCs w:val="20"/>
          <w:lang w:eastAsia="en-US"/>
        </w:rPr>
        <w:t xml:space="preserve"> it has been in the past</w:t>
      </w:r>
      <w:r>
        <w:rPr>
          <w:rFonts w:ascii="Book Antiqua" w:hAnsi="Book Antiqua"/>
          <w:color w:val="auto"/>
          <w:sz w:val="22"/>
          <w:szCs w:val="20"/>
          <w:lang w:eastAsia="en-US"/>
        </w:rPr>
        <w:t xml:space="preserve">. AEMO has advised the </w:t>
      </w:r>
      <w:r w:rsidRPr="00A11293">
        <w:rPr>
          <w:rFonts w:ascii="Book Antiqua" w:hAnsi="Book Antiqua"/>
          <w:color w:val="auto"/>
          <w:sz w:val="22"/>
          <w:szCs w:val="20"/>
          <w:lang w:eastAsia="en-US"/>
        </w:rPr>
        <w:t xml:space="preserve">Panel that the adoption of affordable continuous </w:t>
      </w:r>
      <w:r>
        <w:rPr>
          <w:rFonts w:ascii="Book Antiqua" w:hAnsi="Book Antiqua"/>
          <w:color w:val="auto"/>
          <w:sz w:val="22"/>
          <w:szCs w:val="20"/>
          <w:lang w:eastAsia="en-US"/>
        </w:rPr>
        <w:t xml:space="preserve">plant </w:t>
      </w:r>
      <w:r w:rsidRPr="00A11293">
        <w:rPr>
          <w:rFonts w:ascii="Book Antiqua" w:hAnsi="Book Antiqua"/>
          <w:color w:val="auto"/>
          <w:sz w:val="22"/>
          <w:szCs w:val="20"/>
          <w:lang w:eastAsia="en-US"/>
        </w:rPr>
        <w:t>monitoring options is increasingly an outcome of the connection negotiation process for new plants.</w:t>
      </w:r>
      <w:r w:rsidRPr="004F0E66">
        <w:rPr>
          <w:rFonts w:ascii="Book Antiqua" w:hAnsi="Book Antiqua"/>
          <w:color w:val="auto"/>
          <w:position w:val="6"/>
          <w:sz w:val="18"/>
          <w:szCs w:val="20"/>
          <w:lang w:eastAsia="en-US"/>
        </w:rPr>
        <w:footnoteReference w:id="20"/>
      </w:r>
    </w:p>
    <w:p w:rsidR="00EC1FBE" w:rsidRDefault="00421715" w:rsidP="00D05C26">
      <w:pPr>
        <w:autoSpaceDE/>
        <w:autoSpaceDN/>
        <w:adjustRightInd/>
        <w:spacing w:after="240"/>
        <w:jc w:val="both"/>
        <w:rPr>
          <w:rFonts w:ascii="Book Antiqua" w:hAnsi="Book Antiqua"/>
          <w:color w:val="auto"/>
          <w:sz w:val="22"/>
          <w:szCs w:val="20"/>
          <w:lang w:eastAsia="en-US"/>
        </w:rPr>
      </w:pPr>
      <w:r>
        <w:rPr>
          <w:rFonts w:ascii="Book Antiqua" w:hAnsi="Book Antiqua"/>
          <w:color w:val="auto"/>
          <w:sz w:val="22"/>
          <w:szCs w:val="20"/>
          <w:lang w:eastAsia="en-US"/>
        </w:rPr>
        <w:t>Generators could also consider whether c</w:t>
      </w:r>
      <w:r w:rsidR="00EC1FBE" w:rsidRPr="00823BB9">
        <w:rPr>
          <w:rFonts w:ascii="Book Antiqua" w:hAnsi="Book Antiqua"/>
          <w:color w:val="auto"/>
          <w:sz w:val="22"/>
          <w:szCs w:val="20"/>
          <w:lang w:eastAsia="en-US"/>
        </w:rPr>
        <w:t xml:space="preserve">ontinuous high speed monitoring </w:t>
      </w:r>
      <w:r>
        <w:rPr>
          <w:rFonts w:ascii="Book Antiqua" w:hAnsi="Book Antiqua"/>
          <w:color w:val="auto"/>
          <w:sz w:val="22"/>
          <w:szCs w:val="20"/>
          <w:lang w:eastAsia="en-US"/>
        </w:rPr>
        <w:t>could</w:t>
      </w:r>
      <w:r w:rsidR="00EC1FBE" w:rsidRPr="00823BB9">
        <w:rPr>
          <w:rFonts w:ascii="Book Antiqua" w:hAnsi="Book Antiqua"/>
          <w:color w:val="auto"/>
          <w:sz w:val="22"/>
          <w:szCs w:val="20"/>
          <w:lang w:eastAsia="en-US"/>
        </w:rPr>
        <w:t xml:space="preserve"> be considered in lieu of staged testing in some instances where staged tests cannot be implemented, such as for response to system disturbances.</w:t>
      </w:r>
    </w:p>
    <w:p w:rsidR="004F0E66" w:rsidRPr="004F0E66" w:rsidRDefault="001B3702" w:rsidP="004F0E66">
      <w:pPr>
        <w:autoSpaceDE/>
        <w:autoSpaceDN/>
        <w:adjustRightInd/>
        <w:spacing w:after="240"/>
        <w:jc w:val="both"/>
        <w:rPr>
          <w:rFonts w:ascii="Book Antiqua" w:hAnsi="Book Antiqua"/>
          <w:color w:val="auto"/>
          <w:sz w:val="22"/>
          <w:szCs w:val="20"/>
          <w:lang w:eastAsia="en-US"/>
        </w:rPr>
      </w:pPr>
      <w:r w:rsidRPr="001E6C37">
        <w:rPr>
          <w:rFonts w:ascii="Book Antiqua" w:hAnsi="Book Antiqua"/>
          <w:color w:val="auto"/>
          <w:sz w:val="22"/>
          <w:szCs w:val="20"/>
          <w:lang w:eastAsia="en-US"/>
        </w:rPr>
        <w:t>For a number of performance standards</w:t>
      </w:r>
      <w:r w:rsidR="00BB43D8">
        <w:rPr>
          <w:rFonts w:ascii="Book Antiqua" w:hAnsi="Book Antiqua"/>
          <w:color w:val="auto"/>
          <w:sz w:val="22"/>
          <w:szCs w:val="20"/>
          <w:lang w:eastAsia="en-US"/>
        </w:rPr>
        <w:t xml:space="preserve"> </w:t>
      </w:r>
      <w:r w:rsidR="008A2D23" w:rsidRPr="001E6C37">
        <w:rPr>
          <w:rFonts w:ascii="Book Antiqua" w:hAnsi="Book Antiqua"/>
          <w:color w:val="auto"/>
          <w:sz w:val="22"/>
          <w:szCs w:val="20"/>
          <w:lang w:eastAsia="en-US"/>
        </w:rPr>
        <w:t xml:space="preserve">in Table 1 in Chapter 2 of this document, continuous plant monitoring </w:t>
      </w:r>
      <w:r w:rsidRPr="001E6C37">
        <w:rPr>
          <w:rFonts w:ascii="Book Antiqua" w:hAnsi="Book Antiqua"/>
          <w:color w:val="auto"/>
          <w:sz w:val="22"/>
          <w:szCs w:val="20"/>
          <w:lang w:eastAsia="en-US"/>
        </w:rPr>
        <w:t xml:space="preserve">has been included </w:t>
      </w:r>
      <w:r w:rsidR="008A2D23" w:rsidRPr="001E6C37">
        <w:rPr>
          <w:rFonts w:ascii="Book Antiqua" w:hAnsi="Book Antiqua"/>
          <w:color w:val="auto"/>
          <w:sz w:val="22"/>
          <w:szCs w:val="20"/>
          <w:lang w:eastAsia="en-US"/>
        </w:rPr>
        <w:t xml:space="preserve">as an option for </w:t>
      </w:r>
      <w:r w:rsidRPr="001E6C37">
        <w:rPr>
          <w:rFonts w:ascii="Book Antiqua" w:hAnsi="Book Antiqua"/>
          <w:color w:val="auto"/>
          <w:sz w:val="22"/>
          <w:szCs w:val="20"/>
          <w:lang w:eastAsia="en-US"/>
        </w:rPr>
        <w:t xml:space="preserve">a </w:t>
      </w:r>
      <w:r w:rsidR="008A2D23" w:rsidRPr="001E6C37">
        <w:rPr>
          <w:rFonts w:ascii="Book Antiqua" w:hAnsi="Book Antiqua"/>
          <w:color w:val="auto"/>
          <w:sz w:val="22"/>
          <w:szCs w:val="20"/>
          <w:lang w:eastAsia="en-US"/>
        </w:rPr>
        <w:t>suitable monitoring and testing methodology</w:t>
      </w:r>
      <w:r w:rsidRPr="001E6C37">
        <w:rPr>
          <w:rFonts w:ascii="Book Antiqua" w:hAnsi="Book Antiqua"/>
          <w:color w:val="auto"/>
          <w:sz w:val="22"/>
          <w:szCs w:val="20"/>
          <w:lang w:eastAsia="en-US"/>
        </w:rPr>
        <w:t>. Where continuous plant monitoring has not been included in the table, Generators should also consider the suitability of applying continuous plant monitoring as a monitoring and testing methodology in these other situations.</w:t>
      </w:r>
      <w:r w:rsidR="00FD567B" w:rsidRPr="004F0E66" w:rsidDel="00FD567B">
        <w:rPr>
          <w:rFonts w:ascii="Book Antiqua" w:hAnsi="Book Antiqua"/>
          <w:color w:val="auto"/>
          <w:sz w:val="22"/>
          <w:szCs w:val="20"/>
          <w:lang w:eastAsia="en-US"/>
        </w:rPr>
        <w:t xml:space="preserve"> </w:t>
      </w:r>
      <w:r w:rsidR="004F0E66" w:rsidRPr="004F0E66">
        <w:rPr>
          <w:rFonts w:ascii="Book Antiqua" w:hAnsi="Book Antiqua"/>
          <w:color w:val="auto"/>
          <w:sz w:val="22"/>
          <w:szCs w:val="20"/>
          <w:lang w:eastAsia="en-US"/>
        </w:rPr>
        <w:t xml:space="preserve">   </w:t>
      </w:r>
    </w:p>
    <w:p w:rsidR="004F0E66" w:rsidRPr="004F0E66" w:rsidRDefault="004F0E66" w:rsidP="004F0E66">
      <w:pPr>
        <w:keepNext/>
        <w:numPr>
          <w:ilvl w:val="1"/>
          <w:numId w:val="0"/>
        </w:numPr>
        <w:autoSpaceDE/>
        <w:autoSpaceDN/>
        <w:adjustRightInd/>
        <w:spacing w:before="240" w:after="240"/>
        <w:ind w:left="576" w:hanging="576"/>
        <w:outlineLvl w:val="1"/>
        <w:rPr>
          <w:rFonts w:ascii="Arial Bold" w:hAnsi="Arial Bold"/>
          <w:color w:val="auto"/>
          <w:kern w:val="28"/>
          <w:szCs w:val="20"/>
          <w:lang w:eastAsia="en-US"/>
        </w:rPr>
      </w:pPr>
      <w:bookmarkStart w:id="58" w:name="_Toc413845592"/>
      <w:bookmarkStart w:id="59" w:name="_Toc422401247"/>
      <w:r>
        <w:rPr>
          <w:rFonts w:ascii="Arial Bold" w:hAnsi="Arial Bold"/>
          <w:color w:val="auto"/>
          <w:kern w:val="28"/>
          <w:szCs w:val="20"/>
          <w:lang w:eastAsia="en-US"/>
        </w:rPr>
        <w:t>1.5</w:t>
      </w:r>
      <w:r>
        <w:rPr>
          <w:rFonts w:ascii="Arial Bold" w:hAnsi="Arial Bold"/>
          <w:color w:val="auto"/>
          <w:kern w:val="28"/>
          <w:szCs w:val="20"/>
          <w:lang w:eastAsia="en-US"/>
        </w:rPr>
        <w:tab/>
      </w:r>
      <w:r w:rsidR="008C5635">
        <w:rPr>
          <w:rFonts w:ascii="Arial Bold" w:hAnsi="Arial Bold"/>
          <w:color w:val="auto"/>
          <w:kern w:val="28"/>
          <w:szCs w:val="20"/>
          <w:lang w:eastAsia="en-US"/>
        </w:rPr>
        <w:t>Dry stor</w:t>
      </w:r>
      <w:r w:rsidR="001B3702" w:rsidRPr="001E6C37">
        <w:rPr>
          <w:rFonts w:ascii="Arial Bold" w:hAnsi="Arial Bold"/>
          <w:color w:val="auto"/>
          <w:kern w:val="28"/>
          <w:szCs w:val="20"/>
          <w:lang w:eastAsia="en-US"/>
        </w:rPr>
        <w:t>ed</w:t>
      </w:r>
      <w:r w:rsidR="008C5635">
        <w:rPr>
          <w:rFonts w:ascii="Arial Bold" w:hAnsi="Arial Bold"/>
          <w:color w:val="auto"/>
          <w:kern w:val="28"/>
          <w:szCs w:val="20"/>
          <w:lang w:eastAsia="en-US"/>
        </w:rPr>
        <w:t xml:space="preserve"> generators</w:t>
      </w:r>
      <w:bookmarkEnd w:id="58"/>
      <w:bookmarkEnd w:id="59"/>
      <w:r w:rsidRPr="004F0E66">
        <w:rPr>
          <w:rFonts w:ascii="Arial Bold" w:hAnsi="Arial Bold"/>
          <w:color w:val="auto"/>
          <w:kern w:val="28"/>
          <w:szCs w:val="20"/>
          <w:lang w:eastAsia="en-US"/>
        </w:rPr>
        <w:t xml:space="preserve"> </w:t>
      </w:r>
    </w:p>
    <w:p w:rsidR="008C5635" w:rsidRDefault="008C5635" w:rsidP="004F0E66">
      <w:pPr>
        <w:autoSpaceDE/>
        <w:autoSpaceDN/>
        <w:adjustRightInd/>
        <w:spacing w:after="240"/>
        <w:jc w:val="both"/>
        <w:rPr>
          <w:rFonts w:ascii="Book Antiqua" w:hAnsi="Book Antiqua"/>
          <w:color w:val="auto"/>
          <w:sz w:val="22"/>
          <w:szCs w:val="20"/>
          <w:lang w:eastAsia="en-US"/>
        </w:rPr>
      </w:pPr>
      <w:r w:rsidRPr="0035316D">
        <w:rPr>
          <w:rFonts w:ascii="Book Antiqua" w:hAnsi="Book Antiqua"/>
          <w:color w:val="auto"/>
          <w:sz w:val="22"/>
          <w:szCs w:val="20"/>
          <w:lang w:eastAsia="en-US"/>
        </w:rPr>
        <w:t>The term “dry stor</w:t>
      </w:r>
      <w:r w:rsidR="001B3702" w:rsidRPr="001E6C37">
        <w:rPr>
          <w:rFonts w:ascii="Book Antiqua" w:hAnsi="Book Antiqua"/>
          <w:color w:val="auto"/>
          <w:sz w:val="22"/>
          <w:szCs w:val="20"/>
          <w:lang w:eastAsia="en-US"/>
        </w:rPr>
        <w:t>ed</w:t>
      </w:r>
      <w:r w:rsidRPr="0035316D">
        <w:rPr>
          <w:rFonts w:ascii="Book Antiqua" w:hAnsi="Book Antiqua"/>
          <w:color w:val="auto"/>
          <w:sz w:val="22"/>
          <w:szCs w:val="20"/>
          <w:lang w:eastAsia="en-US"/>
        </w:rPr>
        <w:t>” is used to identify the status of a generation facility</w:t>
      </w:r>
      <w:r w:rsidR="00925B44">
        <w:rPr>
          <w:rFonts w:ascii="Book Antiqua" w:hAnsi="Book Antiqua"/>
          <w:color w:val="auto"/>
          <w:sz w:val="22"/>
          <w:szCs w:val="20"/>
          <w:lang w:eastAsia="en-US"/>
        </w:rPr>
        <w:t xml:space="preserve"> (or plant)</w:t>
      </w:r>
      <w:r w:rsidRPr="0035316D">
        <w:rPr>
          <w:rFonts w:ascii="Book Antiqua" w:hAnsi="Book Antiqua"/>
          <w:color w:val="auto"/>
          <w:sz w:val="22"/>
          <w:szCs w:val="20"/>
          <w:lang w:eastAsia="en-US"/>
        </w:rPr>
        <w:t xml:space="preserve"> that is not in a state of readiness to allow it to be dispatched in the </w:t>
      </w:r>
      <w:r>
        <w:rPr>
          <w:rFonts w:ascii="Book Antiqua" w:hAnsi="Book Antiqua"/>
          <w:color w:val="auto"/>
          <w:sz w:val="22"/>
          <w:szCs w:val="20"/>
          <w:lang w:eastAsia="en-US"/>
        </w:rPr>
        <w:t>NEM</w:t>
      </w:r>
      <w:r w:rsidRPr="0035316D">
        <w:rPr>
          <w:rFonts w:ascii="Book Antiqua" w:hAnsi="Book Antiqua"/>
          <w:color w:val="auto"/>
          <w:sz w:val="22"/>
          <w:szCs w:val="20"/>
          <w:lang w:eastAsia="en-US"/>
        </w:rPr>
        <w:t>, but remains physically intact, and, after a period of restoration, would be capable of being returned to service. Similar terminology used to refer to this state includes “care and maintenance” or “mothballing”.</w:t>
      </w:r>
    </w:p>
    <w:p w:rsidR="008C5635" w:rsidRDefault="008C5635" w:rsidP="008C5635">
      <w:pPr>
        <w:autoSpaceDE/>
        <w:autoSpaceDN/>
        <w:adjustRightInd/>
        <w:spacing w:before="240" w:after="240"/>
        <w:rPr>
          <w:rFonts w:ascii="Book Antiqua" w:hAnsi="Book Antiqua"/>
          <w:color w:val="auto"/>
          <w:sz w:val="22"/>
          <w:szCs w:val="20"/>
          <w:lang w:eastAsia="en-US"/>
        </w:rPr>
      </w:pPr>
      <w:r>
        <w:rPr>
          <w:rFonts w:ascii="Book Antiqua" w:hAnsi="Book Antiqua"/>
          <w:color w:val="auto"/>
          <w:sz w:val="22"/>
          <w:szCs w:val="20"/>
          <w:lang w:eastAsia="en-US"/>
        </w:rPr>
        <w:t xml:space="preserve">The Rules require all generating facilities, including </w:t>
      </w:r>
      <w:r w:rsidRPr="009C762A">
        <w:rPr>
          <w:rFonts w:ascii="Book Antiqua" w:hAnsi="Book Antiqua"/>
          <w:color w:val="auto"/>
          <w:sz w:val="22"/>
          <w:szCs w:val="20"/>
          <w:lang w:eastAsia="en-US"/>
        </w:rPr>
        <w:t>dry</w:t>
      </w:r>
      <w:r>
        <w:rPr>
          <w:rFonts w:ascii="Book Antiqua" w:hAnsi="Book Antiqua"/>
          <w:color w:val="auto"/>
          <w:sz w:val="22"/>
          <w:szCs w:val="20"/>
          <w:lang w:eastAsia="en-US"/>
        </w:rPr>
        <w:t xml:space="preserve"> </w:t>
      </w:r>
      <w:r w:rsidRPr="009C762A">
        <w:rPr>
          <w:rFonts w:ascii="Book Antiqua" w:hAnsi="Book Antiqua"/>
          <w:color w:val="auto"/>
          <w:sz w:val="22"/>
          <w:szCs w:val="20"/>
          <w:lang w:eastAsia="en-US"/>
        </w:rPr>
        <w:t>stor</w:t>
      </w:r>
      <w:r w:rsidR="001B3702" w:rsidRPr="001E6C37">
        <w:rPr>
          <w:rFonts w:ascii="Book Antiqua" w:hAnsi="Book Antiqua"/>
          <w:color w:val="auto"/>
          <w:sz w:val="22"/>
          <w:szCs w:val="20"/>
          <w:lang w:eastAsia="en-US"/>
        </w:rPr>
        <w:t>ed</w:t>
      </w:r>
      <w:r w:rsidRPr="009C762A">
        <w:rPr>
          <w:rFonts w:ascii="Book Antiqua" w:hAnsi="Book Antiqua"/>
          <w:color w:val="auto"/>
          <w:sz w:val="22"/>
          <w:szCs w:val="20"/>
          <w:lang w:eastAsia="en-US"/>
        </w:rPr>
        <w:t xml:space="preserve"> </w:t>
      </w:r>
      <w:r>
        <w:rPr>
          <w:rFonts w:ascii="Book Antiqua" w:hAnsi="Book Antiqua"/>
          <w:color w:val="auto"/>
          <w:sz w:val="22"/>
          <w:szCs w:val="20"/>
          <w:lang w:eastAsia="en-US"/>
        </w:rPr>
        <w:t>G</w:t>
      </w:r>
      <w:r w:rsidRPr="009C762A">
        <w:rPr>
          <w:rFonts w:ascii="Book Antiqua" w:hAnsi="Book Antiqua"/>
          <w:color w:val="auto"/>
          <w:sz w:val="22"/>
          <w:szCs w:val="20"/>
          <w:lang w:eastAsia="en-US"/>
        </w:rPr>
        <w:t>enerat</w:t>
      </w:r>
      <w:r>
        <w:rPr>
          <w:rFonts w:ascii="Book Antiqua" w:hAnsi="Book Antiqua"/>
          <w:color w:val="auto"/>
          <w:sz w:val="22"/>
          <w:szCs w:val="20"/>
          <w:lang w:eastAsia="en-US"/>
        </w:rPr>
        <w:t xml:space="preserve">ors, to develop and maintain </w:t>
      </w:r>
      <w:r w:rsidRPr="004F0E66">
        <w:rPr>
          <w:rFonts w:ascii="Book Antiqua" w:hAnsi="Book Antiqua"/>
          <w:color w:val="auto"/>
          <w:sz w:val="22"/>
          <w:szCs w:val="20"/>
          <w:lang w:eastAsia="en-US"/>
        </w:rPr>
        <w:t xml:space="preserve">compliance programs that are consistent with </w:t>
      </w:r>
      <w:r w:rsidRPr="009C762A">
        <w:rPr>
          <w:rFonts w:ascii="Book Antiqua" w:hAnsi="Book Antiqua"/>
          <w:color w:val="auto"/>
          <w:sz w:val="22"/>
          <w:szCs w:val="20"/>
          <w:lang w:eastAsia="en-US"/>
        </w:rPr>
        <w:t xml:space="preserve">the </w:t>
      </w:r>
      <w:r>
        <w:rPr>
          <w:rFonts w:ascii="Book Antiqua" w:hAnsi="Book Antiqua"/>
          <w:color w:val="auto"/>
          <w:sz w:val="22"/>
          <w:szCs w:val="20"/>
          <w:lang w:eastAsia="en-US"/>
        </w:rPr>
        <w:t>template</w:t>
      </w:r>
      <w:r w:rsidRPr="009C762A">
        <w:rPr>
          <w:rFonts w:ascii="Book Antiqua" w:hAnsi="Book Antiqua"/>
          <w:color w:val="auto"/>
          <w:sz w:val="22"/>
          <w:szCs w:val="20"/>
          <w:lang w:eastAsia="en-US"/>
        </w:rPr>
        <w:t>.</w:t>
      </w:r>
      <w:r>
        <w:rPr>
          <w:rStyle w:val="FootnoteReference"/>
          <w:color w:val="auto"/>
          <w:lang w:eastAsia="en-US"/>
        </w:rPr>
        <w:footnoteReference w:id="21"/>
      </w:r>
      <w:r w:rsidRPr="00751D8B">
        <w:rPr>
          <w:rFonts w:ascii="Book Antiqua" w:hAnsi="Book Antiqua"/>
          <w:color w:val="auto"/>
          <w:sz w:val="22"/>
          <w:szCs w:val="20"/>
          <w:lang w:eastAsia="en-US"/>
        </w:rPr>
        <w:t xml:space="preserve"> </w:t>
      </w:r>
      <w:r>
        <w:rPr>
          <w:rFonts w:ascii="Book Antiqua" w:hAnsi="Book Antiqua"/>
          <w:color w:val="auto"/>
          <w:sz w:val="22"/>
          <w:szCs w:val="20"/>
          <w:lang w:eastAsia="en-US"/>
        </w:rPr>
        <w:t>While the Rules</w:t>
      </w:r>
      <w:r w:rsidRPr="0035316D">
        <w:rPr>
          <w:rFonts w:ascii="Book Antiqua" w:hAnsi="Book Antiqua"/>
          <w:color w:val="auto"/>
          <w:sz w:val="22"/>
          <w:szCs w:val="20"/>
          <w:lang w:eastAsia="en-US"/>
        </w:rPr>
        <w:t xml:space="preserve"> do not prohibit a </w:t>
      </w:r>
      <w:r>
        <w:rPr>
          <w:rFonts w:ascii="Book Antiqua" w:hAnsi="Book Antiqua"/>
          <w:color w:val="auto"/>
          <w:sz w:val="22"/>
          <w:szCs w:val="20"/>
          <w:lang w:eastAsia="en-US"/>
        </w:rPr>
        <w:t>Generator</w:t>
      </w:r>
      <w:r w:rsidRPr="0035316D">
        <w:rPr>
          <w:rFonts w:ascii="Book Antiqua" w:hAnsi="Book Antiqua"/>
          <w:color w:val="auto"/>
          <w:sz w:val="22"/>
          <w:szCs w:val="20"/>
          <w:lang w:eastAsia="en-US"/>
        </w:rPr>
        <w:t xml:space="preserve"> from entering a period of </w:t>
      </w:r>
      <w:r w:rsidR="001B3702" w:rsidRPr="001E6C37">
        <w:rPr>
          <w:rFonts w:ascii="Book Antiqua" w:hAnsi="Book Antiqua"/>
          <w:color w:val="auto"/>
          <w:sz w:val="22"/>
          <w:szCs w:val="20"/>
          <w:lang w:eastAsia="en-US"/>
        </w:rPr>
        <w:t>“</w:t>
      </w:r>
      <w:r w:rsidRPr="0035316D">
        <w:rPr>
          <w:rFonts w:ascii="Book Antiqua" w:hAnsi="Book Antiqua"/>
          <w:color w:val="auto"/>
          <w:sz w:val="22"/>
          <w:szCs w:val="20"/>
          <w:lang w:eastAsia="en-US"/>
        </w:rPr>
        <w:t>dry storage</w:t>
      </w:r>
      <w:r w:rsidR="001B3702" w:rsidRPr="001E6C37">
        <w:rPr>
          <w:rFonts w:ascii="Book Antiqua" w:hAnsi="Book Antiqua"/>
          <w:color w:val="auto"/>
          <w:sz w:val="22"/>
          <w:szCs w:val="20"/>
          <w:lang w:eastAsia="en-US"/>
        </w:rPr>
        <w:t>”</w:t>
      </w:r>
      <w:r w:rsidRPr="0035316D">
        <w:rPr>
          <w:rFonts w:ascii="Book Antiqua" w:hAnsi="Book Antiqua"/>
          <w:color w:val="auto"/>
          <w:sz w:val="22"/>
          <w:szCs w:val="20"/>
          <w:lang w:eastAsia="en-US"/>
        </w:rPr>
        <w:t xml:space="preserve"> and maintaining registration throughout</w:t>
      </w:r>
      <w:r>
        <w:rPr>
          <w:rFonts w:ascii="Book Antiqua" w:hAnsi="Book Antiqua"/>
          <w:color w:val="auto"/>
          <w:sz w:val="22"/>
          <w:szCs w:val="20"/>
          <w:lang w:eastAsia="en-US"/>
        </w:rPr>
        <w:t xml:space="preserve">, </w:t>
      </w:r>
      <w:r w:rsidRPr="0035316D">
        <w:rPr>
          <w:rFonts w:ascii="Book Antiqua" w:hAnsi="Book Antiqua"/>
          <w:color w:val="auto"/>
          <w:sz w:val="22"/>
          <w:szCs w:val="20"/>
          <w:lang w:eastAsia="en-US"/>
        </w:rPr>
        <w:t xml:space="preserve">ongoing registration </w:t>
      </w:r>
      <w:r>
        <w:rPr>
          <w:rFonts w:ascii="Book Antiqua" w:hAnsi="Book Antiqua"/>
          <w:color w:val="auto"/>
          <w:sz w:val="22"/>
          <w:szCs w:val="20"/>
          <w:lang w:eastAsia="en-US"/>
        </w:rPr>
        <w:t xml:space="preserve">with AEMO </w:t>
      </w:r>
      <w:r w:rsidRPr="0035316D">
        <w:rPr>
          <w:rFonts w:ascii="Book Antiqua" w:hAnsi="Book Antiqua"/>
          <w:color w:val="auto"/>
          <w:sz w:val="22"/>
          <w:szCs w:val="20"/>
          <w:lang w:eastAsia="en-US"/>
        </w:rPr>
        <w:t xml:space="preserve">obliges the </w:t>
      </w:r>
      <w:r>
        <w:rPr>
          <w:rFonts w:ascii="Book Antiqua" w:hAnsi="Book Antiqua"/>
          <w:color w:val="auto"/>
          <w:sz w:val="22"/>
          <w:szCs w:val="20"/>
          <w:lang w:eastAsia="en-US"/>
        </w:rPr>
        <w:t>Generator</w:t>
      </w:r>
      <w:r w:rsidRPr="0035316D">
        <w:rPr>
          <w:rFonts w:ascii="Book Antiqua" w:hAnsi="Book Antiqua"/>
          <w:color w:val="auto"/>
          <w:sz w:val="22"/>
          <w:szCs w:val="20"/>
          <w:lang w:eastAsia="en-US"/>
        </w:rPr>
        <w:t xml:space="preserve"> to retain compliance with the </w:t>
      </w:r>
      <w:r>
        <w:rPr>
          <w:rFonts w:ascii="Book Antiqua" w:hAnsi="Book Antiqua"/>
          <w:color w:val="auto"/>
          <w:sz w:val="22"/>
          <w:szCs w:val="20"/>
          <w:lang w:eastAsia="en-US"/>
        </w:rPr>
        <w:t>Rules</w:t>
      </w:r>
      <w:r w:rsidRPr="0035316D">
        <w:rPr>
          <w:rFonts w:ascii="Book Antiqua" w:hAnsi="Book Antiqua"/>
          <w:color w:val="auto"/>
          <w:sz w:val="22"/>
          <w:szCs w:val="20"/>
          <w:lang w:eastAsia="en-US"/>
        </w:rPr>
        <w:t>.</w:t>
      </w:r>
    </w:p>
    <w:p w:rsidR="008C5635" w:rsidRDefault="008C5635" w:rsidP="008C5635">
      <w:pPr>
        <w:autoSpaceDE/>
        <w:autoSpaceDN/>
        <w:adjustRightInd/>
        <w:spacing w:before="240" w:after="240"/>
        <w:rPr>
          <w:rFonts w:ascii="Book Antiqua" w:hAnsi="Book Antiqua"/>
          <w:color w:val="auto"/>
          <w:sz w:val="22"/>
          <w:szCs w:val="20"/>
          <w:lang w:eastAsia="en-US"/>
        </w:rPr>
      </w:pPr>
      <w:r>
        <w:rPr>
          <w:rFonts w:ascii="Book Antiqua" w:hAnsi="Book Antiqua"/>
          <w:color w:val="auto"/>
          <w:sz w:val="22"/>
          <w:szCs w:val="20"/>
          <w:lang w:eastAsia="en-US"/>
        </w:rPr>
        <w:t xml:space="preserve">When a generating plant is being prepared for a significant period of dry storage, a Generator </w:t>
      </w:r>
      <w:r w:rsidR="008A2D23" w:rsidRPr="001E6C37">
        <w:rPr>
          <w:rFonts w:ascii="Book Antiqua" w:hAnsi="Book Antiqua"/>
          <w:color w:val="auto"/>
          <w:sz w:val="22"/>
          <w:szCs w:val="20"/>
          <w:lang w:eastAsia="en-US"/>
        </w:rPr>
        <w:t>should</w:t>
      </w:r>
      <w:r w:rsidR="008A2D23">
        <w:rPr>
          <w:rFonts w:ascii="Book Antiqua" w:hAnsi="Book Antiqua"/>
          <w:color w:val="auto"/>
          <w:sz w:val="22"/>
          <w:szCs w:val="20"/>
          <w:lang w:eastAsia="en-US"/>
        </w:rPr>
        <w:t xml:space="preserve"> </w:t>
      </w:r>
      <w:r>
        <w:rPr>
          <w:rFonts w:ascii="Book Antiqua" w:hAnsi="Book Antiqua"/>
          <w:color w:val="auto"/>
          <w:sz w:val="22"/>
          <w:szCs w:val="20"/>
          <w:lang w:eastAsia="en-US"/>
        </w:rPr>
        <w:t xml:space="preserve">consider whether the plant’s existing compliance program for performance standards is appropriate. </w:t>
      </w:r>
      <w:r w:rsidR="008A2D23" w:rsidRPr="001E6C37">
        <w:rPr>
          <w:rFonts w:ascii="Book Antiqua" w:hAnsi="Book Antiqua"/>
          <w:color w:val="auto"/>
          <w:sz w:val="22"/>
          <w:szCs w:val="20"/>
          <w:lang w:eastAsia="en-US"/>
        </w:rPr>
        <w:t xml:space="preserve">There are a range of factors </w:t>
      </w:r>
      <w:r w:rsidR="001B3702" w:rsidRPr="001E6C37">
        <w:rPr>
          <w:rFonts w:ascii="Book Antiqua" w:hAnsi="Book Antiqua"/>
          <w:color w:val="auto"/>
          <w:sz w:val="22"/>
          <w:szCs w:val="20"/>
          <w:lang w:eastAsia="en-US"/>
        </w:rPr>
        <w:t>that</w:t>
      </w:r>
      <w:r w:rsidR="0076339A" w:rsidRPr="001E6C37">
        <w:rPr>
          <w:rFonts w:ascii="Book Antiqua" w:hAnsi="Book Antiqua"/>
          <w:color w:val="auto"/>
          <w:sz w:val="22"/>
          <w:szCs w:val="20"/>
          <w:lang w:eastAsia="en-US"/>
        </w:rPr>
        <w:t xml:space="preserve"> </w:t>
      </w:r>
      <w:r w:rsidR="008A2D23" w:rsidRPr="001E6C37">
        <w:rPr>
          <w:rFonts w:ascii="Book Antiqua" w:hAnsi="Book Antiqua"/>
          <w:color w:val="auto"/>
          <w:sz w:val="22"/>
          <w:szCs w:val="20"/>
          <w:lang w:eastAsia="en-US"/>
        </w:rPr>
        <w:t>a</w:t>
      </w:r>
      <w:r>
        <w:rPr>
          <w:rFonts w:ascii="Book Antiqua" w:hAnsi="Book Antiqua"/>
          <w:color w:val="auto"/>
          <w:sz w:val="22"/>
          <w:szCs w:val="20"/>
          <w:lang w:eastAsia="en-US"/>
        </w:rPr>
        <w:t xml:space="preserve"> Generator should consider before implementing any amendment to its existing compliance program for the plant in question, some of which may include:</w:t>
      </w:r>
      <w:r w:rsidR="001B3702">
        <w:rPr>
          <w:rStyle w:val="FootnoteReference"/>
          <w:color w:val="auto"/>
          <w:lang w:eastAsia="en-US"/>
        </w:rPr>
        <w:footnoteReference w:id="22"/>
      </w:r>
    </w:p>
    <w:p w:rsidR="008C5635" w:rsidRPr="00A041A0" w:rsidRDefault="008C5635" w:rsidP="00A041A0">
      <w:pPr>
        <w:pStyle w:val="Para"/>
        <w:numPr>
          <w:ilvl w:val="0"/>
          <w:numId w:val="72"/>
        </w:numPr>
        <w:rPr>
          <w:rFonts w:cs="Times New Roman"/>
        </w:rPr>
      </w:pPr>
      <w:r w:rsidRPr="00A041A0">
        <w:rPr>
          <w:rFonts w:cs="Times New Roman"/>
        </w:rPr>
        <w:lastRenderedPageBreak/>
        <w:t>The period of time likely to elapse before the facility might be returned to service, and how the Generator would communicate any return to service arrangements to AEMO;</w:t>
      </w:r>
    </w:p>
    <w:p w:rsidR="008C5635" w:rsidRPr="00A041A0" w:rsidRDefault="008C5635" w:rsidP="00A041A0">
      <w:pPr>
        <w:pStyle w:val="Para"/>
        <w:numPr>
          <w:ilvl w:val="0"/>
          <w:numId w:val="72"/>
        </w:numPr>
        <w:rPr>
          <w:rFonts w:cs="Times New Roman"/>
        </w:rPr>
      </w:pPr>
      <w:r w:rsidRPr="00A041A0">
        <w:rPr>
          <w:rFonts w:cs="Times New Roman"/>
        </w:rPr>
        <w:t>How the Generator would inform AEMO of the status of the facility and the</w:t>
      </w:r>
      <w:r w:rsidR="008A2D23">
        <w:rPr>
          <w:rFonts w:cs="Times New Roman"/>
        </w:rPr>
        <w:t xml:space="preserve"> </w:t>
      </w:r>
      <w:r w:rsidR="008A2D23" w:rsidRPr="001E6C37">
        <w:rPr>
          <w:rFonts w:cs="Times New Roman"/>
        </w:rPr>
        <w:t>facility’s</w:t>
      </w:r>
      <w:r w:rsidRPr="00A041A0">
        <w:rPr>
          <w:rFonts w:cs="Times New Roman"/>
        </w:rPr>
        <w:t xml:space="preserve"> expected </w:t>
      </w:r>
      <w:r w:rsidRPr="001B3702">
        <w:rPr>
          <w:rFonts w:cs="Times New Roman"/>
        </w:rPr>
        <w:t xml:space="preserve">time </w:t>
      </w:r>
      <w:r w:rsidR="001B3702" w:rsidRPr="001E6C37">
        <w:rPr>
          <w:rFonts w:cs="Times New Roman"/>
        </w:rPr>
        <w:t>to return to service after a</w:t>
      </w:r>
      <w:r w:rsidR="00E93266" w:rsidRPr="001E6C37">
        <w:rPr>
          <w:rFonts w:cs="Times New Roman"/>
        </w:rPr>
        <w:t xml:space="preserve"> </w:t>
      </w:r>
      <w:r w:rsidRPr="00A041A0">
        <w:rPr>
          <w:rFonts w:cs="Times New Roman"/>
        </w:rPr>
        <w:t>period of storage;</w:t>
      </w:r>
    </w:p>
    <w:p w:rsidR="008C5635" w:rsidRPr="00A041A0" w:rsidRDefault="008C5635" w:rsidP="00A041A0">
      <w:pPr>
        <w:pStyle w:val="Para"/>
        <w:numPr>
          <w:ilvl w:val="0"/>
          <w:numId w:val="72"/>
        </w:numPr>
        <w:rPr>
          <w:rFonts w:cs="Times New Roman"/>
        </w:rPr>
      </w:pPr>
      <w:r w:rsidRPr="00A041A0">
        <w:rPr>
          <w:rFonts w:cs="Times New Roman"/>
        </w:rPr>
        <w:t xml:space="preserve">When the Generator is preparing its dry stored plant for a return to service, any required testing that can be conducted off-line should occur prior to the plant’s return to service. For example, this may include any steps that are considered necessary to verify plant changes that may have occurred during and after the period of storage, or where there has been a change to a performance standard. The Generator should also consider how and when it will advise AEMO of its plans to bring the plant back into service. The Generator should also keep all </w:t>
      </w:r>
      <w:r w:rsidR="008A2D23" w:rsidRPr="001E6C37">
        <w:rPr>
          <w:rFonts w:cs="Times New Roman"/>
        </w:rPr>
        <w:t>compliance related</w:t>
      </w:r>
      <w:r w:rsidRPr="00A041A0">
        <w:rPr>
          <w:rFonts w:cs="Times New Roman"/>
        </w:rPr>
        <w:t xml:space="preserve"> information up to date.</w:t>
      </w:r>
    </w:p>
    <w:p w:rsidR="008C5635" w:rsidRPr="00A041A0" w:rsidRDefault="008C5635" w:rsidP="00A041A0">
      <w:pPr>
        <w:pStyle w:val="Para"/>
        <w:numPr>
          <w:ilvl w:val="0"/>
          <w:numId w:val="72"/>
        </w:numPr>
        <w:rPr>
          <w:rFonts w:cs="Times New Roman"/>
        </w:rPr>
      </w:pPr>
      <w:r w:rsidRPr="00A041A0">
        <w:rPr>
          <w:rFonts w:cs="Times New Roman"/>
        </w:rPr>
        <w:t>If compliance testing is due, but the Generator has not been able to verify its compliance with all standards prior to re</w:t>
      </w:r>
      <w:r w:rsidR="001B3702" w:rsidRPr="001E6C37">
        <w:rPr>
          <w:rFonts w:cs="Times New Roman"/>
        </w:rPr>
        <w:t>-</w:t>
      </w:r>
      <w:r w:rsidRPr="00A041A0">
        <w:rPr>
          <w:rFonts w:cs="Times New Roman"/>
        </w:rPr>
        <w:t>synchronisation with the power system, then all residual verifications should be carried out as soon as practicable following re</w:t>
      </w:r>
      <w:r w:rsidR="001B3702" w:rsidRPr="001E6C37">
        <w:rPr>
          <w:rFonts w:cs="Times New Roman"/>
        </w:rPr>
        <w:t>-</w:t>
      </w:r>
      <w:r w:rsidRPr="00A041A0">
        <w:rPr>
          <w:rFonts w:cs="Times New Roman"/>
        </w:rPr>
        <w:t>synchronisation. For example, this may include making prior arrangements for the necessary tests to be carried out without avoidable delay after synchronisation in order to minimise risk to other power system users, and for the timing and results of tests to be independently verifiable at a later time. Consideration should also be given to whether certain tests need to be advised to AEMO and/or the relevant network service provider(s).</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p>
    <w:p w:rsidR="004F0E66" w:rsidRDefault="004F0E66" w:rsidP="00E40011">
      <w:pPr>
        <w:pStyle w:val="Publisher-Info-Copyright-Para-F"/>
        <w:spacing w:before="600"/>
        <w:rPr>
          <w:rFonts w:cs="Times New Roman"/>
          <w:szCs w:val="24"/>
        </w:rPr>
        <w:sectPr w:rsidR="004F0E66" w:rsidSect="008F1A55">
          <w:pgSz w:w="11907" w:h="16840" w:code="9"/>
          <w:pgMar w:top="1440" w:right="1797" w:bottom="1440" w:left="1797" w:header="709" w:footer="709" w:gutter="0"/>
          <w:pgNumType w:start="1" w:chapSep="period"/>
          <w:cols w:space="720"/>
        </w:sectPr>
      </w:pPr>
    </w:p>
    <w:p w:rsidR="004F0E66" w:rsidRPr="00332E66" w:rsidRDefault="004F0E66" w:rsidP="00332E66">
      <w:pPr>
        <w:pStyle w:val="Heading1"/>
        <w:rPr>
          <w:lang w:eastAsia="en-US"/>
        </w:rPr>
      </w:pPr>
      <w:bookmarkStart w:id="60" w:name="_Toc422401248"/>
      <w:r w:rsidRPr="00332E66">
        <w:rPr>
          <w:lang w:eastAsia="en-US"/>
        </w:rPr>
        <w:lastRenderedPageBreak/>
        <w:t>2</w:t>
      </w:r>
      <w:r w:rsidRPr="00332E66">
        <w:rPr>
          <w:lang w:eastAsia="en-US"/>
        </w:rPr>
        <w:tab/>
        <w:t>Table for developing generator compliance programs</w:t>
      </w:r>
      <w:bookmarkEnd w:id="60"/>
    </w:p>
    <w:p w:rsidR="004F0E66" w:rsidRPr="004F0E66" w:rsidRDefault="004F0E66" w:rsidP="004F0E66">
      <w:pPr>
        <w:keepNext/>
        <w:numPr>
          <w:ilvl w:val="1"/>
          <w:numId w:val="0"/>
        </w:numPr>
        <w:autoSpaceDE/>
        <w:autoSpaceDN/>
        <w:adjustRightInd/>
        <w:spacing w:before="240" w:after="240"/>
        <w:ind w:left="576" w:hanging="576"/>
        <w:outlineLvl w:val="1"/>
        <w:rPr>
          <w:rFonts w:ascii="Arial Bold" w:hAnsi="Arial Bold"/>
          <w:color w:val="auto"/>
          <w:kern w:val="28"/>
          <w:szCs w:val="20"/>
          <w:lang w:eastAsia="en-US"/>
        </w:rPr>
      </w:pPr>
      <w:bookmarkStart w:id="61" w:name="_Toc413845593"/>
      <w:bookmarkStart w:id="62" w:name="_Toc422401249"/>
      <w:r>
        <w:rPr>
          <w:rFonts w:ascii="Arial Bold" w:hAnsi="Arial Bold"/>
          <w:color w:val="auto"/>
          <w:kern w:val="28"/>
          <w:szCs w:val="20"/>
          <w:lang w:eastAsia="en-US"/>
        </w:rPr>
        <w:t>2.1</w:t>
      </w:r>
      <w:r>
        <w:rPr>
          <w:rFonts w:ascii="Arial Bold" w:hAnsi="Arial Bold"/>
          <w:color w:val="auto"/>
          <w:kern w:val="28"/>
          <w:szCs w:val="20"/>
          <w:lang w:eastAsia="en-US"/>
        </w:rPr>
        <w:tab/>
      </w:r>
      <w:r w:rsidRPr="004F0E66">
        <w:rPr>
          <w:rFonts w:ascii="Arial Bold" w:hAnsi="Arial Bold"/>
          <w:color w:val="auto"/>
          <w:kern w:val="28"/>
          <w:szCs w:val="20"/>
          <w:lang w:eastAsia="en-US"/>
        </w:rPr>
        <w:t>Introduction</w:t>
      </w:r>
      <w:bookmarkEnd w:id="61"/>
      <w:bookmarkEnd w:id="62"/>
    </w:p>
    <w:p w:rsidR="004F0E66" w:rsidRPr="004F0E66" w:rsidRDefault="00A041A0" w:rsidP="004F0E66">
      <w:pPr>
        <w:autoSpaceDE/>
        <w:autoSpaceDN/>
        <w:adjustRightInd/>
        <w:spacing w:after="240"/>
        <w:jc w:val="both"/>
        <w:rPr>
          <w:rFonts w:ascii="Book Antiqua" w:hAnsi="Book Antiqua"/>
          <w:color w:val="auto"/>
          <w:sz w:val="22"/>
          <w:szCs w:val="20"/>
          <w:lang w:eastAsia="en-US"/>
        </w:rPr>
      </w:pPr>
      <w:r>
        <w:rPr>
          <w:rFonts w:ascii="Book Antiqua" w:hAnsi="Book Antiqua"/>
          <w:color w:val="auto"/>
          <w:sz w:val="22"/>
          <w:szCs w:val="20"/>
          <w:lang w:eastAsia="en-US"/>
        </w:rPr>
        <w:t>T</w:t>
      </w:r>
      <w:r w:rsidR="004F0E66" w:rsidRPr="004F0E66">
        <w:rPr>
          <w:rFonts w:ascii="Book Antiqua" w:hAnsi="Book Antiqua"/>
          <w:color w:val="auto"/>
          <w:sz w:val="22"/>
          <w:szCs w:val="20"/>
          <w:lang w:eastAsia="en-US"/>
        </w:rPr>
        <w:t>able</w:t>
      </w:r>
      <w:r>
        <w:rPr>
          <w:rFonts w:ascii="Book Antiqua" w:hAnsi="Book Antiqua"/>
          <w:color w:val="auto"/>
          <w:sz w:val="22"/>
          <w:szCs w:val="20"/>
          <w:lang w:eastAsia="en-US"/>
        </w:rPr>
        <w:t xml:space="preserve"> 1, included at the end of this chapter, </w:t>
      </w:r>
      <w:proofErr w:type="gramStart"/>
      <w:r>
        <w:rPr>
          <w:rFonts w:ascii="Book Antiqua" w:hAnsi="Book Antiqua"/>
          <w:color w:val="auto"/>
          <w:sz w:val="22"/>
          <w:szCs w:val="20"/>
          <w:lang w:eastAsia="en-US"/>
        </w:rPr>
        <w:t>has</w:t>
      </w:r>
      <w:proofErr w:type="gramEnd"/>
      <w:r>
        <w:rPr>
          <w:rFonts w:ascii="Book Antiqua" w:hAnsi="Book Antiqua"/>
          <w:color w:val="auto"/>
          <w:sz w:val="22"/>
          <w:szCs w:val="20"/>
          <w:lang w:eastAsia="en-US"/>
        </w:rPr>
        <w:t xml:space="preserve"> been provided</w:t>
      </w:r>
      <w:r w:rsidR="004F0E66" w:rsidRPr="004F0E66">
        <w:rPr>
          <w:rFonts w:ascii="Book Antiqua" w:hAnsi="Book Antiqua"/>
          <w:color w:val="auto"/>
          <w:sz w:val="22"/>
          <w:szCs w:val="20"/>
          <w:lang w:eastAsia="en-US"/>
        </w:rPr>
        <w:t xml:space="preserve"> to assist Generators to develop their own compliance programs (‘the table’). The following material provides explanatory notes to this table and defines important terms used in its development.  Generators should read this explanatory material before referring to the table as it provides important context for the application of the table’s provisions.</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The terms defined in section 2.</w:t>
      </w:r>
      <w:r w:rsidR="00A041A0">
        <w:rPr>
          <w:rFonts w:ascii="Book Antiqua" w:hAnsi="Book Antiqua"/>
          <w:color w:val="auto"/>
          <w:sz w:val="22"/>
          <w:szCs w:val="20"/>
          <w:lang w:eastAsia="en-US"/>
        </w:rPr>
        <w:t>9</w:t>
      </w:r>
      <w:r w:rsidRPr="004F0E66">
        <w:rPr>
          <w:rFonts w:ascii="Book Antiqua" w:hAnsi="Book Antiqua"/>
          <w:color w:val="auto"/>
          <w:sz w:val="22"/>
          <w:szCs w:val="20"/>
          <w:lang w:eastAsia="en-US"/>
        </w:rPr>
        <w:t xml:space="preserve"> of this </w:t>
      </w:r>
      <w:r w:rsidR="0007731C">
        <w:rPr>
          <w:rFonts w:ascii="Book Antiqua" w:hAnsi="Book Antiqua"/>
          <w:color w:val="auto"/>
          <w:sz w:val="22"/>
          <w:szCs w:val="20"/>
          <w:lang w:eastAsia="en-US"/>
        </w:rPr>
        <w:t>c</w:t>
      </w:r>
      <w:r w:rsidRPr="004F0E66">
        <w:rPr>
          <w:rFonts w:ascii="Book Antiqua" w:hAnsi="Book Antiqua"/>
          <w:color w:val="auto"/>
          <w:sz w:val="22"/>
          <w:szCs w:val="20"/>
          <w:lang w:eastAsia="en-US"/>
        </w:rPr>
        <w:t>hapter and underlined in the table</w:t>
      </w:r>
      <w:r w:rsidR="00A041A0">
        <w:rPr>
          <w:rFonts w:ascii="Book Antiqua" w:hAnsi="Book Antiqua"/>
          <w:color w:val="auto"/>
          <w:sz w:val="22"/>
          <w:szCs w:val="20"/>
          <w:lang w:eastAsia="en-US"/>
        </w:rPr>
        <w:t>,</w:t>
      </w:r>
      <w:r w:rsidRPr="004F0E66">
        <w:rPr>
          <w:rFonts w:ascii="Book Antiqua" w:hAnsi="Book Antiqua"/>
          <w:color w:val="auto"/>
          <w:sz w:val="22"/>
          <w:szCs w:val="20"/>
          <w:lang w:eastAsia="en-US"/>
        </w:rPr>
        <w:t xml:space="preserve"> are only intended to be used for the purposes of the template. Italicised terms are defined in Chapter 10 of the Rules.</w:t>
      </w:r>
    </w:p>
    <w:p w:rsidR="004F0E66" w:rsidRPr="004F0E66" w:rsidRDefault="005251BE" w:rsidP="004F0E66">
      <w:pPr>
        <w:keepNext/>
        <w:numPr>
          <w:ilvl w:val="1"/>
          <w:numId w:val="0"/>
        </w:numPr>
        <w:autoSpaceDE/>
        <w:autoSpaceDN/>
        <w:adjustRightInd/>
        <w:spacing w:before="240" w:after="240"/>
        <w:ind w:left="576" w:hanging="576"/>
        <w:outlineLvl w:val="1"/>
        <w:rPr>
          <w:rFonts w:ascii="Arial Bold" w:hAnsi="Arial Bold"/>
          <w:color w:val="auto"/>
          <w:kern w:val="28"/>
          <w:szCs w:val="20"/>
          <w:lang w:eastAsia="en-US"/>
        </w:rPr>
      </w:pPr>
      <w:bookmarkStart w:id="63" w:name="_Toc422401250"/>
      <w:r>
        <w:rPr>
          <w:rFonts w:ascii="Arial Bold" w:hAnsi="Arial Bold"/>
          <w:color w:val="auto"/>
          <w:kern w:val="28"/>
          <w:szCs w:val="20"/>
          <w:lang w:eastAsia="en-US"/>
        </w:rPr>
        <w:t>2.2</w:t>
      </w:r>
      <w:r w:rsidR="00287203">
        <w:rPr>
          <w:rFonts w:ascii="Arial Bold" w:hAnsi="Arial Bold"/>
          <w:color w:val="auto"/>
          <w:kern w:val="28"/>
          <w:szCs w:val="20"/>
          <w:lang w:eastAsia="en-US"/>
        </w:rPr>
        <w:tab/>
      </w:r>
      <w:r w:rsidR="004F0E66" w:rsidRPr="004F0E66">
        <w:rPr>
          <w:rFonts w:ascii="Arial Bold" w:hAnsi="Arial Bold"/>
          <w:color w:val="auto"/>
          <w:kern w:val="28"/>
          <w:szCs w:val="20"/>
          <w:lang w:eastAsia="en-US"/>
        </w:rPr>
        <w:t>Applying the table</w:t>
      </w:r>
      <w:bookmarkEnd w:id="63"/>
    </w:p>
    <w:p w:rsidR="004F0E66" w:rsidRPr="004F0E66" w:rsidRDefault="00A041A0" w:rsidP="004F0E66">
      <w:pPr>
        <w:autoSpaceDE/>
        <w:autoSpaceDN/>
        <w:adjustRightInd/>
        <w:spacing w:after="240"/>
        <w:jc w:val="both"/>
        <w:rPr>
          <w:rFonts w:ascii="Book Antiqua" w:hAnsi="Book Antiqua"/>
          <w:color w:val="auto"/>
          <w:sz w:val="22"/>
          <w:szCs w:val="20"/>
          <w:lang w:eastAsia="en-US"/>
        </w:rPr>
      </w:pPr>
      <w:r>
        <w:rPr>
          <w:rFonts w:ascii="Book Antiqua" w:hAnsi="Book Antiqua"/>
          <w:color w:val="auto"/>
          <w:sz w:val="22"/>
          <w:szCs w:val="20"/>
          <w:lang w:eastAsia="en-US"/>
        </w:rPr>
        <w:t>The t</w:t>
      </w:r>
      <w:r w:rsidR="004F0E66" w:rsidRPr="004F0E66">
        <w:rPr>
          <w:rFonts w:ascii="Book Antiqua" w:hAnsi="Book Antiqua"/>
          <w:color w:val="auto"/>
          <w:sz w:val="22"/>
          <w:szCs w:val="20"/>
          <w:lang w:eastAsia="en-US"/>
        </w:rPr>
        <w:t xml:space="preserve">able provides a series of options for </w:t>
      </w:r>
      <w:r>
        <w:rPr>
          <w:rFonts w:ascii="Book Antiqua" w:hAnsi="Book Antiqua"/>
          <w:color w:val="auto"/>
          <w:sz w:val="22"/>
          <w:szCs w:val="20"/>
          <w:lang w:eastAsia="en-US"/>
        </w:rPr>
        <w:t>G</w:t>
      </w:r>
      <w:r w:rsidR="004F0E66" w:rsidRPr="004F0E66">
        <w:rPr>
          <w:rFonts w:ascii="Book Antiqua" w:hAnsi="Book Antiqua"/>
          <w:color w:val="auto"/>
          <w:sz w:val="22"/>
          <w:szCs w:val="20"/>
          <w:lang w:eastAsia="en-US"/>
        </w:rPr>
        <w:t xml:space="preserve">enerators to assist in developing compliance programs. It is not a prescriptive list of tests and methodologies to demonstrate compliance. The template has been designed on the basis that it is one of a number of resources that should be consulted in implementing and modifying a </w:t>
      </w:r>
      <w:r>
        <w:rPr>
          <w:rFonts w:ascii="Book Antiqua" w:hAnsi="Book Antiqua"/>
          <w:color w:val="auto"/>
          <w:sz w:val="22"/>
          <w:szCs w:val="20"/>
          <w:lang w:eastAsia="en-US"/>
        </w:rPr>
        <w:t>G</w:t>
      </w:r>
      <w:r w:rsidR="004F0E66" w:rsidRPr="004F0E66">
        <w:rPr>
          <w:rFonts w:ascii="Book Antiqua" w:hAnsi="Book Antiqua"/>
          <w:color w:val="auto"/>
          <w:sz w:val="22"/>
          <w:szCs w:val="20"/>
          <w:lang w:eastAsia="en-US"/>
        </w:rPr>
        <w:t xml:space="preserve">enerator’s overall compliance management process. </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The template is not designed to </w:t>
      </w:r>
      <w:r w:rsidR="0007731C">
        <w:rPr>
          <w:rFonts w:ascii="Book Antiqua" w:hAnsi="Book Antiqua"/>
          <w:color w:val="auto"/>
          <w:sz w:val="22"/>
          <w:szCs w:val="20"/>
          <w:lang w:eastAsia="en-US"/>
        </w:rPr>
        <w:t>take the place of</w:t>
      </w:r>
      <w:r w:rsidRPr="004F0E66">
        <w:rPr>
          <w:rFonts w:ascii="Book Antiqua" w:hAnsi="Book Antiqua"/>
          <w:color w:val="auto"/>
          <w:sz w:val="22"/>
          <w:szCs w:val="20"/>
          <w:lang w:eastAsia="en-US"/>
        </w:rPr>
        <w:t xml:space="preserve"> alternative advice. Generators should consider the </w:t>
      </w:r>
      <w:r w:rsidR="00A041A0">
        <w:rPr>
          <w:rFonts w:ascii="Book Antiqua" w:hAnsi="Book Antiqua"/>
          <w:color w:val="auto"/>
          <w:sz w:val="22"/>
          <w:szCs w:val="20"/>
          <w:lang w:eastAsia="en-US"/>
        </w:rPr>
        <w:t>compliance</w:t>
      </w:r>
      <w:r w:rsidRPr="004F0E66">
        <w:rPr>
          <w:rFonts w:ascii="Book Antiqua" w:hAnsi="Book Antiqua"/>
          <w:color w:val="auto"/>
          <w:sz w:val="22"/>
          <w:szCs w:val="20"/>
          <w:lang w:eastAsia="en-US"/>
        </w:rPr>
        <w:t xml:space="preserve"> </w:t>
      </w:r>
      <w:proofErr w:type="gramStart"/>
      <w:r w:rsidRPr="004F0E66">
        <w:rPr>
          <w:rFonts w:ascii="Book Antiqua" w:hAnsi="Book Antiqua"/>
          <w:color w:val="auto"/>
          <w:sz w:val="22"/>
          <w:szCs w:val="20"/>
          <w:lang w:eastAsia="en-US"/>
        </w:rPr>
        <w:t>principles</w:t>
      </w:r>
      <w:r w:rsidR="00A041A0">
        <w:rPr>
          <w:rFonts w:ascii="Book Antiqua" w:hAnsi="Book Antiqua"/>
          <w:color w:val="auto"/>
          <w:sz w:val="22"/>
          <w:szCs w:val="20"/>
          <w:lang w:eastAsia="en-US"/>
        </w:rPr>
        <w:t>,</w:t>
      </w:r>
      <w:proofErr w:type="gramEnd"/>
      <w:r w:rsidRPr="004F0E66">
        <w:rPr>
          <w:rFonts w:ascii="Book Antiqua" w:hAnsi="Book Antiqua"/>
          <w:color w:val="auto"/>
          <w:sz w:val="22"/>
          <w:szCs w:val="20"/>
          <w:lang w:eastAsia="en-US"/>
        </w:rPr>
        <w:t xml:space="preserve"> set out in Chapter 1 of this document, most of which illustrate that </w:t>
      </w:r>
      <w:r w:rsidR="00A041A0">
        <w:rPr>
          <w:rFonts w:ascii="Book Antiqua" w:hAnsi="Book Antiqua"/>
          <w:color w:val="auto"/>
          <w:sz w:val="22"/>
          <w:szCs w:val="20"/>
          <w:lang w:eastAsia="en-US"/>
        </w:rPr>
        <w:t>G</w:t>
      </w:r>
      <w:r w:rsidRPr="004F0E66">
        <w:rPr>
          <w:rFonts w:ascii="Book Antiqua" w:hAnsi="Book Antiqua"/>
          <w:color w:val="auto"/>
          <w:sz w:val="22"/>
          <w:szCs w:val="20"/>
          <w:lang w:eastAsia="en-US"/>
        </w:rPr>
        <w:t xml:space="preserve">enerators will need to exercise judgement in how best to apply the template to meet their compliance requirements. </w:t>
      </w:r>
    </w:p>
    <w:p w:rsidR="004F0E66" w:rsidRPr="004F0E66" w:rsidRDefault="00D62F1D" w:rsidP="004F0E66">
      <w:pPr>
        <w:keepNext/>
        <w:numPr>
          <w:ilvl w:val="1"/>
          <w:numId w:val="0"/>
        </w:numPr>
        <w:autoSpaceDE/>
        <w:autoSpaceDN/>
        <w:adjustRightInd/>
        <w:spacing w:before="240" w:after="240"/>
        <w:ind w:left="576" w:hanging="576"/>
        <w:outlineLvl w:val="1"/>
        <w:rPr>
          <w:rFonts w:ascii="Arial Bold" w:hAnsi="Arial Bold"/>
          <w:color w:val="auto"/>
          <w:kern w:val="28"/>
          <w:szCs w:val="20"/>
          <w:lang w:eastAsia="en-US"/>
        </w:rPr>
      </w:pPr>
      <w:bookmarkStart w:id="64" w:name="_Toc422401251"/>
      <w:r>
        <w:rPr>
          <w:rFonts w:ascii="Arial Bold" w:hAnsi="Arial Bold"/>
          <w:color w:val="auto"/>
          <w:kern w:val="28"/>
          <w:szCs w:val="20"/>
          <w:lang w:eastAsia="en-US"/>
        </w:rPr>
        <w:t>2.3</w:t>
      </w:r>
      <w:r w:rsidR="004F0E66">
        <w:rPr>
          <w:rFonts w:ascii="Arial Bold" w:hAnsi="Arial Bold"/>
          <w:color w:val="auto"/>
          <w:kern w:val="28"/>
          <w:szCs w:val="20"/>
          <w:lang w:eastAsia="en-US"/>
        </w:rPr>
        <w:tab/>
      </w:r>
      <w:r w:rsidR="004F0E66" w:rsidRPr="004F0E66">
        <w:rPr>
          <w:rFonts w:ascii="Arial Bold" w:hAnsi="Arial Bold"/>
          <w:color w:val="auto"/>
          <w:kern w:val="28"/>
          <w:szCs w:val="20"/>
          <w:lang w:eastAsia="en-US"/>
        </w:rPr>
        <w:t>Pre-existing compliance</w:t>
      </w:r>
      <w:bookmarkEnd w:id="64"/>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The table is designed on the assumption that any analysis undertaken at the time of connection and subsequent commissioning tests conducted by the Generator have established the plant’s compliance with its performance standards. This is also assumed for older </w:t>
      </w:r>
      <w:proofErr w:type="gramStart"/>
      <w:r w:rsidRPr="004F0E66">
        <w:rPr>
          <w:rFonts w:ascii="Book Antiqua" w:hAnsi="Book Antiqua"/>
          <w:color w:val="auto"/>
          <w:sz w:val="22"/>
          <w:szCs w:val="20"/>
          <w:lang w:eastAsia="en-US"/>
        </w:rPr>
        <w:t>plant</w:t>
      </w:r>
      <w:r w:rsidR="00925B44">
        <w:rPr>
          <w:rFonts w:ascii="Book Antiqua" w:hAnsi="Book Antiqua"/>
          <w:color w:val="auto"/>
          <w:sz w:val="22"/>
          <w:szCs w:val="20"/>
          <w:lang w:eastAsia="en-US"/>
        </w:rPr>
        <w:t>,</w:t>
      </w:r>
      <w:r w:rsidRPr="004F0E66">
        <w:rPr>
          <w:rFonts w:ascii="Book Antiqua" w:hAnsi="Book Antiqua"/>
          <w:color w:val="auto"/>
          <w:sz w:val="22"/>
          <w:szCs w:val="20"/>
          <w:lang w:eastAsia="en-US"/>
        </w:rPr>
        <w:t xml:space="preserve"> that were</w:t>
      </w:r>
      <w:proofErr w:type="gramEnd"/>
      <w:r w:rsidRPr="004F0E66">
        <w:rPr>
          <w:rFonts w:ascii="Book Antiqua" w:hAnsi="Book Antiqua"/>
          <w:color w:val="auto"/>
          <w:sz w:val="22"/>
          <w:szCs w:val="20"/>
          <w:lang w:eastAsia="en-US"/>
        </w:rPr>
        <w:t xml:space="preserve"> connected in accordance with older versions of the Rules or Code. As a result, </w:t>
      </w:r>
      <w:r w:rsidR="001C2EE6">
        <w:rPr>
          <w:rFonts w:ascii="Book Antiqua" w:hAnsi="Book Antiqua"/>
          <w:color w:val="auto"/>
          <w:sz w:val="22"/>
          <w:szCs w:val="20"/>
          <w:lang w:eastAsia="en-US"/>
        </w:rPr>
        <w:t xml:space="preserve">a Generator’s connection agreements for older plant may, in some cases, specify </w:t>
      </w:r>
      <w:r w:rsidRPr="004F0E66">
        <w:rPr>
          <w:rFonts w:ascii="Book Antiqua" w:hAnsi="Book Antiqua"/>
          <w:color w:val="auto"/>
          <w:sz w:val="22"/>
          <w:szCs w:val="20"/>
          <w:lang w:eastAsia="en-US"/>
        </w:rPr>
        <w:t xml:space="preserve">the testing and monitoring </w:t>
      </w:r>
      <w:r w:rsidR="001C2EE6">
        <w:rPr>
          <w:rFonts w:ascii="Book Antiqua" w:hAnsi="Book Antiqua"/>
          <w:color w:val="auto"/>
          <w:sz w:val="22"/>
          <w:szCs w:val="20"/>
          <w:lang w:eastAsia="en-US"/>
        </w:rPr>
        <w:t>requirements</w:t>
      </w:r>
      <w:r w:rsidRPr="004F0E66">
        <w:rPr>
          <w:rFonts w:ascii="Book Antiqua" w:hAnsi="Book Antiqua"/>
          <w:color w:val="auto"/>
          <w:sz w:val="22"/>
          <w:szCs w:val="20"/>
          <w:lang w:eastAsia="en-US"/>
        </w:rPr>
        <w:t xml:space="preserve">, </w:t>
      </w:r>
      <w:r w:rsidR="001C2EE6">
        <w:rPr>
          <w:rFonts w:ascii="Book Antiqua" w:hAnsi="Book Antiqua"/>
          <w:color w:val="auto"/>
          <w:sz w:val="22"/>
          <w:szCs w:val="20"/>
          <w:lang w:eastAsia="en-US"/>
        </w:rPr>
        <w:t xml:space="preserve">which may be </w:t>
      </w:r>
      <w:r w:rsidRPr="004F0E66">
        <w:rPr>
          <w:rFonts w:ascii="Book Antiqua" w:hAnsi="Book Antiqua"/>
          <w:color w:val="auto"/>
          <w:sz w:val="22"/>
          <w:szCs w:val="20"/>
          <w:lang w:eastAsia="en-US"/>
        </w:rPr>
        <w:t>based on the need to maintain compliance</w:t>
      </w:r>
      <w:r w:rsidR="001C2EE6">
        <w:rPr>
          <w:rFonts w:ascii="Book Antiqua" w:hAnsi="Book Antiqua"/>
          <w:color w:val="auto"/>
          <w:sz w:val="22"/>
          <w:szCs w:val="20"/>
          <w:lang w:eastAsia="en-US"/>
        </w:rPr>
        <w:t xml:space="preserve"> with older versions of the Rules or Code that applied at the time when such connection agreements were established</w:t>
      </w:r>
      <w:r w:rsidRPr="004F0E66">
        <w:rPr>
          <w:rFonts w:ascii="Book Antiqua" w:hAnsi="Book Antiqua"/>
          <w:color w:val="auto"/>
          <w:sz w:val="22"/>
          <w:szCs w:val="20"/>
          <w:lang w:eastAsia="en-US"/>
        </w:rPr>
        <w:t>.</w:t>
      </w:r>
    </w:p>
    <w:p w:rsidR="004F0E66" w:rsidRPr="004F0E66" w:rsidRDefault="00D62F1D" w:rsidP="004F0E66">
      <w:pPr>
        <w:keepNext/>
        <w:numPr>
          <w:ilvl w:val="1"/>
          <w:numId w:val="0"/>
        </w:numPr>
        <w:autoSpaceDE/>
        <w:autoSpaceDN/>
        <w:adjustRightInd/>
        <w:spacing w:before="240" w:after="240"/>
        <w:ind w:left="576" w:hanging="576"/>
        <w:outlineLvl w:val="1"/>
        <w:rPr>
          <w:rFonts w:ascii="Arial Bold" w:hAnsi="Arial Bold"/>
          <w:color w:val="auto"/>
          <w:kern w:val="28"/>
          <w:szCs w:val="20"/>
          <w:lang w:eastAsia="en-US"/>
        </w:rPr>
      </w:pPr>
      <w:bookmarkStart w:id="65" w:name="_Toc422401252"/>
      <w:r>
        <w:rPr>
          <w:rFonts w:ascii="Arial Bold" w:hAnsi="Arial Bold"/>
          <w:color w:val="auto"/>
          <w:kern w:val="28"/>
          <w:szCs w:val="20"/>
          <w:lang w:eastAsia="en-US"/>
        </w:rPr>
        <w:t>2.4</w:t>
      </w:r>
      <w:r w:rsidR="004F0E66">
        <w:rPr>
          <w:rFonts w:ascii="Arial Bold" w:hAnsi="Arial Bold"/>
          <w:color w:val="auto"/>
          <w:kern w:val="28"/>
          <w:szCs w:val="20"/>
          <w:lang w:eastAsia="en-US"/>
        </w:rPr>
        <w:tab/>
      </w:r>
      <w:r w:rsidR="004F0E66" w:rsidRPr="004F0E66">
        <w:rPr>
          <w:rFonts w:ascii="Arial Bold" w:hAnsi="Arial Bold"/>
          <w:color w:val="auto"/>
          <w:kern w:val="28"/>
          <w:szCs w:val="20"/>
          <w:lang w:eastAsia="en-US"/>
        </w:rPr>
        <w:t>Power system security</w:t>
      </w:r>
      <w:bookmarkEnd w:id="65"/>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The AEMO power system security responsibilities are provided under clause 4.3.1 of the Rules. The Generator needs to take care that its compliance testing regime does not jeopardise power system security. Otherwise, under clause 4.8.1 of the Rules, the Generator must promptly advise AEMO or a relevant System Operator at the time that the Generator becomes aware, of any circumstance which could be expected to adversely affect the secure operation of the power system or any equipment owned or under the control of the Generator or a </w:t>
      </w:r>
      <w:r w:rsidR="001C2EE6">
        <w:rPr>
          <w:rFonts w:ascii="Book Antiqua" w:hAnsi="Book Antiqua"/>
          <w:color w:val="auto"/>
          <w:sz w:val="22"/>
          <w:szCs w:val="20"/>
          <w:lang w:eastAsia="en-US"/>
        </w:rPr>
        <w:t>network service provider (</w:t>
      </w:r>
      <w:r w:rsidRPr="004F0E66">
        <w:rPr>
          <w:rFonts w:ascii="Book Antiqua" w:hAnsi="Book Antiqua"/>
          <w:color w:val="auto"/>
          <w:sz w:val="22"/>
          <w:szCs w:val="20"/>
          <w:lang w:eastAsia="en-US"/>
        </w:rPr>
        <w:t>NSP</w:t>
      </w:r>
      <w:r w:rsidR="001C2EE6">
        <w:rPr>
          <w:rFonts w:ascii="Book Antiqua" w:hAnsi="Book Antiqua"/>
          <w:color w:val="auto"/>
          <w:sz w:val="22"/>
          <w:szCs w:val="20"/>
          <w:lang w:eastAsia="en-US"/>
        </w:rPr>
        <w:t>)</w:t>
      </w:r>
      <w:r w:rsidRPr="004F0E66">
        <w:rPr>
          <w:rFonts w:ascii="Book Antiqua" w:hAnsi="Book Antiqua"/>
          <w:color w:val="auto"/>
          <w:sz w:val="22"/>
          <w:szCs w:val="20"/>
          <w:lang w:eastAsia="en-US"/>
        </w:rPr>
        <w:t>. Nothing in the table seeks to override these responsibilities and all testing should be devised and undertaken recognising the need to maintain power system security.</w:t>
      </w:r>
    </w:p>
    <w:p w:rsidR="004F0E66" w:rsidRPr="004F0E66" w:rsidRDefault="00D62F1D" w:rsidP="004F0E66">
      <w:pPr>
        <w:keepNext/>
        <w:numPr>
          <w:ilvl w:val="1"/>
          <w:numId w:val="0"/>
        </w:numPr>
        <w:autoSpaceDE/>
        <w:autoSpaceDN/>
        <w:adjustRightInd/>
        <w:spacing w:before="240" w:after="240"/>
        <w:ind w:left="576" w:hanging="576"/>
        <w:outlineLvl w:val="1"/>
        <w:rPr>
          <w:rFonts w:ascii="Arial Bold" w:hAnsi="Arial Bold"/>
          <w:color w:val="auto"/>
          <w:kern w:val="28"/>
          <w:szCs w:val="20"/>
          <w:lang w:eastAsia="en-US"/>
        </w:rPr>
      </w:pPr>
      <w:bookmarkStart w:id="66" w:name="_Toc422401253"/>
      <w:r>
        <w:rPr>
          <w:rFonts w:ascii="Arial Bold" w:hAnsi="Arial Bold"/>
          <w:color w:val="auto"/>
          <w:kern w:val="28"/>
          <w:szCs w:val="20"/>
          <w:lang w:eastAsia="en-US"/>
        </w:rPr>
        <w:lastRenderedPageBreak/>
        <w:t>2</w:t>
      </w:r>
      <w:r w:rsidR="007F4C80">
        <w:rPr>
          <w:rFonts w:ascii="Arial Bold" w:hAnsi="Arial Bold"/>
          <w:color w:val="auto"/>
          <w:kern w:val="28"/>
          <w:szCs w:val="20"/>
          <w:lang w:eastAsia="en-US"/>
        </w:rPr>
        <w:t>.</w:t>
      </w:r>
      <w:r>
        <w:rPr>
          <w:rFonts w:ascii="Arial Bold" w:hAnsi="Arial Bold"/>
          <w:color w:val="auto"/>
          <w:kern w:val="28"/>
          <w:szCs w:val="20"/>
          <w:lang w:eastAsia="en-US"/>
        </w:rPr>
        <w:t>5</w:t>
      </w:r>
      <w:r w:rsidR="004F0E66">
        <w:rPr>
          <w:rFonts w:ascii="Arial Bold" w:hAnsi="Arial Bold"/>
          <w:color w:val="auto"/>
          <w:kern w:val="28"/>
          <w:szCs w:val="20"/>
          <w:lang w:eastAsia="en-US"/>
        </w:rPr>
        <w:tab/>
      </w:r>
      <w:r w:rsidR="004F0E66" w:rsidRPr="004F0E66">
        <w:rPr>
          <w:rFonts w:ascii="Arial Bold" w:hAnsi="Arial Bold"/>
          <w:color w:val="auto"/>
          <w:kern w:val="28"/>
          <w:szCs w:val="20"/>
          <w:lang w:eastAsia="en-US"/>
        </w:rPr>
        <w:t>Performance standards</w:t>
      </w:r>
      <w:bookmarkEnd w:id="66"/>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The Panel has sought to take into account all the relevant versions of the performance standards that may apply to a particular Generator. However, Generators should be aware in developing their compliance programs that the particular requirements under a performance standard may have changed over time.  There may also have been changes in the version of the Rules, clause numbering and title in some places. At the time that this template was last updated, version </w:t>
      </w:r>
      <w:r w:rsidR="0007234C">
        <w:rPr>
          <w:rFonts w:ascii="Book Antiqua" w:hAnsi="Book Antiqua"/>
          <w:color w:val="auto"/>
          <w:sz w:val="22"/>
          <w:szCs w:val="20"/>
          <w:lang w:eastAsia="en-US"/>
        </w:rPr>
        <w:t>71</w:t>
      </w:r>
      <w:r w:rsidRPr="004F0E66">
        <w:rPr>
          <w:rFonts w:ascii="Book Antiqua" w:hAnsi="Book Antiqua"/>
          <w:color w:val="auto"/>
          <w:sz w:val="22"/>
          <w:szCs w:val="20"/>
          <w:lang w:eastAsia="en-US"/>
        </w:rPr>
        <w:t xml:space="preserve"> of the Rules was the latest version. Reference to version </w:t>
      </w:r>
      <w:r w:rsidR="0007234C">
        <w:rPr>
          <w:rFonts w:ascii="Book Antiqua" w:hAnsi="Book Antiqua"/>
          <w:color w:val="auto"/>
          <w:sz w:val="22"/>
          <w:szCs w:val="20"/>
          <w:lang w:eastAsia="en-US"/>
        </w:rPr>
        <w:t>71</w:t>
      </w:r>
      <w:r w:rsidRPr="004F0E66">
        <w:rPr>
          <w:rFonts w:ascii="Book Antiqua" w:hAnsi="Book Antiqua"/>
          <w:color w:val="auto"/>
          <w:sz w:val="22"/>
          <w:szCs w:val="20"/>
          <w:lang w:eastAsia="en-US"/>
        </w:rPr>
        <w:t xml:space="preserve"> of the Rules in the table should be taken to mean the latest version of the Rules unless there have been changes to the particular provision in the table. Until the template is </w:t>
      </w:r>
      <w:r w:rsidR="001C2EE6">
        <w:rPr>
          <w:rFonts w:ascii="Book Antiqua" w:hAnsi="Book Antiqua"/>
          <w:color w:val="auto"/>
          <w:sz w:val="22"/>
          <w:szCs w:val="20"/>
          <w:lang w:eastAsia="en-US"/>
        </w:rPr>
        <w:t xml:space="preserve">next </w:t>
      </w:r>
      <w:r w:rsidRPr="004F0E66">
        <w:rPr>
          <w:rFonts w:ascii="Book Antiqua" w:hAnsi="Book Antiqua"/>
          <w:color w:val="auto"/>
          <w:sz w:val="22"/>
          <w:szCs w:val="20"/>
          <w:lang w:eastAsia="en-US"/>
        </w:rPr>
        <w:t>updated, Generators should base their compliance programs in regard to any such matters on other information in the template, the application of their management program and good electricity industry practice.</w:t>
      </w:r>
    </w:p>
    <w:p w:rsidR="004F0E66" w:rsidRPr="004F0E66" w:rsidRDefault="00D62F1D" w:rsidP="004F0E66">
      <w:pPr>
        <w:keepNext/>
        <w:numPr>
          <w:ilvl w:val="1"/>
          <w:numId w:val="0"/>
        </w:numPr>
        <w:autoSpaceDE/>
        <w:autoSpaceDN/>
        <w:adjustRightInd/>
        <w:spacing w:before="240" w:after="240"/>
        <w:ind w:left="576" w:hanging="576"/>
        <w:outlineLvl w:val="1"/>
        <w:rPr>
          <w:rFonts w:ascii="Arial Bold" w:hAnsi="Arial Bold"/>
          <w:color w:val="auto"/>
          <w:kern w:val="28"/>
          <w:szCs w:val="20"/>
          <w:lang w:eastAsia="en-US"/>
        </w:rPr>
      </w:pPr>
      <w:bookmarkStart w:id="67" w:name="_Toc422401254"/>
      <w:r>
        <w:rPr>
          <w:rFonts w:ascii="Arial Bold" w:hAnsi="Arial Bold"/>
          <w:color w:val="auto"/>
          <w:kern w:val="28"/>
          <w:szCs w:val="20"/>
          <w:lang w:eastAsia="en-US"/>
        </w:rPr>
        <w:t>2.6</w:t>
      </w:r>
      <w:r w:rsidR="004F0E66">
        <w:rPr>
          <w:rFonts w:ascii="Arial Bold" w:hAnsi="Arial Bold"/>
          <w:color w:val="auto"/>
          <w:kern w:val="28"/>
          <w:szCs w:val="20"/>
          <w:lang w:eastAsia="en-US"/>
        </w:rPr>
        <w:tab/>
      </w:r>
      <w:r w:rsidR="004F0E66" w:rsidRPr="004F0E66">
        <w:rPr>
          <w:rFonts w:ascii="Arial Bold" w:hAnsi="Arial Bold"/>
          <w:color w:val="auto"/>
          <w:kern w:val="28"/>
          <w:szCs w:val="20"/>
          <w:lang w:eastAsia="en-US"/>
        </w:rPr>
        <w:t>Compliance methods</w:t>
      </w:r>
      <w:bookmarkEnd w:id="67"/>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The table lists a number of different compliance methods for the applicable performance standards. These different methods can be selected by the Generator to suit its specific plant characteristics. The method or methods on which a particular plant’s compliance program is based should be selected within the broader compliance management framework of the Generator</w:t>
      </w:r>
      <w:r w:rsidR="001C2EE6">
        <w:rPr>
          <w:rFonts w:ascii="Book Antiqua" w:hAnsi="Book Antiqua"/>
          <w:color w:val="auto"/>
          <w:sz w:val="22"/>
          <w:szCs w:val="20"/>
          <w:lang w:eastAsia="en-US"/>
        </w:rPr>
        <w:t>,</w:t>
      </w:r>
      <w:r w:rsidRPr="004F0E66">
        <w:rPr>
          <w:rFonts w:ascii="Book Antiqua" w:hAnsi="Book Antiqua"/>
          <w:color w:val="auto"/>
          <w:sz w:val="22"/>
          <w:szCs w:val="20"/>
          <w:lang w:eastAsia="en-US"/>
        </w:rPr>
        <w:t xml:space="preserve"> and should include consideration of all relevant factors including:</w:t>
      </w:r>
    </w:p>
    <w:p w:rsidR="004F0E66" w:rsidRPr="004F0E66" w:rsidRDefault="004F0E66" w:rsidP="0045772C">
      <w:pPr>
        <w:numPr>
          <w:ilvl w:val="0"/>
          <w:numId w:val="67"/>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the technology of the plant</w:t>
      </w:r>
      <w:r w:rsidR="001C2EE6">
        <w:rPr>
          <w:rFonts w:ascii="Book Antiqua" w:hAnsi="Book Antiqua"/>
          <w:color w:val="auto"/>
          <w:sz w:val="22"/>
          <w:szCs w:val="20"/>
          <w:lang w:eastAsia="en-US"/>
        </w:rPr>
        <w:t>,</w:t>
      </w:r>
      <w:r w:rsidRPr="004F0E66">
        <w:rPr>
          <w:rFonts w:ascii="Book Antiqua" w:hAnsi="Book Antiqua"/>
          <w:color w:val="auto"/>
          <w:sz w:val="22"/>
          <w:szCs w:val="20"/>
          <w:lang w:eastAsia="en-US"/>
        </w:rPr>
        <w:t xml:space="preserve"> including whether its performance is likely to drift or degrade over a particular timeframe;</w:t>
      </w:r>
    </w:p>
    <w:p w:rsidR="004F0E66" w:rsidRPr="004F0E66" w:rsidRDefault="004F0E66" w:rsidP="0045772C">
      <w:pPr>
        <w:numPr>
          <w:ilvl w:val="0"/>
          <w:numId w:val="67"/>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experience with the particular generation technology</w:t>
      </w:r>
      <w:r w:rsidR="001C2EE6">
        <w:rPr>
          <w:rFonts w:ascii="Book Antiqua" w:hAnsi="Book Antiqua"/>
          <w:color w:val="auto"/>
          <w:sz w:val="22"/>
          <w:szCs w:val="20"/>
          <w:lang w:eastAsia="en-US"/>
        </w:rPr>
        <w:t>,</w:t>
      </w:r>
      <w:r w:rsidRPr="004F0E66">
        <w:rPr>
          <w:rFonts w:ascii="Book Antiqua" w:hAnsi="Book Antiqua"/>
          <w:color w:val="auto"/>
          <w:sz w:val="22"/>
          <w:szCs w:val="20"/>
          <w:lang w:eastAsia="en-US"/>
        </w:rPr>
        <w:t xml:space="preserve"> including manufacturer’s advice;</w:t>
      </w:r>
    </w:p>
    <w:p w:rsidR="004F0E66" w:rsidRPr="004F0E66" w:rsidRDefault="004F0E66" w:rsidP="0045772C">
      <w:pPr>
        <w:numPr>
          <w:ilvl w:val="0"/>
          <w:numId w:val="67"/>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the connection point arrangement; and</w:t>
      </w:r>
    </w:p>
    <w:p w:rsidR="004F0E66" w:rsidRPr="004F0E66" w:rsidRDefault="004F0E66" w:rsidP="0045772C">
      <w:pPr>
        <w:numPr>
          <w:ilvl w:val="0"/>
          <w:numId w:val="67"/>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an assessment of the risk and costs of different testing methods</w:t>
      </w:r>
      <w:r w:rsidR="001C2EE6">
        <w:rPr>
          <w:rFonts w:ascii="Book Antiqua" w:hAnsi="Book Antiqua"/>
          <w:color w:val="auto"/>
          <w:sz w:val="22"/>
          <w:szCs w:val="20"/>
          <w:lang w:eastAsia="en-US"/>
        </w:rPr>
        <w:t>,</w:t>
      </w:r>
      <w:r w:rsidRPr="004F0E66">
        <w:rPr>
          <w:rFonts w:ascii="Book Antiqua" w:hAnsi="Book Antiqua"/>
          <w:color w:val="auto"/>
          <w:sz w:val="22"/>
          <w:szCs w:val="20"/>
          <w:lang w:eastAsia="en-US"/>
        </w:rPr>
        <w:t xml:space="preserve"> including consideration of the relative size of the plant.</w:t>
      </w:r>
    </w:p>
    <w:p w:rsidR="004F0E66" w:rsidRPr="004F0E66" w:rsidRDefault="00D62F1D" w:rsidP="004F0E66">
      <w:pPr>
        <w:keepNext/>
        <w:numPr>
          <w:ilvl w:val="1"/>
          <w:numId w:val="0"/>
        </w:numPr>
        <w:autoSpaceDE/>
        <w:autoSpaceDN/>
        <w:adjustRightInd/>
        <w:spacing w:before="240" w:after="240"/>
        <w:ind w:left="576" w:hanging="576"/>
        <w:outlineLvl w:val="1"/>
        <w:rPr>
          <w:rFonts w:ascii="Arial Bold" w:hAnsi="Arial Bold"/>
          <w:color w:val="auto"/>
          <w:kern w:val="28"/>
          <w:szCs w:val="20"/>
          <w:lang w:eastAsia="en-US"/>
        </w:rPr>
      </w:pPr>
      <w:bookmarkStart w:id="68" w:name="_Toc422401255"/>
      <w:r>
        <w:rPr>
          <w:rFonts w:ascii="Arial Bold" w:hAnsi="Arial Bold"/>
          <w:color w:val="auto"/>
          <w:kern w:val="28"/>
          <w:szCs w:val="20"/>
          <w:lang w:eastAsia="en-US"/>
        </w:rPr>
        <w:t>2.7</w:t>
      </w:r>
      <w:r w:rsidR="004F0E66">
        <w:rPr>
          <w:rFonts w:ascii="Arial Bold" w:hAnsi="Arial Bold"/>
          <w:color w:val="auto"/>
          <w:kern w:val="28"/>
          <w:szCs w:val="20"/>
          <w:lang w:eastAsia="en-US"/>
        </w:rPr>
        <w:tab/>
      </w:r>
      <w:r w:rsidR="004F0E66" w:rsidRPr="004F0E66">
        <w:rPr>
          <w:rFonts w:ascii="Arial Bold" w:hAnsi="Arial Bold"/>
          <w:color w:val="auto"/>
          <w:kern w:val="28"/>
          <w:szCs w:val="20"/>
          <w:lang w:eastAsia="en-US"/>
        </w:rPr>
        <w:t>Frequency of tests</w:t>
      </w:r>
      <w:bookmarkEnd w:id="68"/>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In the table, the column titled</w:t>
      </w:r>
      <w:r w:rsidR="003C6749">
        <w:rPr>
          <w:rFonts w:ascii="Book Antiqua" w:hAnsi="Book Antiqua"/>
          <w:color w:val="auto"/>
          <w:sz w:val="22"/>
          <w:szCs w:val="20"/>
          <w:lang w:eastAsia="en-US"/>
        </w:rPr>
        <w:t>,</w:t>
      </w:r>
      <w:r w:rsidRPr="004F0E66">
        <w:rPr>
          <w:rFonts w:ascii="Book Antiqua" w:hAnsi="Book Antiqua"/>
          <w:color w:val="auto"/>
          <w:sz w:val="22"/>
          <w:szCs w:val="20"/>
          <w:lang w:eastAsia="en-US"/>
        </w:rPr>
        <w:t xml:space="preserve"> “Suggested frequency of testing”</w:t>
      </w:r>
      <w:r w:rsidR="003C6749">
        <w:rPr>
          <w:rFonts w:ascii="Book Antiqua" w:hAnsi="Book Antiqua"/>
          <w:color w:val="auto"/>
          <w:sz w:val="22"/>
          <w:szCs w:val="20"/>
          <w:lang w:eastAsia="en-US"/>
        </w:rPr>
        <w:t>,</w:t>
      </w:r>
      <w:r w:rsidRPr="004F0E66">
        <w:rPr>
          <w:rFonts w:ascii="Book Antiqua" w:hAnsi="Book Antiqua"/>
          <w:color w:val="auto"/>
          <w:sz w:val="22"/>
          <w:szCs w:val="20"/>
          <w:lang w:eastAsia="en-US"/>
        </w:rPr>
        <w:t xml:space="preserve"> indicates the suggested cycle of recurrent tests for a particular method. The actual frequency of testing on which a particular plant’s compliance program is based should be determined within the broader compliance management framework of the Generator</w:t>
      </w:r>
      <w:r w:rsidR="003C6749">
        <w:rPr>
          <w:rFonts w:ascii="Book Antiqua" w:hAnsi="Book Antiqua"/>
          <w:color w:val="auto"/>
          <w:sz w:val="22"/>
          <w:szCs w:val="20"/>
          <w:lang w:eastAsia="en-US"/>
        </w:rPr>
        <w:t>,</w:t>
      </w:r>
      <w:r w:rsidRPr="004F0E66">
        <w:rPr>
          <w:rFonts w:ascii="Book Antiqua" w:hAnsi="Book Antiqua"/>
          <w:color w:val="auto"/>
          <w:sz w:val="22"/>
          <w:szCs w:val="20"/>
          <w:lang w:eastAsia="en-US"/>
        </w:rPr>
        <w:t xml:space="preserve"> and should include consideration of all relevant factors including:</w:t>
      </w:r>
    </w:p>
    <w:p w:rsidR="004F0E66" w:rsidRPr="004F0E66" w:rsidRDefault="004F0E66" w:rsidP="0045772C">
      <w:pPr>
        <w:numPr>
          <w:ilvl w:val="0"/>
          <w:numId w:val="68"/>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the technology of the plant specific to that performance standard;</w:t>
      </w:r>
    </w:p>
    <w:p w:rsidR="004F0E66" w:rsidRPr="004F0E66" w:rsidRDefault="004F0E66" w:rsidP="0045772C">
      <w:pPr>
        <w:numPr>
          <w:ilvl w:val="0"/>
          <w:numId w:val="68"/>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experience with the particular generation technology; </w:t>
      </w:r>
    </w:p>
    <w:p w:rsidR="004F0E66" w:rsidRPr="004F0E66" w:rsidRDefault="004F0E66" w:rsidP="0045772C">
      <w:pPr>
        <w:numPr>
          <w:ilvl w:val="0"/>
          <w:numId w:val="68"/>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manufacturer’s advice with respect to the particular model;</w:t>
      </w:r>
      <w:r w:rsidRPr="004F0E66">
        <w:rPr>
          <w:rFonts w:ascii="Book Antiqua" w:hAnsi="Book Antiqua"/>
          <w:color w:val="auto"/>
          <w:position w:val="6"/>
          <w:sz w:val="18"/>
          <w:szCs w:val="20"/>
          <w:lang w:eastAsia="en-US"/>
        </w:rPr>
        <w:footnoteReference w:id="23"/>
      </w:r>
      <w:r w:rsidRPr="004F0E66">
        <w:rPr>
          <w:rFonts w:ascii="Book Antiqua" w:hAnsi="Book Antiqua"/>
          <w:color w:val="auto"/>
          <w:sz w:val="22"/>
          <w:szCs w:val="20"/>
          <w:lang w:eastAsia="en-US"/>
        </w:rPr>
        <w:t xml:space="preserve"> and</w:t>
      </w:r>
    </w:p>
    <w:p w:rsidR="004F0E66" w:rsidRPr="004F0E66" w:rsidRDefault="004F0E66" w:rsidP="0045772C">
      <w:pPr>
        <w:numPr>
          <w:ilvl w:val="0"/>
          <w:numId w:val="68"/>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lastRenderedPageBreak/>
        <w:t>an assessment of the frequency required to provide reasonable assurance of compliance.</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The frequency may also be managed within the broader framework to integrate NEM compliance testing with safety and other compliance programs and the overall asset management program for the plant.</w:t>
      </w:r>
      <w:r w:rsidRPr="004F0E66">
        <w:rPr>
          <w:rFonts w:ascii="Book Antiqua" w:hAnsi="Book Antiqua"/>
          <w:color w:val="auto"/>
          <w:position w:val="6"/>
          <w:sz w:val="18"/>
          <w:szCs w:val="20"/>
          <w:lang w:eastAsia="en-US"/>
        </w:rPr>
        <w:footnoteReference w:id="24"/>
      </w:r>
      <w:r w:rsidRPr="004F0E66">
        <w:rPr>
          <w:rFonts w:ascii="Book Antiqua" w:hAnsi="Book Antiqua"/>
          <w:color w:val="auto"/>
          <w:sz w:val="22"/>
          <w:szCs w:val="20"/>
          <w:lang w:eastAsia="en-US"/>
        </w:rPr>
        <w:t xml:space="preserve"> The actual frequency of testing may be described in terms of the:</w:t>
      </w:r>
    </w:p>
    <w:p w:rsidR="004F0E66" w:rsidRPr="004F0E66" w:rsidRDefault="004F0E66" w:rsidP="0045772C">
      <w:pPr>
        <w:numPr>
          <w:ilvl w:val="0"/>
          <w:numId w:val="69"/>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elapsed time;</w:t>
      </w:r>
    </w:p>
    <w:p w:rsidR="004F0E66" w:rsidRPr="004F0E66" w:rsidRDefault="004F0E66" w:rsidP="0045772C">
      <w:pPr>
        <w:numPr>
          <w:ilvl w:val="0"/>
          <w:numId w:val="69"/>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plant operating hours;</w:t>
      </w:r>
    </w:p>
    <w:p w:rsidR="004F0E66" w:rsidRPr="004F0E66" w:rsidRDefault="004F0E66" w:rsidP="0045772C">
      <w:pPr>
        <w:numPr>
          <w:ilvl w:val="0"/>
          <w:numId w:val="69"/>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MWhrs generated; or</w:t>
      </w:r>
    </w:p>
    <w:p w:rsidR="004F0E66" w:rsidRPr="004F0E66" w:rsidRDefault="004F0E66" w:rsidP="0045772C">
      <w:pPr>
        <w:numPr>
          <w:ilvl w:val="0"/>
          <w:numId w:val="69"/>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number of plant starts </w:t>
      </w:r>
    </w:p>
    <w:p w:rsidR="004F0E66" w:rsidRPr="004F0E66" w:rsidRDefault="004F0E66" w:rsidP="0045772C">
      <w:pPr>
        <w:autoSpaceDE/>
        <w:autoSpaceDN/>
        <w:adjustRightInd/>
        <w:spacing w:after="240"/>
        <w:ind w:left="66"/>
        <w:jc w:val="both"/>
        <w:rPr>
          <w:rFonts w:ascii="Book Antiqua" w:hAnsi="Book Antiqua"/>
          <w:color w:val="auto"/>
          <w:sz w:val="22"/>
          <w:szCs w:val="20"/>
          <w:lang w:eastAsia="en-US"/>
        </w:rPr>
      </w:pPr>
      <w:r w:rsidRPr="004F0E66">
        <w:rPr>
          <w:rFonts w:ascii="Book Antiqua" w:hAnsi="Book Antiqua"/>
          <w:color w:val="auto"/>
          <w:sz w:val="22"/>
          <w:szCs w:val="20"/>
          <w:lang w:eastAsia="en-US"/>
        </w:rPr>
        <w:t>between testing.</w:t>
      </w:r>
    </w:p>
    <w:p w:rsidR="004F0E66" w:rsidRPr="004F0E66" w:rsidRDefault="00D62F1D" w:rsidP="004F0E66">
      <w:pPr>
        <w:keepNext/>
        <w:numPr>
          <w:ilvl w:val="1"/>
          <w:numId w:val="0"/>
        </w:numPr>
        <w:autoSpaceDE/>
        <w:autoSpaceDN/>
        <w:adjustRightInd/>
        <w:spacing w:before="240" w:after="240"/>
        <w:ind w:left="576" w:hanging="576"/>
        <w:outlineLvl w:val="1"/>
        <w:rPr>
          <w:rFonts w:ascii="Arial Bold" w:hAnsi="Arial Bold"/>
          <w:color w:val="auto"/>
          <w:kern w:val="28"/>
          <w:szCs w:val="20"/>
          <w:lang w:eastAsia="en-US"/>
        </w:rPr>
      </w:pPr>
      <w:bookmarkStart w:id="69" w:name="_Toc422401256"/>
      <w:r>
        <w:rPr>
          <w:rFonts w:ascii="Arial Bold" w:hAnsi="Arial Bold"/>
          <w:color w:val="auto"/>
          <w:kern w:val="28"/>
          <w:szCs w:val="20"/>
          <w:lang w:eastAsia="en-US"/>
        </w:rPr>
        <w:t>2.8</w:t>
      </w:r>
      <w:r w:rsidR="004F0E66">
        <w:rPr>
          <w:rFonts w:ascii="Arial Bold" w:hAnsi="Arial Bold"/>
          <w:color w:val="auto"/>
          <w:kern w:val="28"/>
          <w:szCs w:val="20"/>
          <w:lang w:eastAsia="en-US"/>
        </w:rPr>
        <w:tab/>
      </w:r>
      <w:r w:rsidR="004F0E66" w:rsidRPr="004F0E66">
        <w:rPr>
          <w:rFonts w:ascii="Arial Bold" w:hAnsi="Arial Bold"/>
          <w:color w:val="auto"/>
          <w:kern w:val="28"/>
          <w:szCs w:val="20"/>
          <w:lang w:eastAsia="en-US"/>
        </w:rPr>
        <w:t>Basis for compliance assessment</w:t>
      </w:r>
      <w:bookmarkEnd w:id="69"/>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In the table, the column titled</w:t>
      </w:r>
      <w:r w:rsidR="003C6749">
        <w:rPr>
          <w:rFonts w:ascii="Book Antiqua" w:hAnsi="Book Antiqua"/>
          <w:color w:val="auto"/>
          <w:sz w:val="22"/>
          <w:szCs w:val="20"/>
          <w:lang w:eastAsia="en-US"/>
        </w:rPr>
        <w:t>,</w:t>
      </w:r>
      <w:r w:rsidRPr="004F0E66">
        <w:rPr>
          <w:rFonts w:ascii="Book Antiqua" w:hAnsi="Book Antiqua"/>
          <w:color w:val="auto"/>
          <w:sz w:val="22"/>
          <w:szCs w:val="20"/>
          <w:lang w:eastAsia="en-US"/>
        </w:rPr>
        <w:t xml:space="preserve"> “Basis for compliance assessment”</w:t>
      </w:r>
      <w:r w:rsidR="003C6749">
        <w:rPr>
          <w:rFonts w:ascii="Book Antiqua" w:hAnsi="Book Antiqua"/>
          <w:color w:val="auto"/>
          <w:sz w:val="22"/>
          <w:szCs w:val="20"/>
          <w:lang w:eastAsia="en-US"/>
        </w:rPr>
        <w:t xml:space="preserve">, </w:t>
      </w:r>
      <w:r w:rsidR="003C6749" w:rsidRPr="004F0E66">
        <w:rPr>
          <w:rFonts w:ascii="Book Antiqua" w:hAnsi="Book Antiqua"/>
          <w:color w:val="auto"/>
          <w:sz w:val="22"/>
          <w:szCs w:val="20"/>
          <w:lang w:eastAsia="en-US"/>
        </w:rPr>
        <w:t>indicates the type of measure required as the benchmark for a particular method</w:t>
      </w:r>
      <w:r w:rsidRPr="004F0E66">
        <w:rPr>
          <w:rFonts w:ascii="Book Antiqua" w:hAnsi="Book Antiqua"/>
          <w:color w:val="auto"/>
          <w:sz w:val="22"/>
          <w:szCs w:val="20"/>
          <w:lang w:eastAsia="en-US"/>
        </w:rPr>
        <w:t>. The specific measure for the acceptance or otherwise of test results should be developed by the Generator when applying the template to develop their compliance program.</w:t>
      </w:r>
    </w:p>
    <w:p w:rsidR="004F0E66" w:rsidRPr="004F0E66" w:rsidRDefault="00D62F1D" w:rsidP="004F0E66">
      <w:pPr>
        <w:keepNext/>
        <w:numPr>
          <w:ilvl w:val="1"/>
          <w:numId w:val="0"/>
        </w:numPr>
        <w:autoSpaceDE/>
        <w:autoSpaceDN/>
        <w:adjustRightInd/>
        <w:spacing w:before="240" w:after="240"/>
        <w:ind w:left="576" w:hanging="576"/>
        <w:outlineLvl w:val="1"/>
        <w:rPr>
          <w:rFonts w:ascii="Arial Bold" w:hAnsi="Arial Bold"/>
          <w:color w:val="auto"/>
          <w:kern w:val="28"/>
          <w:szCs w:val="20"/>
          <w:lang w:eastAsia="en-US"/>
        </w:rPr>
      </w:pPr>
      <w:bookmarkStart w:id="70" w:name="_Toc422401257"/>
      <w:r>
        <w:rPr>
          <w:rFonts w:ascii="Arial Bold" w:hAnsi="Arial Bold"/>
          <w:color w:val="auto"/>
          <w:kern w:val="28"/>
          <w:szCs w:val="20"/>
          <w:lang w:eastAsia="en-US"/>
        </w:rPr>
        <w:t>2.9</w:t>
      </w:r>
      <w:r w:rsidR="004F0E66">
        <w:rPr>
          <w:rFonts w:ascii="Arial Bold" w:hAnsi="Arial Bold"/>
          <w:color w:val="auto"/>
          <w:kern w:val="28"/>
          <w:szCs w:val="20"/>
          <w:lang w:eastAsia="en-US"/>
        </w:rPr>
        <w:tab/>
      </w:r>
      <w:r w:rsidR="004F0E66" w:rsidRPr="004F0E66">
        <w:rPr>
          <w:rFonts w:ascii="Arial Bold" w:hAnsi="Arial Bold"/>
          <w:color w:val="auto"/>
          <w:kern w:val="28"/>
          <w:szCs w:val="20"/>
          <w:lang w:eastAsia="en-US"/>
        </w:rPr>
        <w:t>Defined terms</w:t>
      </w:r>
      <w:bookmarkEnd w:id="70"/>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In the design of the template, it was decided that certain terms used in the table should be defined to aid clarity and assist Generators in using the template to develop their specific compliance programs:  </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b/>
          <w:color w:val="auto"/>
          <w:sz w:val="22"/>
          <w:szCs w:val="20"/>
          <w:lang w:eastAsia="en-US"/>
        </w:rPr>
        <w:t>plant change</w:t>
      </w:r>
      <w:r w:rsidRPr="004F0E66">
        <w:rPr>
          <w:rFonts w:ascii="Book Antiqua" w:hAnsi="Book Antiqua"/>
          <w:color w:val="auto"/>
          <w:sz w:val="22"/>
          <w:szCs w:val="20"/>
          <w:lang w:eastAsia="en-US"/>
        </w:rPr>
        <w:t xml:space="preserve"> means when the replacement of components or equipment or the refurbishment or change of system takes place and that the relevant </w:t>
      </w:r>
      <w:r w:rsidRPr="004F0E66">
        <w:rPr>
          <w:rFonts w:ascii="Book Antiqua" w:hAnsi="Book Antiqua"/>
          <w:i/>
          <w:color w:val="auto"/>
          <w:sz w:val="22"/>
          <w:szCs w:val="20"/>
          <w:lang w:eastAsia="en-US"/>
        </w:rPr>
        <w:t>Generator</w:t>
      </w:r>
      <w:r w:rsidRPr="004F0E66">
        <w:rPr>
          <w:rFonts w:ascii="Book Antiqua" w:hAnsi="Book Antiqua"/>
          <w:color w:val="auto"/>
          <w:sz w:val="22"/>
          <w:szCs w:val="20"/>
          <w:lang w:eastAsia="en-US"/>
        </w:rPr>
        <w:t xml:space="preserve"> considers that event may affect the plant’s capability to meet the particular </w:t>
      </w:r>
      <w:r w:rsidRPr="004F0E66">
        <w:rPr>
          <w:rFonts w:ascii="Book Antiqua" w:hAnsi="Book Antiqua"/>
          <w:i/>
          <w:color w:val="auto"/>
          <w:sz w:val="22"/>
          <w:szCs w:val="20"/>
          <w:lang w:eastAsia="en-US"/>
        </w:rPr>
        <w:t>performance standard</w:t>
      </w:r>
      <w:r w:rsidRPr="004F0E66">
        <w:rPr>
          <w:rFonts w:ascii="Book Antiqua" w:hAnsi="Book Antiqua"/>
          <w:color w:val="auto"/>
          <w:sz w:val="22"/>
          <w:szCs w:val="20"/>
          <w:lang w:eastAsia="en-US"/>
        </w:rPr>
        <w:t xml:space="preserve">.  An appropriate process needs to be established under the </w:t>
      </w:r>
      <w:r w:rsidRPr="004F0E66">
        <w:rPr>
          <w:rFonts w:ascii="Book Antiqua" w:hAnsi="Book Antiqua"/>
          <w:i/>
          <w:color w:val="auto"/>
          <w:sz w:val="22"/>
          <w:szCs w:val="20"/>
          <w:lang w:eastAsia="en-US"/>
        </w:rPr>
        <w:t>Generator’s</w:t>
      </w:r>
      <w:r w:rsidRPr="004F0E66">
        <w:rPr>
          <w:rFonts w:ascii="Book Antiqua" w:hAnsi="Book Antiqua"/>
          <w:color w:val="auto"/>
          <w:sz w:val="22"/>
          <w:szCs w:val="20"/>
          <w:lang w:eastAsia="en-US"/>
        </w:rPr>
        <w:t xml:space="preserve"> compliance management framework to ensure all changes to plant are noted and appropriately reviewed as to whether they constitute a </w:t>
      </w:r>
      <w:r w:rsidRPr="004F0E66">
        <w:rPr>
          <w:rFonts w:ascii="Book Antiqua" w:hAnsi="Book Antiqua"/>
          <w:color w:val="auto"/>
          <w:sz w:val="22"/>
          <w:szCs w:val="20"/>
          <w:u w:val="single"/>
          <w:lang w:eastAsia="en-US"/>
        </w:rPr>
        <w:t>plant change</w:t>
      </w:r>
      <w:r w:rsidRPr="004F0E66">
        <w:rPr>
          <w:rFonts w:ascii="Book Antiqua" w:hAnsi="Book Antiqua"/>
          <w:color w:val="auto"/>
          <w:sz w:val="22"/>
          <w:szCs w:val="20"/>
          <w:lang w:eastAsia="en-US"/>
        </w:rPr>
        <w:t xml:space="preserve"> event in respect to each </w:t>
      </w:r>
      <w:r w:rsidRPr="004F0E66">
        <w:rPr>
          <w:rFonts w:ascii="Book Antiqua" w:hAnsi="Book Antiqua"/>
          <w:i/>
          <w:color w:val="auto"/>
          <w:sz w:val="22"/>
          <w:szCs w:val="20"/>
          <w:lang w:eastAsia="en-US"/>
        </w:rPr>
        <w:t>performance standard</w:t>
      </w:r>
      <w:r w:rsidRPr="004F0E66">
        <w:rPr>
          <w:rFonts w:ascii="Book Antiqua" w:hAnsi="Book Antiqua"/>
          <w:color w:val="auto"/>
          <w:sz w:val="22"/>
          <w:szCs w:val="20"/>
          <w:lang w:eastAsia="en-US"/>
        </w:rPr>
        <w:t>.</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b/>
          <w:color w:val="auto"/>
          <w:sz w:val="22"/>
          <w:szCs w:val="20"/>
          <w:lang w:eastAsia="en-US"/>
        </w:rPr>
        <w:t>relevant sub-system</w:t>
      </w:r>
      <w:r w:rsidRPr="004F0E66">
        <w:rPr>
          <w:rFonts w:ascii="Book Antiqua" w:hAnsi="Book Antiqua"/>
          <w:color w:val="auto"/>
          <w:sz w:val="22"/>
          <w:szCs w:val="20"/>
          <w:lang w:eastAsia="en-US"/>
        </w:rPr>
        <w:t xml:space="preserve"> means any subcomponents which contribute to a </w:t>
      </w:r>
      <w:r w:rsidRPr="004F0E66">
        <w:rPr>
          <w:rFonts w:ascii="Book Antiqua" w:hAnsi="Book Antiqua"/>
          <w:i/>
          <w:color w:val="auto"/>
          <w:sz w:val="22"/>
          <w:szCs w:val="20"/>
          <w:lang w:eastAsia="en-US"/>
        </w:rPr>
        <w:t>generating system</w:t>
      </w:r>
      <w:r w:rsidRPr="004F0E66">
        <w:rPr>
          <w:rFonts w:ascii="Book Antiqua" w:hAnsi="Book Antiqua"/>
          <w:color w:val="auto"/>
          <w:sz w:val="22"/>
          <w:szCs w:val="20"/>
          <w:lang w:eastAsia="en-US"/>
        </w:rPr>
        <w:t xml:space="preserve"> achieving its capability to meet the particular </w:t>
      </w:r>
      <w:r w:rsidRPr="004F0E66">
        <w:rPr>
          <w:rFonts w:ascii="Book Antiqua" w:hAnsi="Book Antiqua"/>
          <w:i/>
          <w:color w:val="auto"/>
          <w:sz w:val="22"/>
          <w:szCs w:val="20"/>
          <w:lang w:eastAsia="en-US"/>
        </w:rPr>
        <w:t>performance standard</w:t>
      </w:r>
      <w:r w:rsidRPr="004F0E66">
        <w:rPr>
          <w:rFonts w:ascii="Book Antiqua" w:hAnsi="Book Antiqua"/>
          <w:color w:val="auto"/>
          <w:sz w:val="22"/>
          <w:szCs w:val="20"/>
          <w:lang w:eastAsia="en-US"/>
        </w:rPr>
        <w:t xml:space="preserve"> </w:t>
      </w:r>
      <w:r w:rsidR="003C6749">
        <w:rPr>
          <w:rFonts w:ascii="Book Antiqua" w:hAnsi="Book Antiqua"/>
          <w:color w:val="auto"/>
          <w:sz w:val="22"/>
          <w:szCs w:val="20"/>
          <w:lang w:eastAsia="en-US"/>
        </w:rPr>
        <w:t>(</w:t>
      </w:r>
      <w:r w:rsidRPr="004F0E66">
        <w:rPr>
          <w:rFonts w:ascii="Book Antiqua" w:hAnsi="Book Antiqua"/>
          <w:color w:val="auto"/>
          <w:sz w:val="22"/>
          <w:szCs w:val="20"/>
          <w:lang w:eastAsia="en-US"/>
        </w:rPr>
        <w:t>e.g. excitation systems, connection equipment including associated reactive plant, auxiliary power supplies, protection relays, circuit breakers</w:t>
      </w:r>
      <w:r w:rsidR="003C6749">
        <w:rPr>
          <w:rFonts w:ascii="Book Antiqua" w:hAnsi="Book Antiqua"/>
          <w:color w:val="auto"/>
          <w:sz w:val="22"/>
          <w:szCs w:val="20"/>
          <w:lang w:eastAsia="en-US"/>
        </w:rPr>
        <w:t>,</w:t>
      </w:r>
      <w:r w:rsidRPr="004F0E66">
        <w:rPr>
          <w:rFonts w:ascii="Book Antiqua" w:hAnsi="Book Antiqua"/>
          <w:color w:val="auto"/>
          <w:sz w:val="22"/>
          <w:szCs w:val="20"/>
          <w:lang w:eastAsia="en-US"/>
        </w:rPr>
        <w:t xml:space="preserve"> etc</w:t>
      </w:r>
      <w:r w:rsidR="003C6749">
        <w:rPr>
          <w:rFonts w:ascii="Book Antiqua" w:hAnsi="Book Antiqua"/>
          <w:color w:val="auto"/>
          <w:sz w:val="22"/>
          <w:szCs w:val="20"/>
          <w:lang w:eastAsia="en-US"/>
        </w:rPr>
        <w:t>.)</w:t>
      </w:r>
      <w:r w:rsidRPr="004F0E66">
        <w:rPr>
          <w:rFonts w:ascii="Book Antiqua" w:hAnsi="Book Antiqua"/>
          <w:color w:val="auto"/>
          <w:sz w:val="22"/>
          <w:szCs w:val="20"/>
          <w:lang w:eastAsia="en-US"/>
        </w:rPr>
        <w:t xml:space="preserve">. An appropriate process needs to be established under the </w:t>
      </w:r>
      <w:r w:rsidRPr="004F0E66">
        <w:rPr>
          <w:rFonts w:ascii="Book Antiqua" w:hAnsi="Book Antiqua"/>
          <w:i/>
          <w:color w:val="auto"/>
          <w:sz w:val="22"/>
          <w:szCs w:val="20"/>
          <w:lang w:eastAsia="en-US"/>
        </w:rPr>
        <w:t>Generator’s</w:t>
      </w:r>
      <w:r w:rsidRPr="004F0E66">
        <w:rPr>
          <w:rFonts w:ascii="Book Antiqua" w:hAnsi="Book Antiqua"/>
          <w:color w:val="auto"/>
          <w:sz w:val="22"/>
          <w:szCs w:val="20"/>
          <w:lang w:eastAsia="en-US"/>
        </w:rPr>
        <w:t xml:space="preserve"> compliance management framework to identify what sub-systems are relevant to achieving and maintaining the plant’s performance with respect to each </w:t>
      </w:r>
      <w:r w:rsidRPr="004F0E66">
        <w:rPr>
          <w:rFonts w:ascii="Book Antiqua" w:hAnsi="Book Antiqua"/>
          <w:i/>
          <w:color w:val="auto"/>
          <w:sz w:val="22"/>
          <w:szCs w:val="20"/>
          <w:lang w:eastAsia="en-US"/>
        </w:rPr>
        <w:t>performance standard</w:t>
      </w:r>
      <w:r w:rsidRPr="004F0E66">
        <w:rPr>
          <w:rFonts w:ascii="Book Antiqua" w:hAnsi="Book Antiqua"/>
          <w:color w:val="auto"/>
          <w:sz w:val="22"/>
          <w:szCs w:val="20"/>
          <w:lang w:eastAsia="en-US"/>
        </w:rPr>
        <w:t>.</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Appropriate testing for </w:t>
      </w:r>
      <w:r w:rsidRPr="004F0E66">
        <w:rPr>
          <w:rFonts w:ascii="Book Antiqua" w:hAnsi="Book Antiqua"/>
          <w:color w:val="auto"/>
          <w:sz w:val="22"/>
          <w:szCs w:val="20"/>
          <w:u w:val="single"/>
          <w:lang w:eastAsia="en-US"/>
        </w:rPr>
        <w:t>relevant sub-systems</w:t>
      </w:r>
      <w:r w:rsidRPr="004F0E66">
        <w:rPr>
          <w:rFonts w:ascii="Book Antiqua" w:hAnsi="Book Antiqua"/>
          <w:color w:val="auto"/>
          <w:sz w:val="22"/>
          <w:szCs w:val="20"/>
          <w:lang w:eastAsia="en-US"/>
        </w:rPr>
        <w:t xml:space="preserve"> needs to be devised taking into account:</w:t>
      </w:r>
    </w:p>
    <w:p w:rsidR="004F0E66" w:rsidRPr="004F0E66" w:rsidRDefault="004F0E66" w:rsidP="00F501BB">
      <w:pPr>
        <w:numPr>
          <w:ilvl w:val="0"/>
          <w:numId w:val="70"/>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lastRenderedPageBreak/>
        <w:t>the technology of the particular sub-system</w:t>
      </w:r>
      <w:r w:rsidR="003C6749">
        <w:rPr>
          <w:rFonts w:ascii="Book Antiqua" w:hAnsi="Book Antiqua"/>
          <w:color w:val="auto"/>
          <w:sz w:val="22"/>
          <w:szCs w:val="20"/>
          <w:lang w:eastAsia="en-US"/>
        </w:rPr>
        <w:t>,</w:t>
      </w:r>
      <w:r w:rsidRPr="004F0E66">
        <w:rPr>
          <w:rFonts w:ascii="Book Antiqua" w:hAnsi="Book Antiqua"/>
          <w:color w:val="auto"/>
          <w:sz w:val="22"/>
          <w:szCs w:val="20"/>
          <w:lang w:eastAsia="en-US"/>
        </w:rPr>
        <w:t xml:space="preserve"> including whether its performance is likely to drift or degrade over a particular timeframe;</w:t>
      </w:r>
    </w:p>
    <w:p w:rsidR="004F0E66" w:rsidRPr="004F0E66" w:rsidRDefault="004F0E66" w:rsidP="00F501BB">
      <w:pPr>
        <w:numPr>
          <w:ilvl w:val="0"/>
          <w:numId w:val="70"/>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experience with the particular generation technology; </w:t>
      </w:r>
    </w:p>
    <w:p w:rsidR="004F0E66" w:rsidRPr="004F0E66" w:rsidRDefault="004F0E66" w:rsidP="00F501BB">
      <w:pPr>
        <w:numPr>
          <w:ilvl w:val="0"/>
          <w:numId w:val="70"/>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manufacturer’s advice with respect to the particular model; and</w:t>
      </w:r>
    </w:p>
    <w:p w:rsidR="004F0E66" w:rsidRPr="004F0E66" w:rsidRDefault="004F0E66" w:rsidP="00F501BB">
      <w:pPr>
        <w:numPr>
          <w:ilvl w:val="0"/>
          <w:numId w:val="70"/>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an assessment of the frequency required to provide reasonable assurance of compliance.</w:t>
      </w:r>
    </w:p>
    <w:p w:rsidR="004F0E66" w:rsidRPr="004F0E66" w:rsidRDefault="00F501BB" w:rsidP="004F0E66">
      <w:pPr>
        <w:autoSpaceDE/>
        <w:autoSpaceDN/>
        <w:adjustRightInd/>
        <w:spacing w:after="240"/>
        <w:jc w:val="both"/>
        <w:rPr>
          <w:rFonts w:ascii="Book Antiqua" w:hAnsi="Book Antiqua"/>
          <w:b/>
          <w:color w:val="auto"/>
          <w:sz w:val="22"/>
          <w:szCs w:val="20"/>
          <w:lang w:eastAsia="en-US"/>
        </w:rPr>
      </w:pPr>
      <w:r>
        <w:rPr>
          <w:rFonts w:ascii="Book Antiqua" w:hAnsi="Book Antiqua"/>
          <w:b/>
          <w:color w:val="auto"/>
          <w:sz w:val="22"/>
          <w:szCs w:val="20"/>
          <w:lang w:eastAsia="en-US"/>
        </w:rPr>
        <w:t>r</w:t>
      </w:r>
      <w:r w:rsidR="004F0E66" w:rsidRPr="004F0E66">
        <w:rPr>
          <w:rFonts w:ascii="Book Antiqua" w:hAnsi="Book Antiqua"/>
          <w:b/>
          <w:color w:val="auto"/>
          <w:sz w:val="22"/>
          <w:szCs w:val="20"/>
          <w:lang w:eastAsia="en-US"/>
        </w:rPr>
        <w:t xml:space="preserve">outine testing </w:t>
      </w:r>
      <w:r w:rsidR="004F0E66" w:rsidRPr="004F0E66">
        <w:rPr>
          <w:rFonts w:ascii="Book Antiqua" w:hAnsi="Book Antiqua"/>
          <w:color w:val="auto"/>
          <w:sz w:val="22"/>
          <w:szCs w:val="20"/>
          <w:lang w:eastAsia="en-US"/>
        </w:rPr>
        <w:t>may require testing and calibration of equipment.</w:t>
      </w:r>
      <w:r w:rsidR="004F0E66" w:rsidRPr="004F0E66">
        <w:rPr>
          <w:rFonts w:ascii="Book Antiqua" w:hAnsi="Book Antiqua"/>
          <w:b/>
          <w:color w:val="auto"/>
          <w:sz w:val="22"/>
          <w:szCs w:val="20"/>
          <w:lang w:eastAsia="en-US"/>
        </w:rPr>
        <w:t xml:space="preserve"> </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b/>
          <w:color w:val="auto"/>
          <w:sz w:val="22"/>
          <w:szCs w:val="20"/>
          <w:lang w:eastAsia="en-US"/>
        </w:rPr>
        <w:t>type testing</w:t>
      </w:r>
      <w:r w:rsidRPr="004F0E66">
        <w:rPr>
          <w:rFonts w:ascii="Book Antiqua" w:hAnsi="Book Antiqua"/>
          <w:color w:val="auto"/>
          <w:sz w:val="22"/>
          <w:szCs w:val="20"/>
          <w:lang w:eastAsia="en-US"/>
        </w:rPr>
        <w:t xml:space="preserve"> means testing, on a regular basis, a reasonable sample of plant within a larger population of plant of the identical type and model.</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b/>
          <w:color w:val="auto"/>
          <w:sz w:val="22"/>
          <w:szCs w:val="20"/>
          <w:lang w:eastAsia="en-US"/>
        </w:rPr>
        <w:t>monitoring</w:t>
      </w:r>
      <w:r w:rsidRPr="004F0E66">
        <w:rPr>
          <w:rFonts w:ascii="Book Antiqua" w:hAnsi="Book Antiqua"/>
          <w:color w:val="auto"/>
          <w:sz w:val="22"/>
          <w:szCs w:val="20"/>
          <w:lang w:eastAsia="en-US"/>
        </w:rPr>
        <w:t xml:space="preserve"> means active routine monitoring of the system to ensure ongoing compliance and not just mere logging. All monitoring should include quantitative analysis to confirm plant performance against:</w:t>
      </w:r>
    </w:p>
    <w:p w:rsidR="004F0E66" w:rsidRPr="004F0E66" w:rsidRDefault="004F0E66" w:rsidP="00A35B84">
      <w:pPr>
        <w:numPr>
          <w:ilvl w:val="0"/>
          <w:numId w:val="70"/>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past performance;</w:t>
      </w:r>
    </w:p>
    <w:p w:rsidR="004F0E66" w:rsidRPr="004F0E66" w:rsidRDefault="004F0E66" w:rsidP="00A35B84">
      <w:pPr>
        <w:numPr>
          <w:ilvl w:val="0"/>
          <w:numId w:val="70"/>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known performance characteristics; or</w:t>
      </w:r>
    </w:p>
    <w:p w:rsidR="004F0E66" w:rsidRPr="004F0E66" w:rsidRDefault="004F0E66" w:rsidP="00A35B84">
      <w:pPr>
        <w:numPr>
          <w:ilvl w:val="0"/>
          <w:numId w:val="70"/>
        </w:numPr>
        <w:autoSpaceDE/>
        <w:autoSpaceDN/>
        <w:adjustRightInd/>
        <w:spacing w:after="240"/>
        <w:ind w:left="426"/>
        <w:jc w:val="both"/>
        <w:rPr>
          <w:rFonts w:ascii="Book Antiqua" w:hAnsi="Book Antiqua"/>
          <w:color w:val="auto"/>
          <w:sz w:val="22"/>
          <w:szCs w:val="20"/>
          <w:lang w:eastAsia="en-US"/>
        </w:rPr>
      </w:pPr>
      <w:r w:rsidRPr="004F0E66">
        <w:rPr>
          <w:rFonts w:ascii="Book Antiqua" w:hAnsi="Book Antiqua"/>
          <w:color w:val="auto"/>
          <w:sz w:val="22"/>
          <w:szCs w:val="20"/>
          <w:lang w:eastAsia="en-US"/>
        </w:rPr>
        <w:t>plant performance models.</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color w:val="auto"/>
          <w:sz w:val="22"/>
          <w:szCs w:val="20"/>
          <w:lang w:eastAsia="en-US"/>
        </w:rPr>
        <w:t xml:space="preserve">This definition should not be confused with </w:t>
      </w:r>
      <w:r w:rsidRPr="004F0E66">
        <w:rPr>
          <w:rFonts w:ascii="Book Antiqua" w:hAnsi="Book Antiqua"/>
          <w:i/>
          <w:color w:val="auto"/>
          <w:sz w:val="22"/>
          <w:szCs w:val="20"/>
          <w:lang w:eastAsia="en-US"/>
        </w:rPr>
        <w:t>monitoring equipment</w:t>
      </w:r>
      <w:r w:rsidRPr="004F0E66">
        <w:rPr>
          <w:rFonts w:ascii="Book Antiqua" w:hAnsi="Book Antiqua"/>
          <w:color w:val="auto"/>
          <w:sz w:val="22"/>
          <w:szCs w:val="20"/>
          <w:lang w:eastAsia="en-US"/>
        </w:rPr>
        <w:t xml:space="preserve"> as defined in the Rules.</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r w:rsidRPr="004F0E66">
        <w:rPr>
          <w:rFonts w:ascii="Book Antiqua" w:hAnsi="Book Antiqua"/>
          <w:b/>
          <w:color w:val="auto"/>
          <w:sz w:val="22"/>
          <w:szCs w:val="20"/>
          <w:lang w:eastAsia="en-US"/>
        </w:rPr>
        <w:t>plant trip</w:t>
      </w:r>
      <w:r w:rsidRPr="004F0E66">
        <w:rPr>
          <w:rFonts w:ascii="Book Antiqua" w:hAnsi="Book Antiqua"/>
          <w:color w:val="auto"/>
          <w:sz w:val="22"/>
          <w:szCs w:val="20"/>
          <w:lang w:eastAsia="en-US"/>
        </w:rPr>
        <w:t xml:space="preserve"> for the purposes of this template means the trip of a </w:t>
      </w:r>
      <w:r w:rsidRPr="004F0E66">
        <w:rPr>
          <w:rFonts w:ascii="Book Antiqua" w:hAnsi="Book Antiqua"/>
          <w:i/>
          <w:color w:val="auto"/>
          <w:sz w:val="22"/>
          <w:szCs w:val="20"/>
          <w:lang w:eastAsia="en-US"/>
        </w:rPr>
        <w:t>generating unit</w:t>
      </w:r>
      <w:r w:rsidRPr="004F0E66">
        <w:rPr>
          <w:rFonts w:ascii="Book Antiqua" w:hAnsi="Book Antiqua"/>
          <w:color w:val="auto"/>
          <w:sz w:val="22"/>
          <w:szCs w:val="20"/>
          <w:lang w:eastAsia="en-US"/>
        </w:rPr>
        <w:t xml:space="preserve"> or a </w:t>
      </w:r>
      <w:r w:rsidRPr="004F0E66">
        <w:rPr>
          <w:rFonts w:ascii="Book Antiqua" w:hAnsi="Book Antiqua"/>
          <w:i/>
          <w:color w:val="auto"/>
          <w:sz w:val="22"/>
          <w:szCs w:val="20"/>
          <w:lang w:eastAsia="en-US"/>
        </w:rPr>
        <w:t>generating system</w:t>
      </w:r>
      <w:r w:rsidRPr="004F0E66">
        <w:rPr>
          <w:rFonts w:ascii="Book Antiqua" w:hAnsi="Book Antiqua"/>
          <w:color w:val="auto"/>
          <w:sz w:val="22"/>
          <w:szCs w:val="20"/>
          <w:lang w:eastAsia="en-US"/>
        </w:rPr>
        <w:t xml:space="preserve">, or when a </w:t>
      </w:r>
      <w:r w:rsidRPr="004F0E66">
        <w:rPr>
          <w:rFonts w:ascii="Book Antiqua" w:hAnsi="Book Antiqua"/>
          <w:i/>
          <w:color w:val="auto"/>
          <w:sz w:val="22"/>
          <w:szCs w:val="20"/>
          <w:lang w:eastAsia="en-US"/>
        </w:rPr>
        <w:t>generating system</w:t>
      </w:r>
      <w:r w:rsidRPr="004F0E66">
        <w:rPr>
          <w:rFonts w:ascii="Book Antiqua" w:hAnsi="Book Antiqua"/>
          <w:color w:val="auto"/>
          <w:sz w:val="22"/>
          <w:szCs w:val="20"/>
          <w:lang w:eastAsia="en-US"/>
        </w:rPr>
        <w:t xml:space="preserve"> consists of more than ten identical units, the trip of a significant number of those units or of critical ancillary plant.</w:t>
      </w:r>
    </w:p>
    <w:p w:rsidR="004F0E66" w:rsidRPr="004F0E66" w:rsidRDefault="004F0E66" w:rsidP="004F0E66">
      <w:pPr>
        <w:autoSpaceDE/>
        <w:autoSpaceDN/>
        <w:adjustRightInd/>
        <w:spacing w:after="240"/>
        <w:jc w:val="both"/>
        <w:rPr>
          <w:rFonts w:ascii="Book Antiqua" w:hAnsi="Book Antiqua"/>
          <w:color w:val="auto"/>
          <w:sz w:val="22"/>
          <w:szCs w:val="20"/>
          <w:lang w:eastAsia="en-US"/>
        </w:rPr>
      </w:pPr>
    </w:p>
    <w:p w:rsidR="004F0E66" w:rsidRPr="004F0E66" w:rsidRDefault="004F0E66" w:rsidP="004F0E66">
      <w:pPr>
        <w:keepNext/>
        <w:autoSpaceDE/>
        <w:autoSpaceDN/>
        <w:adjustRightInd/>
        <w:spacing w:before="240" w:after="240"/>
        <w:outlineLvl w:val="1"/>
        <w:rPr>
          <w:rFonts w:ascii="Arial Bold" w:hAnsi="Arial Bold"/>
          <w:color w:val="auto"/>
          <w:kern w:val="28"/>
          <w:szCs w:val="20"/>
          <w:lang w:eastAsia="en-US"/>
        </w:rPr>
      </w:pPr>
    </w:p>
    <w:p w:rsidR="004F0E66" w:rsidRDefault="004F0E66" w:rsidP="00E40011">
      <w:pPr>
        <w:pStyle w:val="Publisher-Info-Copyright-Para-F"/>
        <w:spacing w:before="600"/>
        <w:rPr>
          <w:rFonts w:cs="Times New Roman"/>
          <w:szCs w:val="24"/>
        </w:rPr>
        <w:sectPr w:rsidR="004F0E66" w:rsidSect="008F1A55">
          <w:headerReference w:type="even" r:id="rId24"/>
          <w:headerReference w:type="default" r:id="rId25"/>
          <w:footerReference w:type="even" r:id="rId26"/>
          <w:footerReference w:type="default" r:id="rId27"/>
          <w:headerReference w:type="first" r:id="rId28"/>
          <w:footerReference w:type="first" r:id="rId29"/>
          <w:footnotePr>
            <w:numStart w:val="8"/>
          </w:footnotePr>
          <w:pgSz w:w="11907" w:h="16840" w:code="9"/>
          <w:pgMar w:top="1440" w:right="1800" w:bottom="1440" w:left="1800" w:header="708" w:footer="708" w:gutter="0"/>
          <w:pgNumType w:start="6" w:chapStyle="1" w:chapSep="period"/>
          <w:cols w:space="720"/>
          <w:docGrid w:linePitch="354"/>
        </w:sectPr>
      </w:pPr>
    </w:p>
    <w:p w:rsidR="004F0E66" w:rsidRPr="003412BA" w:rsidRDefault="0077473F" w:rsidP="003412BA">
      <w:pPr>
        <w:keepNext/>
        <w:numPr>
          <w:ilvl w:val="1"/>
          <w:numId w:val="0"/>
        </w:numPr>
        <w:autoSpaceDE/>
        <w:autoSpaceDN/>
        <w:adjustRightInd/>
        <w:spacing w:before="240" w:after="240"/>
        <w:ind w:left="576" w:hanging="576"/>
        <w:outlineLvl w:val="1"/>
        <w:rPr>
          <w:rFonts w:ascii="Arial Bold" w:hAnsi="Arial Bold"/>
          <w:color w:val="auto"/>
          <w:kern w:val="28"/>
          <w:szCs w:val="20"/>
          <w:lang w:eastAsia="en-US"/>
        </w:rPr>
      </w:pPr>
      <w:bookmarkStart w:id="71" w:name="_Toc422401258"/>
      <w:r>
        <w:rPr>
          <w:rFonts w:ascii="Arial Bold" w:hAnsi="Arial Bold"/>
          <w:color w:val="auto"/>
          <w:kern w:val="28"/>
          <w:szCs w:val="20"/>
          <w:lang w:eastAsia="en-US"/>
        </w:rPr>
        <w:lastRenderedPageBreak/>
        <w:t xml:space="preserve">Table </w:t>
      </w:r>
      <w:r w:rsidR="003C6749">
        <w:rPr>
          <w:rFonts w:ascii="Arial Bold" w:hAnsi="Arial Bold"/>
          <w:color w:val="auto"/>
          <w:kern w:val="28"/>
          <w:szCs w:val="20"/>
          <w:lang w:eastAsia="en-US"/>
        </w:rPr>
        <w:t>1</w:t>
      </w:r>
      <w:r>
        <w:rPr>
          <w:rFonts w:ascii="Arial Bold" w:hAnsi="Arial Bold"/>
          <w:color w:val="auto"/>
          <w:kern w:val="28"/>
          <w:szCs w:val="20"/>
          <w:lang w:eastAsia="en-US"/>
        </w:rPr>
        <w:t xml:space="preserve">  </w:t>
      </w:r>
      <w:r w:rsidR="00A20D2C">
        <w:rPr>
          <w:rFonts w:ascii="Arial Bold" w:hAnsi="Arial Bold"/>
          <w:color w:val="auto"/>
          <w:kern w:val="28"/>
          <w:szCs w:val="20"/>
          <w:lang w:eastAsia="en-US"/>
        </w:rPr>
        <w:t xml:space="preserve"> </w:t>
      </w:r>
      <w:r>
        <w:rPr>
          <w:rFonts w:ascii="Arial Bold" w:hAnsi="Arial Bold"/>
          <w:color w:val="auto"/>
          <w:kern w:val="28"/>
          <w:szCs w:val="20"/>
          <w:lang w:eastAsia="en-US"/>
        </w:rPr>
        <w:t>T</w:t>
      </w:r>
      <w:r w:rsidR="004F0E66" w:rsidRPr="003412BA">
        <w:rPr>
          <w:rFonts w:ascii="Arial Bold" w:hAnsi="Arial Bold"/>
          <w:color w:val="auto"/>
          <w:kern w:val="28"/>
          <w:szCs w:val="20"/>
          <w:lang w:eastAsia="en-US"/>
        </w:rPr>
        <w:t>able to assist development of</w:t>
      </w:r>
      <w:r w:rsidR="004F0E66" w:rsidRPr="003412BA" w:rsidDel="00E80E55">
        <w:rPr>
          <w:rFonts w:ascii="Arial Bold" w:hAnsi="Arial Bold"/>
          <w:color w:val="auto"/>
          <w:kern w:val="28"/>
          <w:szCs w:val="20"/>
          <w:lang w:eastAsia="en-US"/>
        </w:rPr>
        <w:t xml:space="preserve"> </w:t>
      </w:r>
      <w:r w:rsidR="004F0E66" w:rsidRPr="003412BA">
        <w:rPr>
          <w:rFonts w:ascii="Arial Bold" w:hAnsi="Arial Bold"/>
          <w:color w:val="auto"/>
          <w:kern w:val="28"/>
          <w:szCs w:val="20"/>
          <w:lang w:eastAsia="en-US"/>
        </w:rPr>
        <w:t>generator compliance programs</w:t>
      </w:r>
      <w:bookmarkEnd w:id="71"/>
    </w:p>
    <w:p w:rsidR="004F0E66" w:rsidRPr="00666FAA" w:rsidRDefault="004F0E66" w:rsidP="004F0E66">
      <w:pPr>
        <w:pStyle w:val="BodyText"/>
      </w:pPr>
      <w:r>
        <w:t xml:space="preserve">This table is intended as a guide to </w:t>
      </w:r>
      <w:r w:rsidR="003C6749">
        <w:t>G</w:t>
      </w:r>
      <w:r>
        <w:t>enerators that is one of a number of potential resources for developing and modifying compliance programs. It is not an exhaustive list of tests and methodologies</w:t>
      </w:r>
      <w:r w:rsidR="00925B44">
        <w:t>, as new, and more effective, approaches may develop over time</w:t>
      </w:r>
      <w:r>
        <w:t xml:space="preserve">. Generators should consider the compliance principles set out in Chapter 1 of the </w:t>
      </w:r>
      <w:r w:rsidR="003C6749">
        <w:t>document</w:t>
      </w:r>
      <w:r>
        <w:t xml:space="preserve"> when applying this table. Chapters 1 and 2 of th</w:t>
      </w:r>
      <w:r w:rsidR="003C6749">
        <w:t>is</w:t>
      </w:r>
      <w:r>
        <w:t xml:space="preserve"> </w:t>
      </w:r>
      <w:r w:rsidR="003C6749">
        <w:t>document</w:t>
      </w:r>
      <w:r>
        <w:t xml:space="preserve"> provide important context for the application of this table and emphasi</w:t>
      </w:r>
      <w:r w:rsidR="003C6749">
        <w:t>s</w:t>
      </w:r>
      <w:r>
        <w:t>e</w:t>
      </w:r>
      <w:r w:rsidR="00AA6AFF" w:rsidRPr="00CB12FA">
        <w:t>s</w:t>
      </w:r>
      <w:r>
        <w:t xml:space="preserve"> that </w:t>
      </w:r>
      <w:r w:rsidR="003C6749">
        <w:t>G</w:t>
      </w:r>
      <w:r>
        <w:t xml:space="preserve">enerators should exercise their own judgement in determining how best to apply the template to meet their compliance requirements.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3823"/>
        <w:gridCol w:w="2303"/>
        <w:gridCol w:w="2410"/>
        <w:gridCol w:w="2693"/>
      </w:tblGrid>
      <w:tr w:rsidR="004F0E66" w:rsidRPr="00EF35E9" w:rsidTr="004F0E66">
        <w:trPr>
          <w:trHeight w:val="875"/>
          <w:tblHeader/>
        </w:trPr>
        <w:tc>
          <w:tcPr>
            <w:tcW w:w="0" w:type="auto"/>
            <w:tcBorders>
              <w:top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Performance Standard/Rules/Code Provision</w:t>
            </w:r>
          </w:p>
        </w:tc>
        <w:tc>
          <w:tcPr>
            <w:tcW w:w="0" w:type="auto"/>
            <w:tcBorders>
              <w:top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Suitable testing and monitoring methodology</w:t>
            </w:r>
            <w:r w:rsidRPr="00EF35E9">
              <w:rPr>
                <w:rStyle w:val="FootnoteReference"/>
                <w:b/>
                <w:szCs w:val="22"/>
              </w:rPr>
              <w:footnoteReference w:id="25"/>
            </w:r>
          </w:p>
        </w:tc>
        <w:tc>
          <w:tcPr>
            <w:tcW w:w="2303" w:type="dxa"/>
            <w:tcBorders>
              <w:top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 xml:space="preserve">Suggested </w:t>
            </w:r>
            <w:r>
              <w:rPr>
                <w:rFonts w:ascii="Book Antiqua" w:hAnsi="Book Antiqua"/>
                <w:b/>
                <w:sz w:val="22"/>
                <w:szCs w:val="22"/>
              </w:rPr>
              <w:t>f</w:t>
            </w:r>
            <w:r w:rsidRPr="00EF35E9">
              <w:rPr>
                <w:rFonts w:ascii="Book Antiqua" w:hAnsi="Book Antiqua"/>
                <w:b/>
                <w:sz w:val="22"/>
                <w:szCs w:val="22"/>
              </w:rPr>
              <w:t>requency</w:t>
            </w:r>
            <w:r>
              <w:rPr>
                <w:rFonts w:ascii="Book Antiqua" w:hAnsi="Book Antiqua"/>
                <w:b/>
                <w:sz w:val="22"/>
                <w:szCs w:val="22"/>
              </w:rPr>
              <w:t xml:space="preserve"> of testing</w:t>
            </w:r>
            <w:r w:rsidRPr="00EF35E9">
              <w:rPr>
                <w:rStyle w:val="FootnoteReference"/>
                <w:b/>
                <w:szCs w:val="22"/>
              </w:rPr>
              <w:footnoteReference w:id="26"/>
            </w:r>
          </w:p>
        </w:tc>
        <w:tc>
          <w:tcPr>
            <w:tcW w:w="2410" w:type="dxa"/>
            <w:tcBorders>
              <w:top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Notes</w:t>
            </w:r>
          </w:p>
        </w:tc>
        <w:tc>
          <w:tcPr>
            <w:tcW w:w="2693" w:type="dxa"/>
            <w:tcBorders>
              <w:top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Basis for compliance assessment</w:t>
            </w:r>
          </w:p>
        </w:tc>
      </w:tr>
      <w:tr w:rsidR="004F0E66" w:rsidRPr="00EF35E9" w:rsidTr="004F0E66">
        <w:tc>
          <w:tcPr>
            <w:tcW w:w="0" w:type="auto"/>
            <w:vMerge w:val="restart"/>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Reactive Power Capability</w:t>
            </w:r>
          </w:p>
          <w:p w:rsidR="004F0E66" w:rsidRPr="00EF35E9" w:rsidRDefault="004F0E66" w:rsidP="00D22A10">
            <w:pPr>
              <w:spacing w:before="60" w:after="60"/>
              <w:rPr>
                <w:rFonts w:ascii="Book Antiqua" w:hAnsi="Book Antiqua"/>
                <w:sz w:val="22"/>
                <w:szCs w:val="22"/>
              </w:rPr>
            </w:pPr>
            <w:r w:rsidRPr="00EF35E9">
              <w:rPr>
                <w:rFonts w:ascii="Book Antiqua" w:hAnsi="Book Antiqua"/>
                <w:sz w:val="22"/>
                <w:szCs w:val="22"/>
              </w:rPr>
              <w:t>(as required under S5.2.5.1 in versions 1-</w:t>
            </w:r>
            <w:r w:rsidR="00D22A10" w:rsidRPr="00CB12FA">
              <w:rPr>
                <w:rFonts w:ascii="Book Antiqua" w:hAnsi="Book Antiqua"/>
                <w:sz w:val="22"/>
                <w:szCs w:val="22"/>
              </w:rPr>
              <w:t>71</w:t>
            </w:r>
            <w:r w:rsidRPr="00EF35E9">
              <w:rPr>
                <w:rFonts w:ascii="Book Antiqua" w:hAnsi="Book Antiqua"/>
                <w:sz w:val="22"/>
                <w:szCs w:val="22"/>
              </w:rPr>
              <w:t xml:space="preserve"> of the Rules, the initial Code, and all amended versions of the Code)</w:t>
            </w:r>
            <w:r w:rsidRPr="00EF35E9">
              <w:rPr>
                <w:rStyle w:val="FootnoteReference"/>
                <w:szCs w:val="22"/>
              </w:rPr>
              <w:footnoteReference w:id="27"/>
            </w:r>
          </w:p>
        </w:tc>
        <w:tc>
          <w:tcPr>
            <w:tcW w:w="0" w:type="auto"/>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Method 1 (of 5): </w:t>
            </w:r>
          </w:p>
          <w:p w:rsidR="002A5CAF" w:rsidRDefault="004F0E66" w:rsidP="004F0E66">
            <w:pPr>
              <w:spacing w:before="60" w:after="60"/>
              <w:ind w:left="360"/>
              <w:rPr>
                <w:rFonts w:ascii="Book Antiqua" w:hAnsi="Book Antiqua"/>
                <w:sz w:val="22"/>
                <w:szCs w:val="22"/>
              </w:rPr>
            </w:pPr>
            <w:r w:rsidRPr="00EF35E9">
              <w:rPr>
                <w:rFonts w:ascii="Book Antiqua" w:hAnsi="Book Antiqua"/>
                <w:sz w:val="22"/>
                <w:szCs w:val="22"/>
              </w:rPr>
              <w:t>At rated power output, adjust the reactive power at the connection point to specified levels</w:t>
            </w:r>
          </w:p>
          <w:p w:rsidR="002A5CAF" w:rsidRDefault="002A5CAF" w:rsidP="002A5CAF">
            <w:pPr>
              <w:rPr>
                <w:rFonts w:ascii="Book Antiqua" w:hAnsi="Book Antiqua"/>
                <w:sz w:val="22"/>
                <w:szCs w:val="22"/>
              </w:rPr>
            </w:pPr>
          </w:p>
          <w:p w:rsidR="004F0E66" w:rsidRPr="002A5CAF" w:rsidRDefault="004F0E66" w:rsidP="00A12051">
            <w:pPr>
              <w:jc w:val="center"/>
              <w:rPr>
                <w:rFonts w:ascii="Book Antiqua" w:hAnsi="Book Antiqua"/>
                <w:sz w:val="22"/>
                <w:szCs w:val="22"/>
              </w:rPr>
            </w:pPr>
          </w:p>
        </w:tc>
        <w:tc>
          <w:tcPr>
            <w:tcW w:w="2303" w:type="dxa"/>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Every 3 years and after </w:t>
            </w:r>
            <w:r w:rsidRPr="00EF35E9">
              <w:rPr>
                <w:rFonts w:ascii="Book Antiqua" w:hAnsi="Book Antiqua"/>
                <w:sz w:val="22"/>
                <w:szCs w:val="22"/>
                <w:u w:val="single"/>
              </w:rPr>
              <w:t>plant change</w:t>
            </w:r>
          </w:p>
          <w:p w:rsidR="004F0E66" w:rsidRPr="00EF35E9" w:rsidRDefault="004F0E66" w:rsidP="004F0E66">
            <w:pPr>
              <w:spacing w:before="60" w:after="60"/>
              <w:rPr>
                <w:rFonts w:ascii="Book Antiqua" w:hAnsi="Book Antiqua"/>
                <w:sz w:val="22"/>
                <w:szCs w:val="22"/>
              </w:rPr>
            </w:pPr>
          </w:p>
        </w:tc>
        <w:tc>
          <w:tcPr>
            <w:tcW w:w="2410" w:type="dxa"/>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Directly Measurable.</w:t>
            </w:r>
          </w:p>
          <w:p w:rsidR="004F0E66" w:rsidRPr="00EF35E9" w:rsidRDefault="004F0E66" w:rsidP="00191845">
            <w:pPr>
              <w:spacing w:before="60" w:after="60"/>
              <w:rPr>
                <w:rFonts w:ascii="Book Antiqua" w:hAnsi="Book Antiqua"/>
                <w:sz w:val="22"/>
                <w:szCs w:val="22"/>
              </w:rPr>
            </w:pPr>
            <w:r w:rsidRPr="00EF35E9">
              <w:rPr>
                <w:rFonts w:ascii="Book Antiqua" w:hAnsi="Book Antiqua"/>
                <w:sz w:val="22"/>
                <w:szCs w:val="22"/>
              </w:rPr>
              <w:t>Applies to synchronous and conventional plant, entire wind</w:t>
            </w:r>
            <w:r w:rsidR="006B6A06">
              <w:rPr>
                <w:rFonts w:ascii="Book Antiqua" w:hAnsi="Book Antiqua"/>
                <w:sz w:val="22"/>
                <w:szCs w:val="22"/>
              </w:rPr>
              <w:t xml:space="preserve"> </w:t>
            </w:r>
            <w:r w:rsidRPr="00EF35E9">
              <w:rPr>
                <w:rFonts w:ascii="Book Antiqua" w:hAnsi="Book Antiqua"/>
                <w:sz w:val="22"/>
                <w:szCs w:val="22"/>
              </w:rPr>
              <w:t>farms</w:t>
            </w:r>
            <w:r w:rsidR="00191845">
              <w:rPr>
                <w:rFonts w:ascii="Book Antiqua" w:hAnsi="Book Antiqua"/>
                <w:sz w:val="22"/>
                <w:szCs w:val="22"/>
              </w:rPr>
              <w:t xml:space="preserve"> and solar farms</w:t>
            </w:r>
          </w:p>
        </w:tc>
        <w:tc>
          <w:tcPr>
            <w:tcW w:w="2693" w:type="dxa"/>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Pr>
                <w:rFonts w:ascii="Book Antiqua" w:hAnsi="Book Antiqua"/>
                <w:sz w:val="22"/>
                <w:szCs w:val="22"/>
              </w:rPr>
              <w:t xml:space="preserve">Be capable of achieving </w:t>
            </w:r>
            <w:r w:rsidRPr="00EF35E9">
              <w:rPr>
                <w:rFonts w:ascii="Book Antiqua" w:hAnsi="Book Antiqua"/>
                <w:sz w:val="22"/>
                <w:szCs w:val="22"/>
              </w:rPr>
              <w:t xml:space="preserve"> reactive power requirements of the performance standard</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sz w:val="22"/>
                <w:szCs w:val="22"/>
              </w:rPr>
            </w:pPr>
          </w:p>
        </w:tc>
        <w:tc>
          <w:tcPr>
            <w:tcW w:w="0" w:type="auto"/>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Method 2 (of 5): </w:t>
            </w:r>
          </w:p>
          <w:p w:rsidR="004F0E66" w:rsidRPr="00EF35E9" w:rsidRDefault="004F0E66" w:rsidP="004F0E66">
            <w:pPr>
              <w:spacing w:before="60" w:after="60"/>
              <w:ind w:left="360"/>
              <w:rPr>
                <w:rFonts w:ascii="Book Antiqua" w:hAnsi="Book Antiqua"/>
                <w:sz w:val="22"/>
                <w:szCs w:val="22"/>
              </w:rPr>
            </w:pPr>
            <w:r w:rsidRPr="00EF35E9">
              <w:rPr>
                <w:rFonts w:ascii="Book Antiqua" w:hAnsi="Book Antiqua"/>
                <w:sz w:val="22"/>
                <w:szCs w:val="22"/>
              </w:rPr>
              <w:t>Exercise the over and under excitation limits at as close to rated power output as practical</w:t>
            </w:r>
          </w:p>
          <w:p w:rsidR="004F0E66" w:rsidRPr="00EF35E9" w:rsidRDefault="004F0E66" w:rsidP="004F0E66">
            <w:pPr>
              <w:spacing w:before="60" w:after="60"/>
              <w:rPr>
                <w:rFonts w:ascii="Book Antiqua" w:hAnsi="Book Antiqua"/>
                <w:sz w:val="22"/>
                <w:szCs w:val="22"/>
              </w:rPr>
            </w:pPr>
          </w:p>
        </w:tc>
        <w:tc>
          <w:tcPr>
            <w:tcW w:w="2303" w:type="dxa"/>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Every 3 years and after </w:t>
            </w:r>
            <w:r w:rsidRPr="00EF35E9">
              <w:rPr>
                <w:rFonts w:ascii="Book Antiqua" w:hAnsi="Book Antiqua"/>
                <w:sz w:val="22"/>
                <w:szCs w:val="22"/>
                <w:u w:val="single"/>
              </w:rPr>
              <w:t>plant change</w:t>
            </w:r>
          </w:p>
        </w:tc>
        <w:tc>
          <w:tcPr>
            <w:tcW w:w="2410" w:type="dxa"/>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Directly Measurable.</w:t>
            </w:r>
          </w:p>
          <w:p w:rsidR="004F0E66" w:rsidRPr="00EF35E9" w:rsidRDefault="004F0E66" w:rsidP="006B6A06">
            <w:pPr>
              <w:spacing w:before="60" w:after="60"/>
              <w:rPr>
                <w:rFonts w:ascii="Book Antiqua" w:hAnsi="Book Antiqua"/>
                <w:sz w:val="22"/>
                <w:szCs w:val="22"/>
              </w:rPr>
            </w:pPr>
            <w:r w:rsidRPr="00EF35E9">
              <w:rPr>
                <w:rFonts w:ascii="Book Antiqua" w:hAnsi="Book Antiqua"/>
                <w:sz w:val="22"/>
                <w:szCs w:val="22"/>
              </w:rPr>
              <w:t>Applies to synchronous and conventional plant</w:t>
            </w:r>
          </w:p>
        </w:tc>
        <w:tc>
          <w:tcPr>
            <w:tcW w:w="2693" w:type="dxa"/>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Pr>
                <w:rFonts w:ascii="Book Antiqua" w:hAnsi="Book Antiqua"/>
                <w:sz w:val="22"/>
                <w:szCs w:val="22"/>
              </w:rPr>
              <w:t xml:space="preserve">Be capable of achieving </w:t>
            </w:r>
            <w:r w:rsidRPr="00EF35E9">
              <w:rPr>
                <w:rFonts w:ascii="Book Antiqua" w:hAnsi="Book Antiqua"/>
                <w:sz w:val="22"/>
                <w:szCs w:val="22"/>
              </w:rPr>
              <w:t xml:space="preserve"> reactive power requirements of the performance standard</w:t>
            </w:r>
          </w:p>
        </w:tc>
      </w:tr>
      <w:tr w:rsidR="004F0E66" w:rsidRPr="00EF35E9" w:rsidTr="00A35B84">
        <w:tc>
          <w:tcPr>
            <w:tcW w:w="0" w:type="auto"/>
            <w:vMerge/>
            <w:tcBorders>
              <w:bottom w:val="nil"/>
            </w:tcBorders>
            <w:shd w:val="clear" w:color="auto" w:fill="auto"/>
          </w:tcPr>
          <w:p w:rsidR="004F0E66" w:rsidRPr="00EF35E9" w:rsidRDefault="004F0E66" w:rsidP="004F0E66">
            <w:pPr>
              <w:spacing w:before="60" w:after="60"/>
              <w:rPr>
                <w:rFonts w:ascii="Book Antiqua" w:hAnsi="Book Antiqua"/>
                <w:sz w:val="22"/>
                <w:szCs w:val="22"/>
              </w:rPr>
            </w:pPr>
          </w:p>
        </w:tc>
        <w:tc>
          <w:tcPr>
            <w:tcW w:w="0" w:type="auto"/>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Method 3 (of 5): </w:t>
            </w:r>
          </w:p>
          <w:p w:rsidR="004F0E66" w:rsidRPr="00EF35E9" w:rsidRDefault="004F0E66" w:rsidP="004F0E66">
            <w:pPr>
              <w:spacing w:before="60" w:after="60"/>
              <w:ind w:left="360"/>
              <w:rPr>
                <w:rFonts w:ascii="Book Antiqua" w:hAnsi="Book Antiqua"/>
                <w:sz w:val="22"/>
                <w:szCs w:val="22"/>
              </w:rPr>
            </w:pPr>
            <w:r w:rsidRPr="00EF35E9">
              <w:rPr>
                <w:rFonts w:ascii="Book Antiqua" w:hAnsi="Book Antiqua"/>
                <w:sz w:val="22"/>
                <w:szCs w:val="22"/>
              </w:rPr>
              <w:t>Step testing of AVR limiters</w:t>
            </w:r>
          </w:p>
          <w:p w:rsidR="004F0E66" w:rsidRPr="00EF35E9" w:rsidRDefault="004F0E66" w:rsidP="004F0E66">
            <w:pPr>
              <w:spacing w:before="60" w:after="60"/>
              <w:rPr>
                <w:rFonts w:ascii="Book Antiqua" w:hAnsi="Book Antiqua"/>
                <w:sz w:val="22"/>
                <w:szCs w:val="22"/>
              </w:rPr>
            </w:pPr>
          </w:p>
        </w:tc>
        <w:tc>
          <w:tcPr>
            <w:tcW w:w="2303" w:type="dxa"/>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Every 3 years and after </w:t>
            </w:r>
            <w:r w:rsidRPr="00EF35E9">
              <w:rPr>
                <w:rFonts w:ascii="Book Antiqua" w:hAnsi="Book Antiqua"/>
                <w:sz w:val="22"/>
                <w:szCs w:val="22"/>
                <w:u w:val="single"/>
              </w:rPr>
              <w:t>plant change</w:t>
            </w:r>
          </w:p>
        </w:tc>
        <w:tc>
          <w:tcPr>
            <w:tcW w:w="2410" w:type="dxa"/>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Applies to conventional plant</w:t>
            </w:r>
          </w:p>
        </w:tc>
        <w:tc>
          <w:tcPr>
            <w:tcW w:w="2693" w:type="dxa"/>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Pr>
                <w:rFonts w:ascii="Book Antiqua" w:hAnsi="Book Antiqua"/>
                <w:sz w:val="22"/>
                <w:szCs w:val="22"/>
              </w:rPr>
              <w:t xml:space="preserve">Be capable of achieving </w:t>
            </w:r>
            <w:r w:rsidRPr="00EF35E9">
              <w:rPr>
                <w:rFonts w:ascii="Book Antiqua" w:hAnsi="Book Antiqua"/>
                <w:sz w:val="22"/>
                <w:szCs w:val="22"/>
              </w:rPr>
              <w:t xml:space="preserve"> reactive power requirements of the performance standard</w:t>
            </w:r>
          </w:p>
        </w:tc>
      </w:tr>
      <w:tr w:rsidR="004F0E66" w:rsidRPr="00EF35E9" w:rsidTr="00A35B84">
        <w:trPr>
          <w:trHeight w:val="1992"/>
        </w:trPr>
        <w:tc>
          <w:tcPr>
            <w:tcW w:w="0" w:type="auto"/>
            <w:tcBorders>
              <w:top w:val="nil"/>
              <w:left w:val="single" w:sz="4" w:space="0" w:color="auto"/>
              <w:bottom w:val="nil"/>
              <w:right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Reactive Power Capability</w:t>
            </w:r>
          </w:p>
          <w:p w:rsidR="004F0E66" w:rsidRPr="00EF35E9" w:rsidRDefault="004F0E66" w:rsidP="00D22A10">
            <w:pPr>
              <w:spacing w:before="60" w:after="60"/>
              <w:rPr>
                <w:rFonts w:ascii="Book Antiqua" w:hAnsi="Book Antiqua"/>
                <w:sz w:val="22"/>
                <w:szCs w:val="22"/>
              </w:rPr>
            </w:pPr>
            <w:r w:rsidRPr="00EF35E9">
              <w:rPr>
                <w:rFonts w:ascii="Book Antiqua" w:hAnsi="Book Antiqua"/>
                <w:sz w:val="22"/>
                <w:szCs w:val="22"/>
              </w:rPr>
              <w:t>(as required under S5.2.5.1 in versions 1-</w:t>
            </w:r>
            <w:r w:rsidR="00D22A10" w:rsidRPr="00CB12FA">
              <w:rPr>
                <w:rFonts w:ascii="Book Antiqua" w:hAnsi="Book Antiqua"/>
                <w:sz w:val="22"/>
                <w:szCs w:val="22"/>
              </w:rPr>
              <w:t>71</w:t>
            </w:r>
            <w:r w:rsidRPr="00EF35E9">
              <w:rPr>
                <w:rFonts w:ascii="Book Antiqua" w:hAnsi="Book Antiqua"/>
                <w:sz w:val="22"/>
                <w:szCs w:val="22"/>
              </w:rPr>
              <w:t xml:space="preserve"> of the Rules, the initial Code, and all amended versions of the Code)</w:t>
            </w:r>
            <w:r w:rsidRPr="00EF35E9">
              <w:rPr>
                <w:rStyle w:val="FootnoteReference"/>
                <w:szCs w:val="22"/>
              </w:rPr>
              <w:footnoteReference w:id="28"/>
            </w:r>
          </w:p>
        </w:tc>
        <w:tc>
          <w:tcPr>
            <w:tcW w:w="0" w:type="auto"/>
            <w:tcBorders>
              <w:left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4 (of 5):</w:t>
            </w:r>
          </w:p>
          <w:p w:rsidR="004F0E66" w:rsidRPr="00EF35E9" w:rsidRDefault="004F0E66" w:rsidP="003412BA">
            <w:pPr>
              <w:numPr>
                <w:ilvl w:val="0"/>
                <w:numId w:val="39"/>
              </w:numPr>
              <w:autoSpaceDE/>
              <w:autoSpaceDN/>
              <w:adjustRightInd/>
              <w:spacing w:before="60" w:after="60"/>
              <w:rPr>
                <w:rFonts w:ascii="Book Antiqua" w:hAnsi="Book Antiqua"/>
                <w:sz w:val="22"/>
                <w:szCs w:val="22"/>
              </w:rPr>
            </w:pPr>
            <w:r w:rsidRPr="00EF35E9">
              <w:rPr>
                <w:rFonts w:ascii="Book Antiqua" w:hAnsi="Book Antiqua"/>
                <w:sz w:val="22"/>
                <w:szCs w:val="22"/>
              </w:rPr>
              <w:t>Capability will be tested by component: and</w:t>
            </w:r>
          </w:p>
          <w:p w:rsidR="004F0E66" w:rsidRPr="00EF35E9" w:rsidRDefault="004F0E66" w:rsidP="004F0E66">
            <w:pPr>
              <w:spacing w:before="60" w:after="60"/>
              <w:rPr>
                <w:rFonts w:ascii="Book Antiqua" w:hAnsi="Book Antiqua"/>
                <w:sz w:val="22"/>
                <w:szCs w:val="22"/>
              </w:rPr>
            </w:pP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Testing of ancillary plant and </w:t>
            </w:r>
            <w:r w:rsidRPr="00EF35E9">
              <w:rPr>
                <w:rFonts w:ascii="Book Antiqua" w:hAnsi="Book Antiqua"/>
                <w:sz w:val="22"/>
                <w:szCs w:val="22"/>
                <w:u w:val="single"/>
              </w:rPr>
              <w:t>type testing</w:t>
            </w:r>
            <w:r w:rsidRPr="00EF35E9">
              <w:rPr>
                <w:rFonts w:ascii="Book Antiqua" w:hAnsi="Book Antiqua"/>
                <w:sz w:val="22"/>
                <w:szCs w:val="22"/>
              </w:rPr>
              <w:t xml:space="preserve"> of sample turbines</w:t>
            </w:r>
            <w:r w:rsidR="00191845">
              <w:rPr>
                <w:rFonts w:ascii="Book Antiqua" w:hAnsi="Book Antiqua"/>
                <w:sz w:val="22"/>
                <w:szCs w:val="22"/>
              </w:rPr>
              <w:t>/solar installation</w:t>
            </w:r>
            <w:r w:rsidRPr="00EF35E9">
              <w:rPr>
                <w:rFonts w:ascii="Book Antiqua" w:hAnsi="Book Antiqua"/>
                <w:sz w:val="22"/>
                <w:szCs w:val="22"/>
              </w:rPr>
              <w:t xml:space="preserve"> following </w:t>
            </w:r>
            <w:r w:rsidRPr="00EF35E9">
              <w:rPr>
                <w:rFonts w:ascii="Book Antiqua" w:hAnsi="Book Antiqua"/>
                <w:sz w:val="22"/>
                <w:szCs w:val="22"/>
                <w:u w:val="single"/>
              </w:rPr>
              <w:t>plant change</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Applies to wind farms plant</w:t>
            </w:r>
            <w:r w:rsidR="00191845">
              <w:rPr>
                <w:rFonts w:ascii="Book Antiqua" w:hAnsi="Book Antiqua"/>
                <w:sz w:val="22"/>
                <w:szCs w:val="22"/>
              </w:rPr>
              <w:t xml:space="preserve"> and solar farms</w:t>
            </w: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r>
              <w:rPr>
                <w:rFonts w:ascii="Book Antiqua" w:hAnsi="Book Antiqua"/>
                <w:sz w:val="22"/>
                <w:szCs w:val="22"/>
              </w:rPr>
              <w:t xml:space="preserve">Be capable of achieving </w:t>
            </w:r>
            <w:r w:rsidRPr="00EF35E9">
              <w:rPr>
                <w:rFonts w:ascii="Book Antiqua" w:hAnsi="Book Antiqua"/>
                <w:sz w:val="22"/>
                <w:szCs w:val="22"/>
              </w:rPr>
              <w:t xml:space="preserve"> performance standard</w:t>
            </w:r>
          </w:p>
          <w:p w:rsidR="004F0E66" w:rsidRPr="00EF35E9" w:rsidRDefault="004F0E66" w:rsidP="004F0E66">
            <w:pPr>
              <w:spacing w:before="60" w:after="60"/>
              <w:rPr>
                <w:rFonts w:ascii="Book Antiqua" w:hAnsi="Book Antiqua"/>
                <w:sz w:val="22"/>
                <w:szCs w:val="22"/>
              </w:rPr>
            </w:pPr>
          </w:p>
        </w:tc>
      </w:tr>
      <w:tr w:rsidR="004F0E66" w:rsidRPr="00EF35E9" w:rsidTr="004F0E66">
        <w:tc>
          <w:tcPr>
            <w:tcW w:w="0" w:type="auto"/>
            <w:vMerge w:val="restart"/>
            <w:tcBorders>
              <w:top w:val="nil"/>
            </w:tcBorders>
            <w:shd w:val="clear" w:color="auto" w:fill="auto"/>
          </w:tcPr>
          <w:p w:rsidR="004F0E66" w:rsidRPr="00EF35E9" w:rsidRDefault="004F0E66" w:rsidP="004F0E66">
            <w:pPr>
              <w:spacing w:before="60" w:after="60"/>
              <w:rPr>
                <w:rFonts w:ascii="Book Antiqua" w:hAnsi="Book Antiqua"/>
                <w:sz w:val="22"/>
                <w:szCs w:val="22"/>
              </w:rPr>
            </w:pPr>
          </w:p>
        </w:tc>
        <w:tc>
          <w:tcPr>
            <w:tcW w:w="0" w:type="auto"/>
            <w:tcBorders>
              <w:top w:val="single" w:sz="4" w:space="0" w:color="auto"/>
            </w:tcBorders>
            <w:shd w:val="clear" w:color="auto" w:fill="auto"/>
          </w:tcPr>
          <w:p w:rsidR="004F0E66" w:rsidRDefault="004F0E66" w:rsidP="003412BA">
            <w:pPr>
              <w:numPr>
                <w:ilvl w:val="0"/>
                <w:numId w:val="39"/>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Capability will be monitored using SCADA under normal wind </w:t>
            </w:r>
            <w:r w:rsidR="00191845">
              <w:rPr>
                <w:rFonts w:ascii="Book Antiqua" w:hAnsi="Book Antiqua"/>
                <w:sz w:val="22"/>
                <w:szCs w:val="22"/>
              </w:rPr>
              <w:t xml:space="preserve">and solar </w:t>
            </w:r>
            <w:r w:rsidRPr="00EF35E9">
              <w:rPr>
                <w:rFonts w:ascii="Book Antiqua" w:hAnsi="Book Antiqua"/>
                <w:sz w:val="22"/>
                <w:szCs w:val="22"/>
              </w:rPr>
              <w:t>farm operation.</w:t>
            </w:r>
          </w:p>
          <w:p w:rsidR="006D5F0D" w:rsidRPr="00AF2D6B" w:rsidRDefault="006D5F0D" w:rsidP="006D5F0D">
            <w:pPr>
              <w:autoSpaceDE/>
              <w:autoSpaceDN/>
              <w:adjustRightInd/>
              <w:spacing w:before="60" w:after="60"/>
              <w:ind w:left="720"/>
              <w:rPr>
                <w:rFonts w:ascii="Book Antiqua" w:hAnsi="Book Antiqua"/>
                <w:sz w:val="22"/>
                <w:szCs w:val="22"/>
              </w:rPr>
            </w:pPr>
          </w:p>
        </w:tc>
        <w:tc>
          <w:tcPr>
            <w:tcW w:w="230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Annual review of a selection of events</w:t>
            </w:r>
          </w:p>
        </w:tc>
        <w:tc>
          <w:tcPr>
            <w:tcW w:w="2410"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Consistency with plant characteristics</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sz w:val="22"/>
                <w:szCs w:val="22"/>
              </w:rPr>
            </w:pPr>
          </w:p>
        </w:tc>
        <w:tc>
          <w:tcPr>
            <w:tcW w:w="0" w:type="auto"/>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5 (of 5):</w:t>
            </w:r>
          </w:p>
          <w:p w:rsidR="004F0E66" w:rsidRPr="00EF35E9" w:rsidRDefault="004F0E66" w:rsidP="004F0E66">
            <w:pPr>
              <w:spacing w:before="60" w:after="60"/>
              <w:ind w:left="360"/>
              <w:rPr>
                <w:rFonts w:ascii="Book Antiqua" w:hAnsi="Book Antiqua"/>
                <w:sz w:val="22"/>
                <w:szCs w:val="22"/>
              </w:rPr>
            </w:pPr>
            <w:r w:rsidRPr="00EF35E9">
              <w:rPr>
                <w:rFonts w:ascii="Book Antiqua" w:hAnsi="Book Antiqua"/>
                <w:sz w:val="22"/>
                <w:szCs w:val="22"/>
              </w:rPr>
              <w:t xml:space="preserve">Routine testing of </w:t>
            </w:r>
            <w:r w:rsidRPr="00EF35E9">
              <w:rPr>
                <w:rFonts w:ascii="Book Antiqua" w:hAnsi="Book Antiqua"/>
                <w:sz w:val="22"/>
                <w:szCs w:val="22"/>
                <w:u w:val="single"/>
              </w:rPr>
              <w:t>relevant sub-systems</w:t>
            </w:r>
          </w:p>
        </w:tc>
        <w:tc>
          <w:tcPr>
            <w:tcW w:w="2303" w:type="dxa"/>
            <w:shd w:val="clear" w:color="auto" w:fill="auto"/>
          </w:tcPr>
          <w:p w:rsidR="004F0E66" w:rsidRPr="00EF35E9" w:rsidRDefault="004F0E66" w:rsidP="004F0E66">
            <w:pPr>
              <w:spacing w:before="60" w:after="60"/>
              <w:rPr>
                <w:rFonts w:ascii="Book Antiqua" w:hAnsi="Book Antiqua"/>
                <w:sz w:val="22"/>
                <w:szCs w:val="22"/>
              </w:rPr>
            </w:pPr>
          </w:p>
          <w:p w:rsidR="004F0E66" w:rsidRPr="00EF35E9" w:rsidDel="00E4081B"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tc>
        <w:tc>
          <w:tcPr>
            <w:tcW w:w="2410" w:type="dxa"/>
            <w:shd w:val="clear" w:color="auto" w:fill="auto"/>
          </w:tcPr>
          <w:p w:rsidR="004F0E66" w:rsidRPr="00EF35E9"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r w:rsidRPr="00EF35E9">
              <w:rPr>
                <w:rFonts w:ascii="Book Antiqua" w:hAnsi="Book Antiqua"/>
                <w:sz w:val="22"/>
                <w:szCs w:val="22"/>
              </w:rPr>
              <w:t>Applicable to a wide range of generating plant and systems</w:t>
            </w:r>
          </w:p>
          <w:p w:rsidR="006D5F0D" w:rsidRPr="00EF35E9" w:rsidDel="00E4081B" w:rsidRDefault="006D5F0D" w:rsidP="004F0E66">
            <w:pPr>
              <w:spacing w:before="60" w:after="60"/>
              <w:rPr>
                <w:rFonts w:ascii="Book Antiqua" w:hAnsi="Book Antiqua"/>
                <w:sz w:val="22"/>
                <w:szCs w:val="22"/>
              </w:rPr>
            </w:pPr>
          </w:p>
        </w:tc>
        <w:tc>
          <w:tcPr>
            <w:tcW w:w="2693" w:type="dxa"/>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Consistency with plant characteristics</w:t>
            </w:r>
          </w:p>
        </w:tc>
      </w:tr>
      <w:tr w:rsidR="004F0E66" w:rsidRPr="00EF35E9" w:rsidTr="00A12051">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lastRenderedPageBreak/>
              <w:t>Power Factor Requirements</w:t>
            </w:r>
          </w:p>
          <w:p w:rsidR="004F0E66" w:rsidRPr="00EF35E9" w:rsidRDefault="004F0E66" w:rsidP="00D22A10">
            <w:pPr>
              <w:spacing w:before="60" w:after="60"/>
              <w:rPr>
                <w:rFonts w:ascii="Book Antiqua" w:hAnsi="Book Antiqua"/>
                <w:sz w:val="22"/>
                <w:szCs w:val="22"/>
              </w:rPr>
            </w:pPr>
            <w:r w:rsidRPr="00EF35E9">
              <w:rPr>
                <w:rFonts w:ascii="Book Antiqua" w:hAnsi="Book Antiqua"/>
                <w:sz w:val="22"/>
                <w:szCs w:val="22"/>
              </w:rPr>
              <w:t>(as required under S5.3.5 in versions 1-</w:t>
            </w:r>
            <w:r w:rsidR="00D22A10" w:rsidRPr="00CB12FA">
              <w:rPr>
                <w:rFonts w:ascii="Book Antiqua" w:hAnsi="Book Antiqua"/>
                <w:sz w:val="22"/>
                <w:szCs w:val="22"/>
              </w:rPr>
              <w:t>71</w:t>
            </w:r>
            <w:r w:rsidRPr="00EF35E9">
              <w:rPr>
                <w:rFonts w:ascii="Book Antiqua" w:hAnsi="Book Antiqua"/>
                <w:sz w:val="22"/>
                <w:szCs w:val="22"/>
              </w:rPr>
              <w:t xml:space="preserve"> of the Rules, the initial Code, and all amended versions of the Code)</w:t>
            </w:r>
          </w:p>
        </w:tc>
        <w:tc>
          <w:tcPr>
            <w:tcW w:w="0" w:type="auto"/>
            <w:tcBorders>
              <w:bottom w:val="single" w:sz="4" w:space="0" w:color="auto"/>
            </w:tcBorders>
            <w:shd w:val="clear" w:color="auto" w:fill="auto"/>
          </w:tcPr>
          <w:p w:rsidR="004F0E66" w:rsidRDefault="004F0E66" w:rsidP="004F0E66">
            <w:pPr>
              <w:spacing w:before="60" w:after="60"/>
              <w:ind w:left="25"/>
              <w:rPr>
                <w:rFonts w:ascii="Book Antiqua" w:hAnsi="Book Antiqua"/>
                <w:sz w:val="22"/>
                <w:szCs w:val="22"/>
              </w:rPr>
            </w:pPr>
            <w:r>
              <w:rPr>
                <w:rFonts w:ascii="Book Antiqua" w:hAnsi="Book Antiqua"/>
                <w:sz w:val="22"/>
                <w:szCs w:val="22"/>
              </w:rPr>
              <w:t>Method 1 (of 1):</w:t>
            </w:r>
          </w:p>
          <w:p w:rsidR="004F0E66" w:rsidRPr="00EF35E9" w:rsidRDefault="004F0E66" w:rsidP="004F0E66">
            <w:pPr>
              <w:spacing w:before="60" w:after="60"/>
              <w:ind w:left="25"/>
              <w:rPr>
                <w:rFonts w:ascii="Book Antiqua" w:hAnsi="Book Antiqua"/>
                <w:sz w:val="22"/>
                <w:szCs w:val="22"/>
              </w:rPr>
            </w:pPr>
            <w:r w:rsidRPr="00EF35E9">
              <w:rPr>
                <w:rFonts w:ascii="Book Antiqua" w:hAnsi="Book Antiqua"/>
                <w:sz w:val="22"/>
                <w:szCs w:val="22"/>
              </w:rPr>
              <w:t>Direct measurement and calculation of power factor when not generating</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Every 3 years and following </w:t>
            </w:r>
            <w:r w:rsidRPr="00EF35E9">
              <w:rPr>
                <w:rFonts w:ascii="Book Antiqua" w:hAnsi="Book Antiqua"/>
                <w:sz w:val="22"/>
                <w:szCs w:val="22"/>
                <w:u w:val="single"/>
              </w:rPr>
              <w:t>plant change</w:t>
            </w:r>
          </w:p>
          <w:p w:rsidR="004F0E66" w:rsidRPr="00EF35E9" w:rsidRDefault="004F0E66" w:rsidP="004F0E66">
            <w:pPr>
              <w:spacing w:before="60" w:after="60"/>
              <w:rPr>
                <w:rFonts w:ascii="Book Antiqua" w:hAnsi="Book Antiqua"/>
                <w:sz w:val="22"/>
                <w:szCs w:val="22"/>
              </w:rPr>
            </w:pPr>
          </w:p>
        </w:tc>
        <w:tc>
          <w:tcPr>
            <w:tcW w:w="2410" w:type="dxa"/>
            <w:tcBorders>
              <w:bottom w:val="single" w:sz="4" w:space="0" w:color="auto"/>
            </w:tcBorders>
            <w:shd w:val="clear" w:color="auto" w:fill="auto"/>
          </w:tcPr>
          <w:p w:rsidR="004F0E66" w:rsidRDefault="004F0E66" w:rsidP="004F0E66">
            <w:pPr>
              <w:spacing w:before="60" w:after="60"/>
              <w:rPr>
                <w:rFonts w:ascii="Book Antiqua" w:hAnsi="Book Antiqua"/>
                <w:sz w:val="22"/>
                <w:szCs w:val="22"/>
              </w:rPr>
            </w:pPr>
            <w:r w:rsidRPr="00EF35E9">
              <w:rPr>
                <w:rFonts w:ascii="Book Antiqua" w:hAnsi="Book Antiqua"/>
                <w:sz w:val="22"/>
                <w:szCs w:val="22"/>
              </w:rPr>
              <w:t>Only applies where there is a circuit breaker, allowing auxiliary supply to be drawn through the main connection point</w:t>
            </w:r>
          </w:p>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Power factor within allowable range / specification</w:t>
            </w:r>
          </w:p>
        </w:tc>
      </w:tr>
      <w:tr w:rsidR="004F0E66" w:rsidRPr="00EF35E9" w:rsidTr="00A12051">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Quality of Electricity Generated</w:t>
            </w:r>
          </w:p>
          <w:p w:rsidR="004F0E66" w:rsidRPr="00EF35E9" w:rsidRDefault="004F0E66" w:rsidP="00D22A10">
            <w:pPr>
              <w:spacing w:before="60" w:after="60"/>
              <w:rPr>
                <w:rFonts w:ascii="Book Antiqua" w:hAnsi="Book Antiqua"/>
                <w:b/>
                <w:sz w:val="22"/>
                <w:szCs w:val="22"/>
              </w:rPr>
            </w:pPr>
            <w:r w:rsidRPr="00EF35E9">
              <w:rPr>
                <w:rFonts w:ascii="Book Antiqua" w:hAnsi="Book Antiqua"/>
                <w:sz w:val="22"/>
                <w:szCs w:val="22"/>
              </w:rPr>
              <w:t>(as required under S5.2.5.2 in versions 1-</w:t>
            </w:r>
            <w:r w:rsidR="00D22A10" w:rsidRPr="00CB12FA">
              <w:rPr>
                <w:rFonts w:ascii="Book Antiqua" w:hAnsi="Book Antiqua"/>
                <w:sz w:val="22"/>
                <w:szCs w:val="22"/>
              </w:rPr>
              <w:t>71</w:t>
            </w:r>
            <w:r w:rsidRPr="00EF35E9">
              <w:rPr>
                <w:rFonts w:ascii="Book Antiqua" w:hAnsi="Book Antiqua"/>
                <w:sz w:val="22"/>
                <w:szCs w:val="22"/>
              </w:rPr>
              <w:t xml:space="preserve"> of the Rules, the initial Code, and all amended versions of the Code)</w:t>
            </w:r>
            <w:r w:rsidRPr="00EF35E9">
              <w:rPr>
                <w:rStyle w:val="FootnoteReference"/>
                <w:szCs w:val="22"/>
              </w:rPr>
              <w:footnoteReference w:id="29"/>
            </w: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1 (of 2):</w:t>
            </w:r>
          </w:p>
          <w:p w:rsidR="004F0E66" w:rsidRPr="00EF35E9" w:rsidRDefault="004F0E66" w:rsidP="003412BA">
            <w:pPr>
              <w:numPr>
                <w:ilvl w:val="0"/>
                <w:numId w:val="40"/>
              </w:numPr>
              <w:autoSpaceDE/>
              <w:autoSpaceDN/>
              <w:adjustRightInd/>
              <w:spacing w:before="60" w:after="60"/>
              <w:rPr>
                <w:rFonts w:ascii="Book Antiqua" w:hAnsi="Book Antiqua"/>
                <w:sz w:val="22"/>
                <w:szCs w:val="22"/>
              </w:rPr>
            </w:pPr>
            <w:r w:rsidRPr="00EF35E9">
              <w:rPr>
                <w:rFonts w:ascii="Book Antiqua" w:hAnsi="Book Antiqua"/>
                <w:sz w:val="22"/>
                <w:szCs w:val="22"/>
              </w:rPr>
              <w:t>Direct measurements using power quality meters to derive:</w:t>
            </w:r>
          </w:p>
          <w:p w:rsidR="004F0E66" w:rsidRPr="00EF35E9" w:rsidRDefault="004F0E66" w:rsidP="003412BA">
            <w:pPr>
              <w:numPr>
                <w:ilvl w:val="1"/>
                <w:numId w:val="40"/>
              </w:numPr>
              <w:autoSpaceDE/>
              <w:autoSpaceDN/>
              <w:adjustRightInd/>
              <w:spacing w:before="60" w:after="60"/>
              <w:rPr>
                <w:rFonts w:ascii="Book Antiqua" w:hAnsi="Book Antiqua"/>
                <w:sz w:val="22"/>
                <w:szCs w:val="22"/>
              </w:rPr>
            </w:pPr>
            <w:r w:rsidRPr="00EF35E9">
              <w:rPr>
                <w:rFonts w:ascii="Book Antiqua" w:hAnsi="Book Antiqua"/>
                <w:sz w:val="22"/>
                <w:szCs w:val="22"/>
              </w:rPr>
              <w:t>voltage fluctuation levels</w:t>
            </w:r>
            <w:r>
              <w:rPr>
                <w:rFonts w:ascii="Book Antiqua" w:hAnsi="Book Antiqua"/>
                <w:sz w:val="22"/>
                <w:szCs w:val="22"/>
              </w:rPr>
              <w:t>;</w:t>
            </w:r>
          </w:p>
          <w:p w:rsidR="004F0E66" w:rsidRPr="00EF35E9" w:rsidRDefault="004F0E66" w:rsidP="003412BA">
            <w:pPr>
              <w:numPr>
                <w:ilvl w:val="1"/>
                <w:numId w:val="40"/>
              </w:numPr>
              <w:autoSpaceDE/>
              <w:autoSpaceDN/>
              <w:adjustRightInd/>
              <w:spacing w:before="60" w:after="60"/>
              <w:rPr>
                <w:rFonts w:ascii="Book Antiqua" w:hAnsi="Book Antiqua"/>
                <w:sz w:val="22"/>
                <w:szCs w:val="22"/>
              </w:rPr>
            </w:pPr>
            <w:r w:rsidRPr="00EF35E9">
              <w:rPr>
                <w:rFonts w:ascii="Book Antiqua" w:hAnsi="Book Antiqua"/>
                <w:sz w:val="22"/>
                <w:szCs w:val="22"/>
              </w:rPr>
              <w:t>voltage balance</w:t>
            </w:r>
            <w:r>
              <w:rPr>
                <w:rFonts w:ascii="Book Antiqua" w:hAnsi="Book Antiqua"/>
                <w:sz w:val="22"/>
                <w:szCs w:val="22"/>
              </w:rPr>
              <w:t>; and</w:t>
            </w:r>
            <w:r w:rsidRPr="00EF35E9">
              <w:rPr>
                <w:rFonts w:ascii="Book Antiqua" w:hAnsi="Book Antiqua"/>
                <w:sz w:val="22"/>
                <w:szCs w:val="22"/>
              </w:rPr>
              <w:t xml:space="preserve"> </w:t>
            </w:r>
          </w:p>
          <w:p w:rsidR="004F0E66" w:rsidRDefault="004F0E66" w:rsidP="003412BA">
            <w:pPr>
              <w:numPr>
                <w:ilvl w:val="1"/>
                <w:numId w:val="40"/>
              </w:numPr>
              <w:autoSpaceDE/>
              <w:autoSpaceDN/>
              <w:adjustRightInd/>
              <w:spacing w:before="60" w:after="60"/>
              <w:rPr>
                <w:rFonts w:ascii="Book Antiqua" w:hAnsi="Book Antiqua"/>
                <w:sz w:val="22"/>
                <w:szCs w:val="22"/>
              </w:rPr>
            </w:pPr>
            <w:r w:rsidRPr="00EF35E9">
              <w:rPr>
                <w:rFonts w:ascii="Book Antiqua" w:hAnsi="Book Antiqua"/>
                <w:sz w:val="22"/>
                <w:szCs w:val="22"/>
              </w:rPr>
              <w:t>harmonics, flicker and negative phase sequence voltage; and</w:t>
            </w:r>
          </w:p>
          <w:p w:rsidR="004F0E66" w:rsidRPr="00EF35E9" w:rsidRDefault="004F0E66" w:rsidP="004F0E66">
            <w:pPr>
              <w:spacing w:before="60" w:after="60"/>
              <w:ind w:left="1077"/>
              <w:rPr>
                <w:rFonts w:ascii="Book Antiqua" w:hAnsi="Book Antiqua"/>
                <w:sz w:val="22"/>
                <w:szCs w:val="22"/>
              </w:rPr>
            </w:pP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Following </w:t>
            </w:r>
            <w:r w:rsidRPr="00EF35E9">
              <w:rPr>
                <w:rFonts w:ascii="Book Antiqua" w:hAnsi="Book Antiqua"/>
                <w:sz w:val="22"/>
                <w:szCs w:val="22"/>
                <w:u w:val="single"/>
              </w:rPr>
              <w:t>plant change</w:t>
            </w:r>
            <w:r w:rsidRPr="00EF35E9" w:rsidDel="0033619E">
              <w:rPr>
                <w:rFonts w:ascii="Book Antiqua" w:hAnsi="Book Antiqua"/>
                <w:sz w:val="22"/>
                <w:szCs w:val="22"/>
              </w:rPr>
              <w:t xml:space="preserve"> </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6B6A06">
            <w:pPr>
              <w:spacing w:before="60" w:after="60"/>
              <w:rPr>
                <w:rFonts w:ascii="Book Antiqua" w:hAnsi="Book Antiqua"/>
                <w:sz w:val="22"/>
                <w:szCs w:val="22"/>
              </w:rPr>
            </w:pPr>
            <w:r w:rsidRPr="00EF35E9">
              <w:rPr>
                <w:rFonts w:ascii="Book Antiqua" w:hAnsi="Book Antiqua"/>
                <w:sz w:val="22"/>
                <w:szCs w:val="22"/>
              </w:rPr>
              <w:t>Performance of generator and its contribution to power quality needs to be separated from the contribution of others</w:t>
            </w: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Achieve performance standard or demonstrate consistency with plant characteristics used in determining original compliance</w:t>
            </w:r>
          </w:p>
        </w:tc>
      </w:tr>
      <w:tr w:rsidR="004F0E66" w:rsidRPr="00EF35E9" w:rsidTr="00A12051">
        <w:trPr>
          <w:trHeight w:val="2020"/>
        </w:trPr>
        <w:tc>
          <w:tcPr>
            <w:tcW w:w="0" w:type="auto"/>
            <w:vMerge w:val="restart"/>
            <w:tcBorders>
              <w:top w:val="single" w:sz="4" w:space="0" w:color="auto"/>
              <w:bottom w:val="nil"/>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lastRenderedPageBreak/>
              <w:t>Quality of Electricity Generated</w:t>
            </w:r>
          </w:p>
          <w:p w:rsidR="004F0E66" w:rsidRPr="00EF35E9" w:rsidRDefault="004F0E66" w:rsidP="00D22A10">
            <w:pPr>
              <w:spacing w:before="60" w:after="60"/>
              <w:rPr>
                <w:rFonts w:ascii="Book Antiqua" w:hAnsi="Book Antiqua"/>
                <w:b/>
                <w:sz w:val="22"/>
                <w:szCs w:val="22"/>
              </w:rPr>
            </w:pPr>
            <w:r w:rsidRPr="00EF35E9">
              <w:rPr>
                <w:rFonts w:ascii="Book Antiqua" w:hAnsi="Book Antiqua"/>
                <w:sz w:val="22"/>
                <w:szCs w:val="22"/>
              </w:rPr>
              <w:t>(as required under S5.2.5.2 in versions 1</w:t>
            </w:r>
            <w:r>
              <w:rPr>
                <w:rFonts w:ascii="Book Antiqua" w:hAnsi="Book Antiqua"/>
                <w:sz w:val="22"/>
                <w:szCs w:val="22"/>
              </w:rPr>
              <w:t>-</w:t>
            </w:r>
            <w:r w:rsidR="00D22A10" w:rsidRPr="00CB12FA">
              <w:rPr>
                <w:rFonts w:ascii="Book Antiqua" w:hAnsi="Book Antiqua"/>
                <w:sz w:val="22"/>
                <w:szCs w:val="22"/>
              </w:rPr>
              <w:t>71</w:t>
            </w:r>
            <w:r>
              <w:rPr>
                <w:rFonts w:ascii="Book Antiqua" w:hAnsi="Book Antiqua"/>
                <w:sz w:val="22"/>
                <w:szCs w:val="22"/>
              </w:rPr>
              <w:t xml:space="preserve"> </w:t>
            </w:r>
            <w:r w:rsidRPr="00EF35E9">
              <w:rPr>
                <w:rFonts w:ascii="Book Antiqua" w:hAnsi="Book Antiqua"/>
                <w:sz w:val="22"/>
                <w:szCs w:val="22"/>
              </w:rPr>
              <w:t>of the Rules, the initial Code, and all amended versions of the Code)</w:t>
            </w:r>
            <w:r w:rsidRPr="00EF35E9">
              <w:rPr>
                <w:rStyle w:val="FootnoteReference"/>
                <w:szCs w:val="22"/>
              </w:rPr>
              <w:footnoteReference w:id="30"/>
            </w: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40"/>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Routine testing of any </w:t>
            </w:r>
            <w:r w:rsidRPr="00EF35E9">
              <w:rPr>
                <w:rFonts w:ascii="Book Antiqua" w:hAnsi="Book Antiqua"/>
                <w:sz w:val="22"/>
                <w:szCs w:val="22"/>
                <w:u w:val="single"/>
              </w:rPr>
              <w:t>relevant sub-systems.</w:t>
            </w:r>
          </w:p>
          <w:p w:rsidR="004F0E66" w:rsidRPr="00EF35E9" w:rsidRDefault="004F0E66" w:rsidP="004F0E66">
            <w:pPr>
              <w:spacing w:before="60" w:after="60"/>
              <w:rPr>
                <w:rFonts w:ascii="Book Antiqua" w:hAnsi="Book Antiqua"/>
                <w:sz w:val="22"/>
                <w:szCs w:val="22"/>
              </w:rPr>
            </w:pP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tc>
        <w:tc>
          <w:tcPr>
            <w:tcW w:w="2410" w:type="dxa"/>
            <w:tcBorders>
              <w:top w:val="single" w:sz="4" w:space="0" w:color="auto"/>
              <w:bottom w:val="single" w:sz="4" w:space="0" w:color="auto"/>
            </w:tcBorders>
            <w:shd w:val="clear" w:color="auto" w:fill="auto"/>
          </w:tcPr>
          <w:p w:rsidR="004F0E66" w:rsidRPr="00EF35E9" w:rsidRDefault="004F0E66" w:rsidP="006B6A06">
            <w:pPr>
              <w:spacing w:before="60" w:after="60"/>
              <w:rPr>
                <w:rFonts w:ascii="Book Antiqua" w:hAnsi="Book Antiqua"/>
                <w:sz w:val="22"/>
                <w:szCs w:val="22"/>
              </w:rPr>
            </w:pPr>
            <w:r w:rsidRPr="00EF35E9">
              <w:rPr>
                <w:rFonts w:ascii="Book Antiqua" w:hAnsi="Book Antiqua"/>
                <w:sz w:val="22"/>
                <w:szCs w:val="22"/>
              </w:rPr>
              <w:t xml:space="preserve">Important when power quality at the connection point is dependent on ancillary plant of power electronic control systems </w:t>
            </w: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tcBorders>
              <w:bottom w:val="nil"/>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2 (of 2):</w:t>
            </w:r>
          </w:p>
          <w:p w:rsidR="004F0E66" w:rsidRPr="00EF35E9" w:rsidRDefault="004F0E66" w:rsidP="003412BA">
            <w:pPr>
              <w:numPr>
                <w:ilvl w:val="0"/>
                <w:numId w:val="41"/>
              </w:numPr>
              <w:autoSpaceDE/>
              <w:autoSpaceDN/>
              <w:adjustRightInd/>
              <w:spacing w:before="60" w:after="60"/>
              <w:rPr>
                <w:rFonts w:ascii="Book Antiqua" w:hAnsi="Book Antiqua"/>
                <w:sz w:val="22"/>
                <w:szCs w:val="22"/>
              </w:rPr>
            </w:pPr>
            <w:r w:rsidRPr="00EF35E9">
              <w:rPr>
                <w:rFonts w:ascii="Book Antiqua" w:hAnsi="Book Antiqua"/>
                <w:sz w:val="22"/>
                <w:szCs w:val="22"/>
              </w:rPr>
              <w:t>Monitoring in-service performance through use of Power Quality Monitors;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Routine monitoring</w:t>
            </w: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Specific review every 3 years and following </w:t>
            </w:r>
            <w:r w:rsidRPr="00EF35E9">
              <w:rPr>
                <w:rFonts w:ascii="Book Antiqua" w:hAnsi="Book Antiqua"/>
                <w:sz w:val="22"/>
                <w:szCs w:val="22"/>
                <w:u w:val="single"/>
              </w:rPr>
              <w:t>plant change</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Monitors set against the performance standard are not raising alarms.</w:t>
            </w: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Consistency with plant characteristics (no deterioration).</w:t>
            </w:r>
          </w:p>
        </w:tc>
      </w:tr>
      <w:tr w:rsidR="004F0E66" w:rsidRPr="00EF35E9" w:rsidTr="004F0E66">
        <w:tc>
          <w:tcPr>
            <w:tcW w:w="0" w:type="auto"/>
            <w:tcBorders>
              <w:top w:val="nil"/>
              <w:bottom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tcBorders>
            <w:shd w:val="clear" w:color="auto" w:fill="auto"/>
          </w:tcPr>
          <w:p w:rsidR="004F0E66" w:rsidRPr="00EF35E9" w:rsidRDefault="004F0E66" w:rsidP="003412BA">
            <w:pPr>
              <w:numPr>
                <w:ilvl w:val="0"/>
                <w:numId w:val="41"/>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Testing </w:t>
            </w:r>
            <w:r w:rsidR="006D5F0D">
              <w:rPr>
                <w:rFonts w:ascii="Book Antiqua" w:hAnsi="Book Antiqua"/>
                <w:sz w:val="22"/>
                <w:szCs w:val="22"/>
              </w:rPr>
              <w:t xml:space="preserve">and/or calibration </w:t>
            </w:r>
            <w:r w:rsidRPr="00EF35E9">
              <w:rPr>
                <w:rFonts w:ascii="Book Antiqua" w:hAnsi="Book Antiqua"/>
                <w:sz w:val="22"/>
                <w:szCs w:val="22"/>
              </w:rPr>
              <w:t xml:space="preserve">of any </w:t>
            </w:r>
            <w:r w:rsidRPr="00EF35E9">
              <w:rPr>
                <w:rFonts w:ascii="Book Antiqua" w:hAnsi="Book Antiqua"/>
                <w:sz w:val="22"/>
                <w:szCs w:val="22"/>
                <w:u w:val="single"/>
              </w:rPr>
              <w:t>relevant sub-systems.</w:t>
            </w:r>
          </w:p>
        </w:tc>
        <w:tc>
          <w:tcPr>
            <w:tcW w:w="230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tc>
        <w:tc>
          <w:tcPr>
            <w:tcW w:w="2410" w:type="dxa"/>
            <w:tcBorders>
              <w:top w:val="single" w:sz="4" w:space="0" w:color="auto"/>
            </w:tcBorders>
            <w:shd w:val="clear" w:color="auto" w:fill="auto"/>
          </w:tcPr>
          <w:p w:rsidR="004F0E66" w:rsidRPr="00EF35E9" w:rsidRDefault="004F0E66" w:rsidP="006B6A06">
            <w:pPr>
              <w:spacing w:before="60" w:after="60"/>
              <w:rPr>
                <w:rFonts w:ascii="Book Antiqua" w:hAnsi="Book Antiqua"/>
                <w:b/>
                <w:sz w:val="22"/>
                <w:szCs w:val="22"/>
              </w:rPr>
            </w:pPr>
            <w:r w:rsidRPr="00EF35E9">
              <w:rPr>
                <w:rFonts w:ascii="Book Antiqua" w:hAnsi="Book Antiqua"/>
                <w:sz w:val="22"/>
                <w:szCs w:val="22"/>
              </w:rPr>
              <w:t>Important when power quality at the connection point is dependent on ancillary plant of power electronic control systems</w:t>
            </w:r>
          </w:p>
        </w:tc>
        <w:tc>
          <w:tcPr>
            <w:tcW w:w="2693" w:type="dxa"/>
            <w:tcBorders>
              <w:top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sz w:val="22"/>
                <w:szCs w:val="22"/>
              </w:rPr>
              <w:t>Consistency with plant characteristics.</w:t>
            </w:r>
          </w:p>
        </w:tc>
      </w:tr>
      <w:tr w:rsidR="004F0E66" w:rsidRPr="00EF35E9" w:rsidTr="004F0E66">
        <w:tc>
          <w:tcPr>
            <w:tcW w:w="0" w:type="auto"/>
            <w:vMerge w:val="restart"/>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 xml:space="preserve">Response to Frequency </w:t>
            </w:r>
            <w:r w:rsidRPr="00EF35E9">
              <w:rPr>
                <w:rFonts w:ascii="Book Antiqua" w:hAnsi="Book Antiqua"/>
                <w:b/>
                <w:sz w:val="22"/>
                <w:szCs w:val="22"/>
              </w:rPr>
              <w:lastRenderedPageBreak/>
              <w:t>Disturbances</w:t>
            </w:r>
          </w:p>
          <w:p w:rsidR="004F0E66" w:rsidRPr="00EF35E9" w:rsidRDefault="004F0E66" w:rsidP="00D22A10">
            <w:pPr>
              <w:spacing w:before="60" w:after="60"/>
              <w:rPr>
                <w:rFonts w:ascii="Book Antiqua" w:hAnsi="Book Antiqua"/>
                <w:sz w:val="22"/>
                <w:szCs w:val="22"/>
              </w:rPr>
            </w:pPr>
            <w:r w:rsidRPr="00EF35E9">
              <w:rPr>
                <w:rFonts w:ascii="Book Antiqua" w:hAnsi="Book Antiqua"/>
                <w:sz w:val="22"/>
                <w:szCs w:val="22"/>
              </w:rPr>
              <w:t>(as required under S5.2.5.3 in versions 1-</w:t>
            </w:r>
            <w:r w:rsidR="00D22A10" w:rsidRPr="00CB12FA">
              <w:rPr>
                <w:rFonts w:ascii="Book Antiqua" w:hAnsi="Book Antiqua"/>
                <w:sz w:val="22"/>
                <w:szCs w:val="22"/>
              </w:rPr>
              <w:t>71</w:t>
            </w:r>
            <w:r w:rsidRPr="00EF35E9">
              <w:rPr>
                <w:rFonts w:ascii="Book Antiqua" w:hAnsi="Book Antiqua"/>
                <w:sz w:val="22"/>
                <w:szCs w:val="22"/>
              </w:rPr>
              <w:t xml:space="preserve"> of the Rules, the initial Code, and all amended versions of the Code)</w:t>
            </w:r>
            <w:r w:rsidRPr="00EF35E9">
              <w:rPr>
                <w:rStyle w:val="FootnoteReference"/>
                <w:szCs w:val="22"/>
              </w:rPr>
              <w:footnoteReference w:id="31"/>
            </w: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lastRenderedPageBreak/>
              <w:t>Method 1 (of 4):</w:t>
            </w:r>
          </w:p>
          <w:p w:rsidR="004F0E66" w:rsidRDefault="004F0E66" w:rsidP="003412BA">
            <w:pPr>
              <w:numPr>
                <w:ilvl w:val="0"/>
                <w:numId w:val="26"/>
              </w:numPr>
              <w:autoSpaceDE/>
              <w:autoSpaceDN/>
              <w:adjustRightInd/>
              <w:spacing w:before="60" w:after="60"/>
              <w:rPr>
                <w:rFonts w:ascii="Book Antiqua" w:hAnsi="Book Antiqua"/>
                <w:sz w:val="22"/>
                <w:szCs w:val="22"/>
              </w:rPr>
            </w:pPr>
            <w:r w:rsidRPr="00EF35E9">
              <w:rPr>
                <w:rFonts w:ascii="Book Antiqua" w:hAnsi="Book Antiqua"/>
                <w:sz w:val="22"/>
                <w:szCs w:val="22"/>
              </w:rPr>
              <w:lastRenderedPageBreak/>
              <w:t xml:space="preserve">Investigating </w:t>
            </w:r>
            <w:r w:rsidRPr="00EF35E9">
              <w:rPr>
                <w:rFonts w:ascii="Book Antiqua" w:hAnsi="Book Antiqua"/>
                <w:sz w:val="22"/>
                <w:szCs w:val="22"/>
                <w:u w:val="single"/>
              </w:rPr>
              <w:t>plant trips</w:t>
            </w:r>
            <w:r w:rsidRPr="00EF35E9">
              <w:rPr>
                <w:rFonts w:ascii="Book Antiqua" w:hAnsi="Book Antiqua"/>
                <w:sz w:val="22"/>
                <w:szCs w:val="22"/>
              </w:rPr>
              <w:t xml:space="preserve"> that occur during significant frequency disturbances; and</w:t>
            </w:r>
          </w:p>
          <w:p w:rsidR="004F0E66" w:rsidRPr="00EF35E9" w:rsidRDefault="004F0E66" w:rsidP="004F0E66">
            <w:pPr>
              <w:spacing w:before="60" w:after="60"/>
              <w:ind w:left="720"/>
              <w:rPr>
                <w:rFonts w:ascii="Book Antiqua" w:hAnsi="Book Antiqua"/>
                <w:sz w:val="22"/>
                <w:szCs w:val="22"/>
              </w:rPr>
            </w:pP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lastRenderedPageBreak/>
              <w:t>On every event</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lastRenderedPageBreak/>
              <w:t>Achieve performance standard</w:t>
            </w:r>
          </w:p>
        </w:tc>
      </w:tr>
      <w:tr w:rsidR="004F0E66" w:rsidRPr="00EF35E9" w:rsidTr="00A35B84">
        <w:tc>
          <w:tcPr>
            <w:tcW w:w="0" w:type="auto"/>
            <w:vMerge/>
            <w:tcBorders>
              <w:bottom w:val="nil"/>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4F0E66">
            <w:pPr>
              <w:tabs>
                <w:tab w:val="left" w:pos="768"/>
              </w:tabs>
              <w:spacing w:before="60" w:after="60"/>
              <w:ind w:left="768" w:hanging="425"/>
              <w:rPr>
                <w:rFonts w:ascii="Book Antiqua" w:hAnsi="Book Antiqua"/>
                <w:sz w:val="22"/>
                <w:szCs w:val="22"/>
              </w:rPr>
            </w:pPr>
            <w:r w:rsidRPr="004210E8">
              <w:rPr>
                <w:rFonts w:ascii="Book Antiqua" w:hAnsi="Book Antiqua"/>
                <w:sz w:val="22"/>
                <w:szCs w:val="22"/>
              </w:rPr>
              <w:t>(b</w:t>
            </w:r>
            <w:r>
              <w:rPr>
                <w:rFonts w:ascii="Book Antiqua" w:hAnsi="Book Antiqua"/>
                <w:sz w:val="22"/>
                <w:szCs w:val="22"/>
              </w:rPr>
              <w:t xml:space="preserve">)  </w:t>
            </w:r>
            <w:r w:rsidRPr="00EF35E9">
              <w:rPr>
                <w:rFonts w:ascii="Book Antiqua" w:hAnsi="Book Antiqua"/>
                <w:sz w:val="22"/>
                <w:szCs w:val="22"/>
              </w:rPr>
              <w:t xml:space="preserve">Routine testing </w:t>
            </w:r>
            <w:r>
              <w:rPr>
                <w:rFonts w:ascii="Book Antiqua" w:hAnsi="Book Antiqua"/>
                <w:sz w:val="22"/>
                <w:szCs w:val="22"/>
              </w:rPr>
              <w:t xml:space="preserve">and/or calibration </w:t>
            </w:r>
            <w:r w:rsidRPr="00EF35E9">
              <w:rPr>
                <w:rFonts w:ascii="Book Antiqua" w:hAnsi="Book Antiqua"/>
                <w:sz w:val="22"/>
                <w:szCs w:val="22"/>
              </w:rPr>
              <w:t xml:space="preserve">of </w:t>
            </w:r>
            <w:r w:rsidRPr="00EF35E9">
              <w:rPr>
                <w:rFonts w:ascii="Book Antiqua" w:hAnsi="Book Antiqua"/>
                <w:sz w:val="22"/>
                <w:szCs w:val="22"/>
                <w:u w:val="single"/>
              </w:rPr>
              <w:t>relevant sub-systems</w:t>
            </w:r>
            <w:r w:rsidRPr="00EF35E9">
              <w:rPr>
                <w:rFonts w:ascii="Book Antiqua" w:hAnsi="Book Antiqua"/>
                <w:sz w:val="22"/>
                <w:szCs w:val="22"/>
              </w:rPr>
              <w:t xml:space="preserve"> including:</w:t>
            </w:r>
            <w:r w:rsidRPr="00EF35E9">
              <w:rPr>
                <w:rFonts w:ascii="Book Antiqua" w:hAnsi="Book Antiqua"/>
                <w:sz w:val="22"/>
                <w:szCs w:val="22"/>
                <w:u w:val="single"/>
              </w:rPr>
              <w:t xml:space="preserve"> </w:t>
            </w:r>
          </w:p>
          <w:p w:rsidR="004F0E66" w:rsidRPr="00EF35E9" w:rsidRDefault="004F0E66" w:rsidP="003412BA">
            <w:pPr>
              <w:numPr>
                <w:ilvl w:val="1"/>
                <w:numId w:val="40"/>
              </w:numPr>
              <w:autoSpaceDE/>
              <w:autoSpaceDN/>
              <w:adjustRightInd/>
              <w:spacing w:before="60" w:after="60"/>
              <w:rPr>
                <w:rFonts w:ascii="Book Antiqua" w:hAnsi="Book Antiqua"/>
                <w:sz w:val="22"/>
                <w:szCs w:val="22"/>
              </w:rPr>
            </w:pPr>
            <w:r w:rsidRPr="00EF35E9">
              <w:rPr>
                <w:rFonts w:ascii="Book Antiqua" w:hAnsi="Book Antiqua"/>
                <w:sz w:val="22"/>
                <w:szCs w:val="22"/>
              </w:rPr>
              <w:t>testing of control system</w:t>
            </w:r>
            <w:r>
              <w:rPr>
                <w:rFonts w:ascii="Book Antiqua" w:hAnsi="Book Antiqua"/>
                <w:sz w:val="22"/>
                <w:szCs w:val="22"/>
              </w:rPr>
              <w:t xml:space="preserve"> and/or protection system</w:t>
            </w:r>
            <w:r w:rsidRPr="00EF35E9">
              <w:rPr>
                <w:rFonts w:ascii="Book Antiqua" w:hAnsi="Book Antiqua"/>
                <w:sz w:val="22"/>
                <w:szCs w:val="22"/>
              </w:rPr>
              <w:t xml:space="preserve"> response to disturbances by the  injection of simulated frequency / speed control signals</w:t>
            </w:r>
            <w:r>
              <w:rPr>
                <w:rFonts w:ascii="Book Antiqua" w:hAnsi="Book Antiqua"/>
                <w:sz w:val="22"/>
                <w:szCs w:val="22"/>
              </w:rPr>
              <w:t>; and</w:t>
            </w:r>
          </w:p>
          <w:p w:rsidR="004F0E66" w:rsidRDefault="004F0E66" w:rsidP="003412BA">
            <w:pPr>
              <w:numPr>
                <w:ilvl w:val="1"/>
                <w:numId w:val="40"/>
              </w:numPr>
              <w:autoSpaceDE/>
              <w:autoSpaceDN/>
              <w:adjustRightInd/>
              <w:spacing w:before="60" w:after="60"/>
              <w:rPr>
                <w:rFonts w:ascii="Book Antiqua" w:hAnsi="Book Antiqua"/>
                <w:sz w:val="22"/>
                <w:szCs w:val="22"/>
              </w:rPr>
            </w:pPr>
            <w:r w:rsidRPr="00EF35E9">
              <w:rPr>
                <w:rFonts w:ascii="Book Antiqua" w:hAnsi="Book Antiqua"/>
                <w:sz w:val="22"/>
                <w:szCs w:val="22"/>
              </w:rPr>
              <w:t>Routine tests of electrical / mechanical over speed devices.</w:t>
            </w:r>
            <w:r w:rsidRPr="00EF35E9" w:rsidDel="005F7782">
              <w:rPr>
                <w:rFonts w:ascii="Book Antiqua" w:hAnsi="Book Antiqua"/>
                <w:sz w:val="22"/>
                <w:szCs w:val="22"/>
              </w:rPr>
              <w:t xml:space="preserve"> </w:t>
            </w:r>
          </w:p>
          <w:p w:rsidR="004F0E66" w:rsidRDefault="004F0E66" w:rsidP="004F0E66">
            <w:pPr>
              <w:spacing w:before="60" w:after="60"/>
              <w:ind w:left="1077"/>
              <w:rPr>
                <w:rFonts w:ascii="Book Antiqua" w:hAnsi="Book Antiqua"/>
                <w:sz w:val="22"/>
                <w:szCs w:val="22"/>
              </w:rPr>
            </w:pPr>
          </w:p>
          <w:p w:rsidR="006D5F0D" w:rsidRPr="00EF35E9" w:rsidRDefault="006D5F0D" w:rsidP="004F0E66">
            <w:pPr>
              <w:spacing w:before="60" w:after="60"/>
              <w:ind w:left="1077"/>
              <w:rPr>
                <w:rFonts w:ascii="Book Antiqua" w:hAnsi="Book Antiqua"/>
                <w:sz w:val="22"/>
                <w:szCs w:val="22"/>
              </w:rPr>
            </w:pP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A35B84">
        <w:trPr>
          <w:trHeight w:val="662"/>
        </w:trPr>
        <w:tc>
          <w:tcPr>
            <w:tcW w:w="0" w:type="auto"/>
            <w:tcBorders>
              <w:top w:val="nil"/>
              <w:left w:val="single" w:sz="4" w:space="0" w:color="auto"/>
              <w:bottom w:val="single" w:sz="4" w:space="0" w:color="auto"/>
              <w:right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Response to Frequency Disturbances</w:t>
            </w:r>
          </w:p>
          <w:p w:rsidR="004F0E66" w:rsidRDefault="004F0E66" w:rsidP="004F0E66">
            <w:pPr>
              <w:spacing w:before="60" w:after="60"/>
              <w:rPr>
                <w:rFonts w:ascii="Book Antiqua" w:hAnsi="Book Antiqua"/>
                <w:sz w:val="22"/>
                <w:szCs w:val="22"/>
              </w:rPr>
            </w:pPr>
            <w:r w:rsidRPr="00EF35E9">
              <w:rPr>
                <w:rFonts w:ascii="Book Antiqua" w:hAnsi="Book Antiqua"/>
                <w:sz w:val="22"/>
                <w:szCs w:val="22"/>
              </w:rPr>
              <w:t>(as required under S5.2.5.3 in versions 1-</w:t>
            </w:r>
            <w:r w:rsidR="00D22A10" w:rsidRPr="00CB12FA">
              <w:rPr>
                <w:rFonts w:ascii="Book Antiqua" w:hAnsi="Book Antiqua"/>
                <w:sz w:val="22"/>
                <w:szCs w:val="22"/>
              </w:rPr>
              <w:t>71</w:t>
            </w:r>
            <w:r w:rsidRPr="00EF35E9">
              <w:rPr>
                <w:rFonts w:ascii="Book Antiqua" w:hAnsi="Book Antiqua"/>
                <w:sz w:val="22"/>
                <w:szCs w:val="22"/>
              </w:rPr>
              <w:t xml:space="preserve"> of the Rules, the </w:t>
            </w:r>
            <w:r w:rsidRPr="00EF35E9">
              <w:rPr>
                <w:rFonts w:ascii="Book Antiqua" w:hAnsi="Book Antiqua"/>
                <w:sz w:val="22"/>
                <w:szCs w:val="22"/>
              </w:rPr>
              <w:lastRenderedPageBreak/>
              <w:t>initial Code, and all amended versions of the Code)</w:t>
            </w:r>
            <w:r w:rsidRPr="00EF35E9">
              <w:rPr>
                <w:rStyle w:val="FootnoteReference"/>
                <w:szCs w:val="22"/>
              </w:rPr>
              <w:footnoteReference w:id="32"/>
            </w:r>
          </w:p>
          <w:p w:rsidR="004F0E66" w:rsidRPr="00EF35E9" w:rsidRDefault="004F0E66" w:rsidP="004F0E66">
            <w:pPr>
              <w:spacing w:before="60" w:after="60"/>
              <w:rPr>
                <w:rFonts w:ascii="Book Antiqua" w:hAnsi="Book Antiqua"/>
                <w:sz w:val="22"/>
                <w:szCs w:val="22"/>
              </w:rPr>
            </w:pPr>
          </w:p>
        </w:tc>
        <w:tc>
          <w:tcPr>
            <w:tcW w:w="0" w:type="auto"/>
            <w:tcBorders>
              <w:left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lastRenderedPageBreak/>
              <w:t>Method 2 (of 4):</w:t>
            </w:r>
          </w:p>
          <w:p w:rsidR="004F0E66" w:rsidRPr="00EF35E9" w:rsidRDefault="004F0E66" w:rsidP="003412BA">
            <w:pPr>
              <w:numPr>
                <w:ilvl w:val="0"/>
                <w:numId w:val="44"/>
              </w:numPr>
              <w:autoSpaceDE/>
              <w:autoSpaceDN/>
              <w:adjustRightInd/>
              <w:spacing w:before="60" w:after="60"/>
              <w:rPr>
                <w:rFonts w:ascii="Book Antiqua" w:hAnsi="Book Antiqua"/>
                <w:sz w:val="22"/>
                <w:szCs w:val="22"/>
              </w:rPr>
            </w:pPr>
            <w:r w:rsidRPr="00EF35E9">
              <w:rPr>
                <w:rFonts w:ascii="Book Antiqua" w:hAnsi="Book Antiqua"/>
                <w:sz w:val="22"/>
                <w:szCs w:val="22"/>
              </w:rPr>
              <w:t>Investigating system performance using high speed data recorders;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Every event where the </w:t>
            </w:r>
            <w:r w:rsidRPr="00EF35E9">
              <w:rPr>
                <w:rFonts w:ascii="Book Antiqua" w:hAnsi="Book Antiqua"/>
                <w:sz w:val="22"/>
                <w:szCs w:val="22"/>
                <w:u w:val="single"/>
              </w:rPr>
              <w:t>plant trips</w:t>
            </w:r>
            <w:r w:rsidRPr="00EF35E9">
              <w:rPr>
                <w:rFonts w:ascii="Book Antiqua" w:hAnsi="Book Antiqua"/>
                <w:sz w:val="22"/>
                <w:szCs w:val="22"/>
              </w:rPr>
              <w:t xml:space="preserve"> and disturbances where </w:t>
            </w:r>
            <w:r w:rsidRPr="00EF35E9">
              <w:rPr>
                <w:rFonts w:ascii="Book Antiqua" w:hAnsi="Book Antiqua"/>
                <w:sz w:val="22"/>
                <w:szCs w:val="22"/>
              </w:rPr>
              <w:lastRenderedPageBreak/>
              <w:t xml:space="preserve">the frequency moves out of the </w:t>
            </w:r>
            <w:r w:rsidRPr="00EF35E9">
              <w:rPr>
                <w:rFonts w:ascii="Book Antiqua" w:hAnsi="Book Antiqua"/>
                <w:i/>
                <w:iCs/>
                <w:sz w:val="22"/>
                <w:szCs w:val="22"/>
              </w:rPr>
              <w:t>operational frequency tolerance band</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Appropriate to use where high speed monitors are available </w:t>
            </w:r>
            <w:r w:rsidRPr="00EF35E9">
              <w:rPr>
                <w:rFonts w:ascii="Book Antiqua" w:hAnsi="Book Antiqua"/>
                <w:sz w:val="22"/>
                <w:szCs w:val="22"/>
              </w:rPr>
              <w:lastRenderedPageBreak/>
              <w:t>and models have been used in establishing compliance</w:t>
            </w: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Consistency of operation with plant models used to establish initial </w:t>
            </w:r>
            <w:r w:rsidRPr="00EF35E9">
              <w:rPr>
                <w:rFonts w:ascii="Book Antiqua" w:hAnsi="Book Antiqua"/>
                <w:sz w:val="22"/>
                <w:szCs w:val="22"/>
              </w:rPr>
              <w:lastRenderedPageBreak/>
              <w:t>compliance if the models are available; OR consistency with past performance only if the models are not available</w:t>
            </w:r>
            <w:r>
              <w:rPr>
                <w:rFonts w:ascii="Book Antiqua" w:hAnsi="Book Antiqua"/>
                <w:sz w:val="22"/>
                <w:szCs w:val="22"/>
              </w:rPr>
              <w:t xml:space="preserve"> or sufficiently sophisticated.</w:t>
            </w:r>
          </w:p>
        </w:tc>
      </w:tr>
      <w:tr w:rsidR="004F0E66" w:rsidRPr="00EF35E9" w:rsidTr="00A35B84">
        <w:trPr>
          <w:trHeight w:val="745"/>
        </w:trPr>
        <w:tc>
          <w:tcPr>
            <w:tcW w:w="0" w:type="auto"/>
            <w:tcBorders>
              <w:top w:val="single" w:sz="4" w:space="0" w:color="auto"/>
              <w:bottom w:val="single" w:sz="4" w:space="0" w:color="auto"/>
            </w:tcBorders>
            <w:shd w:val="clear" w:color="auto" w:fill="auto"/>
          </w:tcPr>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tc>
        <w:tc>
          <w:tcPr>
            <w:tcW w:w="0" w:type="auto"/>
            <w:tcBorders>
              <w:top w:val="single" w:sz="4" w:space="0" w:color="auto"/>
            </w:tcBorders>
            <w:shd w:val="clear" w:color="auto" w:fill="auto"/>
          </w:tcPr>
          <w:p w:rsidR="004F0E66" w:rsidRPr="00EF35E9" w:rsidRDefault="004F0E66" w:rsidP="003412BA">
            <w:pPr>
              <w:numPr>
                <w:ilvl w:val="0"/>
                <w:numId w:val="44"/>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Routine testing </w:t>
            </w:r>
            <w:r>
              <w:rPr>
                <w:rFonts w:ascii="Book Antiqua" w:hAnsi="Book Antiqua"/>
                <w:sz w:val="22"/>
                <w:szCs w:val="22"/>
              </w:rPr>
              <w:t xml:space="preserve">and/or calibration </w:t>
            </w:r>
            <w:r w:rsidRPr="00EF35E9">
              <w:rPr>
                <w:rFonts w:ascii="Book Antiqua" w:hAnsi="Book Antiqua"/>
                <w:sz w:val="22"/>
                <w:szCs w:val="22"/>
              </w:rPr>
              <w:t xml:space="preserve">of </w:t>
            </w:r>
            <w:r w:rsidRPr="00EF35E9">
              <w:rPr>
                <w:rFonts w:ascii="Book Antiqua" w:hAnsi="Book Antiqua"/>
                <w:sz w:val="22"/>
                <w:szCs w:val="22"/>
                <w:u w:val="single"/>
              </w:rPr>
              <w:t>relevant sub-systems</w:t>
            </w:r>
            <w:r w:rsidRPr="00EF35E9">
              <w:rPr>
                <w:rFonts w:ascii="Book Antiqua" w:hAnsi="Book Antiqua"/>
                <w:sz w:val="22"/>
                <w:szCs w:val="22"/>
              </w:rPr>
              <w:t xml:space="preserve"> including:</w:t>
            </w:r>
          </w:p>
          <w:p w:rsidR="004F0E66" w:rsidRPr="00EF35E9" w:rsidRDefault="004F0E66" w:rsidP="003412BA">
            <w:pPr>
              <w:numPr>
                <w:ilvl w:val="0"/>
                <w:numId w:val="49"/>
              </w:numPr>
              <w:tabs>
                <w:tab w:val="clear" w:pos="1077"/>
              </w:tabs>
              <w:autoSpaceDE/>
              <w:autoSpaceDN/>
              <w:adjustRightInd/>
              <w:spacing w:before="60" w:after="60"/>
              <w:ind w:left="1052" w:hanging="284"/>
              <w:rPr>
                <w:rFonts w:ascii="Book Antiqua" w:hAnsi="Book Antiqua"/>
                <w:sz w:val="22"/>
                <w:szCs w:val="22"/>
              </w:rPr>
            </w:pPr>
            <w:r w:rsidRPr="00EF35E9">
              <w:rPr>
                <w:rFonts w:ascii="Book Antiqua" w:hAnsi="Book Antiqua"/>
                <w:sz w:val="22"/>
                <w:szCs w:val="22"/>
              </w:rPr>
              <w:t xml:space="preserve">testing of control system </w:t>
            </w:r>
            <w:r>
              <w:rPr>
                <w:rFonts w:ascii="Book Antiqua" w:hAnsi="Book Antiqua"/>
                <w:sz w:val="22"/>
                <w:szCs w:val="22"/>
              </w:rPr>
              <w:t xml:space="preserve">and/or protection system </w:t>
            </w:r>
            <w:r w:rsidRPr="00EF35E9">
              <w:rPr>
                <w:rFonts w:ascii="Book Antiqua" w:hAnsi="Book Antiqua"/>
                <w:sz w:val="22"/>
                <w:szCs w:val="22"/>
              </w:rPr>
              <w:t>response to disturbances by the  injection of simulated frequency / speed control signals</w:t>
            </w:r>
            <w:r>
              <w:rPr>
                <w:rFonts w:ascii="Book Antiqua" w:hAnsi="Book Antiqua"/>
                <w:sz w:val="22"/>
                <w:szCs w:val="22"/>
              </w:rPr>
              <w:t>; and</w:t>
            </w:r>
          </w:p>
          <w:p w:rsidR="004F0E66" w:rsidRPr="00EF35E9" w:rsidRDefault="004F0E66" w:rsidP="003412BA">
            <w:pPr>
              <w:numPr>
                <w:ilvl w:val="0"/>
                <w:numId w:val="49"/>
              </w:numPr>
              <w:tabs>
                <w:tab w:val="clear" w:pos="1077"/>
              </w:tabs>
              <w:autoSpaceDE/>
              <w:autoSpaceDN/>
              <w:adjustRightInd/>
              <w:spacing w:before="60" w:after="60"/>
              <w:ind w:left="1052" w:hanging="284"/>
              <w:rPr>
                <w:rFonts w:ascii="Book Antiqua" w:hAnsi="Book Antiqua"/>
                <w:sz w:val="22"/>
                <w:szCs w:val="22"/>
              </w:rPr>
            </w:pPr>
            <w:r w:rsidRPr="00EF35E9">
              <w:rPr>
                <w:rFonts w:ascii="Book Antiqua" w:hAnsi="Book Antiqua"/>
                <w:sz w:val="22"/>
                <w:szCs w:val="22"/>
              </w:rPr>
              <w:t>Routine tests of electrical / mechanical over speed devices.</w:t>
            </w:r>
            <w:r w:rsidRPr="00EF35E9" w:rsidDel="005F7782">
              <w:rPr>
                <w:rFonts w:ascii="Book Antiqua" w:hAnsi="Book Antiqua"/>
                <w:sz w:val="22"/>
                <w:szCs w:val="22"/>
              </w:rPr>
              <w:t xml:space="preserve"> </w:t>
            </w:r>
          </w:p>
        </w:tc>
        <w:tc>
          <w:tcPr>
            <w:tcW w:w="230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tc>
        <w:tc>
          <w:tcPr>
            <w:tcW w:w="2410"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A35B84">
        <w:trPr>
          <w:trHeight w:val="2103"/>
        </w:trPr>
        <w:tc>
          <w:tcPr>
            <w:tcW w:w="0" w:type="auto"/>
            <w:tcBorders>
              <w:top w:val="single" w:sz="4" w:space="0" w:color="auto"/>
              <w:bottom w:val="nil"/>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lastRenderedPageBreak/>
              <w:t>Response to Frequency Disturbances</w:t>
            </w:r>
          </w:p>
          <w:p w:rsidR="004F0E66" w:rsidRPr="00EF35E9" w:rsidRDefault="004F0E66" w:rsidP="00D22A10">
            <w:pPr>
              <w:spacing w:before="60" w:after="60"/>
              <w:rPr>
                <w:rFonts w:ascii="Book Antiqua" w:hAnsi="Book Antiqua"/>
                <w:sz w:val="22"/>
                <w:szCs w:val="22"/>
              </w:rPr>
            </w:pPr>
            <w:r w:rsidRPr="00EF35E9">
              <w:rPr>
                <w:rFonts w:ascii="Book Antiqua" w:hAnsi="Book Antiqua"/>
                <w:sz w:val="22"/>
                <w:szCs w:val="22"/>
              </w:rPr>
              <w:t>(as required under S5.2.5.3 in versions 1</w:t>
            </w:r>
            <w:r>
              <w:rPr>
                <w:rFonts w:ascii="Book Antiqua" w:hAnsi="Book Antiqua"/>
                <w:sz w:val="22"/>
                <w:szCs w:val="22"/>
              </w:rPr>
              <w:t>-</w:t>
            </w:r>
            <w:r w:rsidR="00D22A10" w:rsidRPr="00CB12FA">
              <w:rPr>
                <w:rFonts w:ascii="Book Antiqua" w:hAnsi="Book Antiqua"/>
                <w:sz w:val="22"/>
                <w:szCs w:val="22"/>
              </w:rPr>
              <w:t>71</w:t>
            </w:r>
            <w:r>
              <w:rPr>
                <w:rFonts w:ascii="Book Antiqua" w:hAnsi="Book Antiqua"/>
                <w:sz w:val="22"/>
                <w:szCs w:val="22"/>
              </w:rPr>
              <w:t xml:space="preserve"> </w:t>
            </w:r>
            <w:r w:rsidRPr="00EF35E9">
              <w:rPr>
                <w:rFonts w:ascii="Book Antiqua" w:hAnsi="Book Antiqua"/>
                <w:sz w:val="22"/>
                <w:szCs w:val="22"/>
              </w:rPr>
              <w:t>of the Rules, the initial Code, and all amended versions of the Code)</w:t>
            </w:r>
            <w:r w:rsidRPr="00EF35E9">
              <w:rPr>
                <w:rStyle w:val="FootnoteReference"/>
                <w:szCs w:val="22"/>
              </w:rPr>
              <w:footnoteReference w:id="33"/>
            </w:r>
          </w:p>
        </w:tc>
        <w:tc>
          <w:tcPr>
            <w:tcW w:w="0" w:type="auto"/>
            <w:tcBorders>
              <w:bottom w:val="single" w:sz="4" w:space="0" w:color="auto"/>
            </w:tcBorders>
            <w:shd w:val="clear" w:color="auto" w:fill="auto"/>
          </w:tcPr>
          <w:p w:rsidR="004F0E66" w:rsidRPr="00EF35E9" w:rsidRDefault="004F0E66" w:rsidP="004F0E66">
            <w:pPr>
              <w:keepLines/>
              <w:spacing w:before="60" w:after="60"/>
              <w:rPr>
                <w:rFonts w:ascii="Book Antiqua" w:hAnsi="Book Antiqua"/>
                <w:sz w:val="22"/>
                <w:szCs w:val="22"/>
              </w:rPr>
            </w:pPr>
            <w:r w:rsidRPr="00EF35E9">
              <w:rPr>
                <w:rFonts w:ascii="Book Antiqua" w:hAnsi="Book Antiqua"/>
                <w:sz w:val="22"/>
                <w:szCs w:val="22"/>
              </w:rPr>
              <w:t>Method 3 (of 4):</w:t>
            </w:r>
          </w:p>
          <w:p w:rsidR="004F0E66" w:rsidRPr="00EF35E9" w:rsidRDefault="004F0E66" w:rsidP="00823BB9">
            <w:pPr>
              <w:keepLines/>
              <w:numPr>
                <w:ilvl w:val="0"/>
                <w:numId w:val="28"/>
              </w:numPr>
              <w:autoSpaceDE/>
              <w:autoSpaceDN/>
              <w:adjustRightInd/>
              <w:spacing w:before="60" w:after="60"/>
              <w:ind w:left="714" w:hanging="357"/>
              <w:rPr>
                <w:rFonts w:ascii="Book Antiqua" w:hAnsi="Book Antiqua"/>
                <w:sz w:val="22"/>
                <w:szCs w:val="22"/>
              </w:rPr>
            </w:pPr>
            <w:r w:rsidRPr="00EF35E9">
              <w:rPr>
                <w:rFonts w:ascii="Book Antiqua" w:hAnsi="Book Antiqua"/>
                <w:sz w:val="22"/>
                <w:szCs w:val="22"/>
              </w:rPr>
              <w:t>Verify the modelled performance of a sample of turbines</w:t>
            </w:r>
            <w:r w:rsidR="00191845">
              <w:rPr>
                <w:rFonts w:ascii="Book Antiqua" w:hAnsi="Book Antiqua"/>
                <w:sz w:val="22"/>
                <w:szCs w:val="22"/>
              </w:rPr>
              <w:t xml:space="preserve">/solar </w:t>
            </w:r>
            <w:r w:rsidR="00823BB9">
              <w:rPr>
                <w:rFonts w:ascii="Book Antiqua" w:hAnsi="Book Antiqua"/>
                <w:sz w:val="22"/>
                <w:szCs w:val="22"/>
              </w:rPr>
              <w:t>inverter units</w:t>
            </w:r>
            <w:r w:rsidRPr="00EF35E9">
              <w:rPr>
                <w:rFonts w:ascii="Book Antiqua" w:hAnsi="Book Antiqua"/>
                <w:sz w:val="22"/>
                <w:szCs w:val="22"/>
              </w:rPr>
              <w:t>;</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F3217E" w:rsidRDefault="004F0E66" w:rsidP="004F0E66">
            <w:pPr>
              <w:spacing w:before="60" w:after="60"/>
              <w:ind w:left="5"/>
              <w:rPr>
                <w:rFonts w:ascii="Book Antiqua" w:hAnsi="Book Antiqua"/>
                <w:sz w:val="22"/>
                <w:szCs w:val="22"/>
              </w:rPr>
            </w:pPr>
            <w:r w:rsidRPr="00EF35E9">
              <w:rPr>
                <w:rFonts w:ascii="Book Antiqua" w:hAnsi="Book Antiqua"/>
                <w:sz w:val="22"/>
                <w:szCs w:val="22"/>
              </w:rPr>
              <w:t xml:space="preserve">Following </w:t>
            </w:r>
            <w:r w:rsidRPr="00EF35E9">
              <w:rPr>
                <w:rFonts w:ascii="Book Antiqua" w:hAnsi="Book Antiqua"/>
                <w:sz w:val="22"/>
                <w:szCs w:val="22"/>
                <w:u w:val="single"/>
              </w:rPr>
              <w:t>plant change</w:t>
            </w:r>
            <w:r>
              <w:rPr>
                <w:rFonts w:ascii="Book Antiqua" w:hAnsi="Book Antiqua"/>
                <w:sz w:val="22"/>
                <w:szCs w:val="22"/>
              </w:rPr>
              <w:t>, which may include control system setting or protection system setting change</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6B6A06">
            <w:pPr>
              <w:spacing w:before="60" w:after="60"/>
              <w:rPr>
                <w:rFonts w:ascii="Book Antiqua" w:hAnsi="Book Antiqua"/>
                <w:sz w:val="22"/>
                <w:szCs w:val="22"/>
              </w:rPr>
            </w:pPr>
            <w:r w:rsidRPr="00EF35E9">
              <w:rPr>
                <w:rFonts w:ascii="Book Antiqua" w:hAnsi="Book Antiqua"/>
                <w:sz w:val="22"/>
                <w:szCs w:val="22"/>
              </w:rPr>
              <w:t>Only applicable to small asynchronous generators with digital controls that are aggregated</w:t>
            </w:r>
            <w:r>
              <w:rPr>
                <w:rFonts w:ascii="Book Antiqua" w:hAnsi="Book Antiqua"/>
                <w:sz w:val="22"/>
                <w:szCs w:val="22"/>
              </w:rPr>
              <w:t xml:space="preserve"> and that do not materially differ in terms of their design and settings</w:t>
            </w: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Operation over the frequency range specified and agreed in the Generator Performance Standard</w:t>
            </w:r>
          </w:p>
        </w:tc>
      </w:tr>
      <w:tr w:rsidR="004F0E66" w:rsidRPr="00EF35E9" w:rsidTr="004F0E66">
        <w:tc>
          <w:tcPr>
            <w:tcW w:w="0" w:type="auto"/>
            <w:vMerge w:val="restart"/>
            <w:tcBorders>
              <w:top w:val="nil"/>
            </w:tcBorders>
            <w:shd w:val="clear" w:color="auto" w:fill="auto"/>
          </w:tcPr>
          <w:p w:rsidR="004F0E66" w:rsidRPr="00EF35E9" w:rsidRDefault="004F0E66" w:rsidP="004F0E66">
            <w:pPr>
              <w:spacing w:before="60" w:after="60"/>
              <w:rPr>
                <w:rFonts w:ascii="Book Antiqua" w:hAnsi="Book Antiqua"/>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28"/>
              </w:numPr>
              <w:autoSpaceDE/>
              <w:autoSpaceDN/>
              <w:adjustRightInd/>
              <w:spacing w:before="60" w:after="60"/>
              <w:rPr>
                <w:rFonts w:ascii="Book Antiqua" w:hAnsi="Book Antiqua"/>
                <w:sz w:val="22"/>
                <w:szCs w:val="22"/>
              </w:rPr>
            </w:pPr>
            <w:r w:rsidRPr="00EF35E9">
              <w:rPr>
                <w:rFonts w:ascii="Book Antiqua" w:hAnsi="Book Antiqua"/>
                <w:sz w:val="22"/>
                <w:szCs w:val="22"/>
              </w:rPr>
              <w:t>Verify the performance by testing response to an introduced disturbance;</w:t>
            </w: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u w:val="single"/>
              </w:rPr>
              <w:t>Type testing</w:t>
            </w:r>
            <w:r w:rsidRPr="00EF35E9">
              <w:rPr>
                <w:rFonts w:ascii="Book Antiqua" w:hAnsi="Book Antiqua"/>
                <w:sz w:val="22"/>
                <w:szCs w:val="22"/>
              </w:rPr>
              <w:t xml:space="preserve"> and verification  every 10 years</w:t>
            </w:r>
          </w:p>
        </w:tc>
        <w:tc>
          <w:tcPr>
            <w:tcW w:w="2410" w:type="dxa"/>
            <w:tcBorders>
              <w:top w:val="single" w:sz="4" w:space="0" w:color="auto"/>
              <w:bottom w:val="single" w:sz="4" w:space="0" w:color="auto"/>
            </w:tcBorders>
            <w:shd w:val="clear" w:color="auto" w:fill="auto"/>
          </w:tcPr>
          <w:p w:rsidR="004F0E66" w:rsidRPr="00EF35E9" w:rsidRDefault="004F0E66" w:rsidP="006B6A06">
            <w:pPr>
              <w:spacing w:before="60" w:after="60"/>
              <w:rPr>
                <w:rFonts w:ascii="Book Antiqua" w:hAnsi="Book Antiqua"/>
                <w:sz w:val="22"/>
                <w:szCs w:val="22"/>
              </w:rPr>
            </w:pPr>
            <w:r w:rsidRPr="00EF35E9">
              <w:rPr>
                <w:rFonts w:ascii="Book Antiqua" w:hAnsi="Book Antiqua"/>
                <w:sz w:val="22"/>
                <w:szCs w:val="22"/>
              </w:rPr>
              <w:t>Each unit is not material and performance slippage is unlikely</w:t>
            </w: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Consistent with the performance standard registered at the connection point</w:t>
            </w:r>
          </w:p>
        </w:tc>
      </w:tr>
      <w:tr w:rsidR="004F0E66" w:rsidRPr="00EF35E9" w:rsidTr="004F0E66">
        <w:tc>
          <w:tcPr>
            <w:tcW w:w="0" w:type="auto"/>
            <w:vMerge/>
            <w:tcBorders>
              <w:bottom w:val="nil"/>
            </w:tcBorders>
            <w:shd w:val="clear" w:color="auto" w:fill="auto"/>
          </w:tcPr>
          <w:p w:rsidR="004F0E66" w:rsidRPr="00EF35E9" w:rsidRDefault="004F0E66" w:rsidP="004F0E66">
            <w:pPr>
              <w:spacing w:before="60" w:after="60"/>
              <w:rPr>
                <w:rFonts w:ascii="Book Antiqua" w:hAnsi="Book Antiqua"/>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28"/>
              </w:numPr>
              <w:autoSpaceDE/>
              <w:autoSpaceDN/>
              <w:adjustRightInd/>
              <w:spacing w:before="60" w:after="60"/>
              <w:rPr>
                <w:rFonts w:ascii="Book Antiqua" w:hAnsi="Book Antiqua"/>
                <w:sz w:val="22"/>
                <w:szCs w:val="22"/>
              </w:rPr>
            </w:pPr>
            <w:r w:rsidRPr="00EF35E9">
              <w:rPr>
                <w:rFonts w:ascii="Book Antiqua" w:hAnsi="Book Antiqua"/>
                <w:sz w:val="22"/>
                <w:szCs w:val="22"/>
              </w:rPr>
              <w:t>Continuous monitoring (high speed) of performance at the connection point; and</w:t>
            </w: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410" w:type="dxa"/>
            <w:tcBorders>
              <w:top w:val="single" w:sz="4" w:space="0" w:color="auto"/>
              <w:bottom w:val="single" w:sz="4" w:space="0" w:color="auto"/>
            </w:tcBorders>
            <w:shd w:val="clear" w:color="auto" w:fill="auto"/>
          </w:tcPr>
          <w:p w:rsidR="004F0E66" w:rsidRPr="00EF35E9" w:rsidRDefault="004F0E66" w:rsidP="006B6A06">
            <w:pPr>
              <w:spacing w:before="60" w:after="60"/>
              <w:rPr>
                <w:rFonts w:ascii="Book Antiqua" w:hAnsi="Book Antiqua"/>
                <w:b/>
                <w:sz w:val="22"/>
                <w:szCs w:val="22"/>
              </w:rPr>
            </w:pPr>
            <w:r w:rsidRPr="00EF35E9">
              <w:rPr>
                <w:rFonts w:ascii="Book Antiqua" w:hAnsi="Book Antiqua"/>
                <w:sz w:val="22"/>
                <w:szCs w:val="22"/>
              </w:rPr>
              <w:t>Appropriate to use where high speed monitors are available and models have been used in establishing compliance</w:t>
            </w: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Operation over the frequency range specified and agreed in the Generator Performance Standard</w:t>
            </w:r>
          </w:p>
        </w:tc>
      </w:tr>
      <w:tr w:rsidR="004F0E66" w:rsidRPr="00EF35E9" w:rsidTr="004F0E66">
        <w:tc>
          <w:tcPr>
            <w:tcW w:w="0" w:type="auto"/>
            <w:vMerge w:val="restart"/>
            <w:tcBorders>
              <w:top w:val="nil"/>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Response to Frequency Disturbances</w:t>
            </w:r>
          </w:p>
          <w:p w:rsidR="004F0E66" w:rsidRPr="00EF35E9" w:rsidRDefault="004F0E66" w:rsidP="00D22A10">
            <w:pPr>
              <w:spacing w:before="60" w:after="60"/>
              <w:rPr>
                <w:rFonts w:ascii="Book Antiqua" w:hAnsi="Book Antiqua"/>
                <w:sz w:val="22"/>
                <w:szCs w:val="22"/>
              </w:rPr>
            </w:pPr>
            <w:r w:rsidRPr="00EF35E9">
              <w:rPr>
                <w:rFonts w:ascii="Book Antiqua" w:hAnsi="Book Antiqua"/>
                <w:sz w:val="22"/>
                <w:szCs w:val="22"/>
              </w:rPr>
              <w:t xml:space="preserve">(as required under S5.2.5.3 in </w:t>
            </w:r>
            <w:r w:rsidRPr="00EF35E9">
              <w:rPr>
                <w:rFonts w:ascii="Book Antiqua" w:hAnsi="Book Antiqua"/>
                <w:sz w:val="22"/>
                <w:szCs w:val="22"/>
              </w:rPr>
              <w:lastRenderedPageBreak/>
              <w:t>versions 1</w:t>
            </w:r>
            <w:r>
              <w:rPr>
                <w:rFonts w:ascii="Book Antiqua" w:hAnsi="Book Antiqua"/>
                <w:sz w:val="22"/>
                <w:szCs w:val="22"/>
              </w:rPr>
              <w:t>-</w:t>
            </w:r>
            <w:r w:rsidR="00D22A10" w:rsidRPr="00CB12FA">
              <w:rPr>
                <w:rFonts w:ascii="Book Antiqua" w:hAnsi="Book Antiqua"/>
                <w:sz w:val="22"/>
                <w:szCs w:val="22"/>
              </w:rPr>
              <w:t>71</w:t>
            </w:r>
            <w:r>
              <w:rPr>
                <w:rFonts w:ascii="Book Antiqua" w:hAnsi="Book Antiqua"/>
                <w:sz w:val="22"/>
                <w:szCs w:val="22"/>
              </w:rPr>
              <w:t xml:space="preserve"> </w:t>
            </w:r>
            <w:r w:rsidRPr="00EF35E9">
              <w:rPr>
                <w:rFonts w:ascii="Book Antiqua" w:hAnsi="Book Antiqua"/>
                <w:sz w:val="22"/>
                <w:szCs w:val="22"/>
              </w:rPr>
              <w:t>of the Rules, the initial Code, and all amended versions of the Code)</w:t>
            </w:r>
            <w:r w:rsidRPr="00EF35E9">
              <w:rPr>
                <w:rStyle w:val="FootnoteReference"/>
                <w:szCs w:val="22"/>
              </w:rPr>
              <w:footnoteReference w:id="34"/>
            </w: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28"/>
              </w:numPr>
              <w:autoSpaceDE/>
              <w:autoSpaceDN/>
              <w:adjustRightInd/>
              <w:spacing w:before="60" w:after="60"/>
              <w:rPr>
                <w:rFonts w:ascii="Book Antiqua" w:hAnsi="Book Antiqua"/>
                <w:sz w:val="22"/>
                <w:szCs w:val="22"/>
              </w:rPr>
            </w:pPr>
            <w:r w:rsidRPr="00EF35E9">
              <w:rPr>
                <w:rFonts w:ascii="Book Antiqua" w:hAnsi="Book Antiqua"/>
                <w:sz w:val="22"/>
                <w:szCs w:val="22"/>
              </w:rPr>
              <w:lastRenderedPageBreak/>
              <w:t xml:space="preserve">Routine testing </w:t>
            </w:r>
            <w:r>
              <w:rPr>
                <w:rFonts w:ascii="Book Antiqua" w:hAnsi="Book Antiqua"/>
                <w:sz w:val="22"/>
                <w:szCs w:val="22"/>
              </w:rPr>
              <w:t xml:space="preserve">and/or calibration </w:t>
            </w:r>
            <w:r w:rsidRPr="00EF35E9">
              <w:rPr>
                <w:rFonts w:ascii="Book Antiqua" w:hAnsi="Book Antiqua"/>
                <w:sz w:val="22"/>
                <w:szCs w:val="22"/>
              </w:rPr>
              <w:t xml:space="preserve">of </w:t>
            </w:r>
            <w:r w:rsidRPr="00EF35E9">
              <w:rPr>
                <w:rFonts w:ascii="Book Antiqua" w:hAnsi="Book Antiqua"/>
                <w:sz w:val="22"/>
                <w:szCs w:val="22"/>
                <w:u w:val="single"/>
              </w:rPr>
              <w:t>relevant sub-systems</w:t>
            </w:r>
            <w:r w:rsidRPr="00EF35E9">
              <w:rPr>
                <w:rFonts w:ascii="Book Antiqua" w:hAnsi="Book Antiqua"/>
                <w:sz w:val="22"/>
                <w:szCs w:val="22"/>
              </w:rPr>
              <w:t xml:space="preserve"> including:</w:t>
            </w:r>
            <w:r w:rsidRPr="00EF35E9">
              <w:rPr>
                <w:rFonts w:ascii="Book Antiqua" w:hAnsi="Book Antiqua"/>
                <w:sz w:val="22"/>
                <w:szCs w:val="22"/>
                <w:u w:val="single"/>
              </w:rPr>
              <w:t xml:space="preserve"> </w:t>
            </w:r>
          </w:p>
          <w:p w:rsidR="004F0E66" w:rsidRPr="00EF35E9" w:rsidRDefault="004F0E66" w:rsidP="003412BA">
            <w:pPr>
              <w:numPr>
                <w:ilvl w:val="0"/>
                <w:numId w:val="57"/>
              </w:numPr>
              <w:autoSpaceDE/>
              <w:autoSpaceDN/>
              <w:adjustRightInd/>
              <w:spacing w:before="60" w:after="60"/>
              <w:rPr>
                <w:rFonts w:ascii="Book Antiqua" w:hAnsi="Book Antiqua"/>
                <w:sz w:val="22"/>
                <w:szCs w:val="22"/>
              </w:rPr>
            </w:pPr>
            <w:r w:rsidRPr="00EF35E9">
              <w:rPr>
                <w:rFonts w:ascii="Book Antiqua" w:hAnsi="Book Antiqua"/>
                <w:sz w:val="22"/>
                <w:szCs w:val="22"/>
              </w:rPr>
              <w:lastRenderedPageBreak/>
              <w:t>testing of control system response to disturbances by the  injection of simulated frequency / speed control signals</w:t>
            </w:r>
            <w:r>
              <w:rPr>
                <w:rFonts w:ascii="Book Antiqua" w:hAnsi="Book Antiqua"/>
                <w:sz w:val="22"/>
                <w:szCs w:val="22"/>
              </w:rPr>
              <w:t>; and</w:t>
            </w:r>
          </w:p>
          <w:p w:rsidR="004F0E66" w:rsidRPr="00EF35E9" w:rsidRDefault="004F0E66" w:rsidP="003412BA">
            <w:pPr>
              <w:numPr>
                <w:ilvl w:val="0"/>
                <w:numId w:val="57"/>
              </w:numPr>
              <w:autoSpaceDE/>
              <w:autoSpaceDN/>
              <w:adjustRightInd/>
              <w:spacing w:before="60" w:after="60"/>
              <w:rPr>
                <w:rFonts w:ascii="Book Antiqua" w:hAnsi="Book Antiqua"/>
                <w:sz w:val="22"/>
                <w:szCs w:val="22"/>
              </w:rPr>
            </w:pPr>
            <w:r w:rsidRPr="00EF35E9">
              <w:rPr>
                <w:rFonts w:ascii="Book Antiqua" w:hAnsi="Book Antiqua"/>
                <w:sz w:val="22"/>
                <w:szCs w:val="22"/>
              </w:rPr>
              <w:t>Routine tests of electrical / mechanical over speed devices.</w:t>
            </w:r>
            <w:r w:rsidRPr="00EF35E9" w:rsidDel="005F7782">
              <w:rPr>
                <w:rFonts w:ascii="Book Antiqua" w:hAnsi="Book Antiqua"/>
                <w:sz w:val="22"/>
                <w:szCs w:val="22"/>
              </w:rPr>
              <w:t xml:space="preserve"> </w:t>
            </w: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lastRenderedPageBreak/>
              <w:t xml:space="preserve">As appropriate to the technology of the </w:t>
            </w:r>
            <w:r w:rsidRPr="00EF35E9">
              <w:rPr>
                <w:rFonts w:ascii="Book Antiqua" w:hAnsi="Book Antiqua"/>
                <w:sz w:val="22"/>
                <w:szCs w:val="22"/>
                <w:u w:val="single"/>
              </w:rPr>
              <w:t>relevant sub-system</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4 (of 4):</w:t>
            </w:r>
          </w:p>
          <w:p w:rsidR="004F0E66" w:rsidRDefault="004F0E66" w:rsidP="003412BA">
            <w:pPr>
              <w:numPr>
                <w:ilvl w:val="0"/>
                <w:numId w:val="27"/>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Performance of </w:t>
            </w:r>
            <w:r w:rsidRPr="00EF35E9">
              <w:rPr>
                <w:rFonts w:ascii="Book Antiqua" w:hAnsi="Book Antiqua"/>
                <w:sz w:val="22"/>
                <w:szCs w:val="22"/>
                <w:u w:val="single"/>
              </w:rPr>
              <w:t>relevant sub-systems</w:t>
            </w:r>
            <w:r w:rsidRPr="00EF35E9">
              <w:rPr>
                <w:rFonts w:ascii="Book Antiqua" w:hAnsi="Book Antiqua"/>
                <w:sz w:val="22"/>
                <w:szCs w:val="22"/>
              </w:rPr>
              <w:t xml:space="preserve"> will be monitored using the following systems under normal machine operation: digital protection relays; other data-logging equipment as required; and</w:t>
            </w:r>
          </w:p>
          <w:p w:rsidR="00507366" w:rsidRPr="00EF35E9" w:rsidRDefault="00507366" w:rsidP="00507366">
            <w:pPr>
              <w:autoSpaceDE/>
              <w:autoSpaceDN/>
              <w:adjustRightInd/>
              <w:spacing w:before="60" w:after="60"/>
              <w:ind w:left="720"/>
              <w:rPr>
                <w:rFonts w:ascii="Book Antiqua" w:hAnsi="Book Antiqua"/>
                <w:sz w:val="22"/>
                <w:szCs w:val="22"/>
              </w:rPr>
            </w:pP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Every 3 years</w:t>
            </w:r>
            <w:r w:rsidR="00191845">
              <w:rPr>
                <w:rFonts w:ascii="Book Antiqua" w:hAnsi="Book Antiqua"/>
                <w:sz w:val="22"/>
                <w:szCs w:val="22"/>
              </w:rPr>
              <w:t xml:space="preserve"> and after plant change</w:t>
            </w:r>
          </w:p>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after="60"/>
              <w:rPr>
                <w:rFonts w:ascii="Book Antiqua" w:hAnsi="Book Antiqua"/>
                <w:sz w:val="22"/>
                <w:szCs w:val="22"/>
              </w:rPr>
            </w:pP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Achieve performance standard</w:t>
            </w:r>
          </w:p>
          <w:p w:rsidR="004F0E66" w:rsidRPr="00EF35E9" w:rsidRDefault="004F0E66" w:rsidP="004F0E66">
            <w:pPr>
              <w:spacing w:before="60" w:after="60"/>
              <w:rPr>
                <w:rFonts w:ascii="Book Antiqua" w:hAnsi="Book Antiqua"/>
                <w:sz w:val="22"/>
                <w:szCs w:val="22"/>
              </w:rPr>
            </w:pP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sz w:val="22"/>
                <w:szCs w:val="22"/>
              </w:rPr>
            </w:pPr>
          </w:p>
        </w:tc>
        <w:tc>
          <w:tcPr>
            <w:tcW w:w="0" w:type="auto"/>
            <w:tcBorders>
              <w:top w:val="single" w:sz="4" w:space="0" w:color="auto"/>
            </w:tcBorders>
            <w:shd w:val="clear" w:color="auto" w:fill="auto"/>
          </w:tcPr>
          <w:p w:rsidR="004F0E66" w:rsidRPr="00EF35E9" w:rsidRDefault="004F0E66" w:rsidP="003412BA">
            <w:pPr>
              <w:numPr>
                <w:ilvl w:val="0"/>
                <w:numId w:val="27"/>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Routine testing </w:t>
            </w:r>
            <w:r>
              <w:rPr>
                <w:rFonts w:ascii="Book Antiqua" w:hAnsi="Book Antiqua"/>
                <w:sz w:val="22"/>
                <w:szCs w:val="22"/>
              </w:rPr>
              <w:t xml:space="preserve">and/or calibration </w:t>
            </w:r>
            <w:r w:rsidRPr="00EF35E9">
              <w:rPr>
                <w:rFonts w:ascii="Book Antiqua" w:hAnsi="Book Antiqua"/>
                <w:sz w:val="22"/>
                <w:szCs w:val="22"/>
              </w:rPr>
              <w:t xml:space="preserve">and validation of </w:t>
            </w:r>
            <w:r w:rsidRPr="00EF35E9">
              <w:rPr>
                <w:rFonts w:ascii="Book Antiqua" w:hAnsi="Book Antiqua"/>
                <w:sz w:val="22"/>
                <w:szCs w:val="22"/>
                <w:u w:val="single"/>
              </w:rPr>
              <w:t>relevant sub-system</w:t>
            </w:r>
            <w:r w:rsidRPr="00EF35E9">
              <w:rPr>
                <w:rFonts w:ascii="Book Antiqua" w:hAnsi="Book Antiqua"/>
                <w:sz w:val="22"/>
                <w:szCs w:val="22"/>
              </w:rPr>
              <w:t xml:space="preserve"> performance including:</w:t>
            </w:r>
          </w:p>
          <w:p w:rsidR="004F0E66" w:rsidRPr="00EF35E9" w:rsidRDefault="004F0E66" w:rsidP="003412BA">
            <w:pPr>
              <w:numPr>
                <w:ilvl w:val="0"/>
                <w:numId w:val="50"/>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electrical protection; and </w:t>
            </w:r>
          </w:p>
          <w:p w:rsidR="004F0E66" w:rsidRPr="00EF35E9" w:rsidRDefault="004F0E66" w:rsidP="003412BA">
            <w:pPr>
              <w:numPr>
                <w:ilvl w:val="0"/>
                <w:numId w:val="50"/>
              </w:numPr>
              <w:autoSpaceDE/>
              <w:autoSpaceDN/>
              <w:adjustRightInd/>
              <w:spacing w:before="60" w:after="60"/>
              <w:rPr>
                <w:rFonts w:ascii="Book Antiqua" w:hAnsi="Book Antiqua"/>
                <w:sz w:val="22"/>
                <w:szCs w:val="22"/>
              </w:rPr>
            </w:pPr>
            <w:r w:rsidRPr="00EF35E9">
              <w:rPr>
                <w:rFonts w:ascii="Book Antiqua" w:hAnsi="Book Antiqua"/>
                <w:sz w:val="22"/>
                <w:szCs w:val="22"/>
              </w:rPr>
              <w:lastRenderedPageBreak/>
              <w:t>turbine protection.</w:t>
            </w:r>
          </w:p>
        </w:tc>
        <w:tc>
          <w:tcPr>
            <w:tcW w:w="2303" w:type="dxa"/>
            <w:tcBorders>
              <w:top w:val="single" w:sz="4" w:space="0" w:color="auto"/>
            </w:tcBorders>
            <w:shd w:val="clear" w:color="auto" w:fill="auto"/>
          </w:tcPr>
          <w:p w:rsidR="004F0E66" w:rsidRPr="00EF35E9" w:rsidRDefault="004F0E66" w:rsidP="004F0E66">
            <w:pPr>
              <w:spacing w:after="60"/>
              <w:rPr>
                <w:rFonts w:ascii="Book Antiqua" w:hAnsi="Book Antiqua"/>
                <w:sz w:val="22"/>
                <w:szCs w:val="22"/>
              </w:rPr>
            </w:pPr>
            <w:r w:rsidRPr="00EF35E9">
              <w:rPr>
                <w:rFonts w:ascii="Book Antiqua" w:hAnsi="Book Antiqua"/>
                <w:sz w:val="22"/>
                <w:szCs w:val="22"/>
              </w:rPr>
              <w:lastRenderedPageBreak/>
              <w:t xml:space="preserve">As appropriate to the technology of the </w:t>
            </w:r>
            <w:r w:rsidRPr="00EF35E9">
              <w:rPr>
                <w:rFonts w:ascii="Book Antiqua" w:hAnsi="Book Antiqua"/>
                <w:sz w:val="22"/>
                <w:szCs w:val="22"/>
                <w:u w:val="single"/>
              </w:rPr>
              <w:t>relevant sub-system</w:t>
            </w:r>
            <w:r w:rsidRPr="00EF35E9" w:rsidDel="00FC6112">
              <w:rPr>
                <w:rFonts w:ascii="Book Antiqua" w:hAnsi="Book Antiqua"/>
                <w:sz w:val="22"/>
                <w:szCs w:val="22"/>
              </w:rPr>
              <w:t xml:space="preserve"> </w:t>
            </w:r>
          </w:p>
          <w:p w:rsidR="004F0E66" w:rsidRPr="00EF35E9" w:rsidRDefault="004F0E66" w:rsidP="004F0E66">
            <w:pPr>
              <w:spacing w:before="60" w:after="60"/>
              <w:rPr>
                <w:rFonts w:ascii="Book Antiqua" w:hAnsi="Book Antiqua"/>
                <w:sz w:val="22"/>
                <w:szCs w:val="22"/>
              </w:rPr>
            </w:pPr>
          </w:p>
        </w:tc>
        <w:tc>
          <w:tcPr>
            <w:tcW w:w="2410"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val="restart"/>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lastRenderedPageBreak/>
              <w:t>Response to Voltage Disturbances</w:t>
            </w:r>
          </w:p>
          <w:p w:rsidR="004F0E66" w:rsidRPr="00EF35E9" w:rsidRDefault="004F0E66" w:rsidP="004F0E66">
            <w:pPr>
              <w:spacing w:before="60" w:after="60"/>
              <w:rPr>
                <w:rFonts w:ascii="Book Antiqua" w:hAnsi="Book Antiqua"/>
                <w:b/>
                <w:sz w:val="22"/>
                <w:szCs w:val="22"/>
              </w:rPr>
            </w:pPr>
            <w:r w:rsidRPr="00EF35E9">
              <w:rPr>
                <w:rFonts w:ascii="Book Antiqua" w:hAnsi="Book Antiqua"/>
                <w:sz w:val="22"/>
                <w:szCs w:val="22"/>
              </w:rPr>
              <w:t>(as required under: S5.2.5.4 in versions 13</w:t>
            </w:r>
            <w:r>
              <w:rPr>
                <w:rFonts w:ascii="Book Antiqua" w:hAnsi="Book Antiqua"/>
                <w:sz w:val="22"/>
                <w:szCs w:val="22"/>
              </w:rPr>
              <w:t>-</w:t>
            </w:r>
            <w:r w:rsidR="00D22A10" w:rsidRPr="00CB12FA">
              <w:rPr>
                <w:rFonts w:ascii="Book Antiqua" w:hAnsi="Book Antiqua"/>
                <w:sz w:val="22"/>
                <w:szCs w:val="22"/>
              </w:rPr>
              <w:t>71</w:t>
            </w:r>
            <w:r>
              <w:rPr>
                <w:rFonts w:ascii="Book Antiqua" w:hAnsi="Book Antiqua"/>
                <w:sz w:val="22"/>
                <w:szCs w:val="22"/>
              </w:rPr>
              <w:t xml:space="preserve"> </w:t>
            </w:r>
            <w:r w:rsidRPr="00EF35E9">
              <w:rPr>
                <w:rFonts w:ascii="Book Antiqua" w:hAnsi="Book Antiqua"/>
                <w:sz w:val="22"/>
                <w:szCs w:val="22"/>
              </w:rPr>
              <w:t>and S5.2.5.3 in versions 1-12 of the Rules ; and S5.2.5.3 in the initial Code, and all amended versions of the Code)</w:t>
            </w:r>
            <w:r w:rsidRPr="00EF35E9">
              <w:rPr>
                <w:rStyle w:val="FootnoteReference"/>
                <w:szCs w:val="22"/>
              </w:rPr>
              <w:footnoteReference w:id="35"/>
            </w: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345745" w:rsidRDefault="00345745" w:rsidP="004F0E66">
            <w:pPr>
              <w:spacing w:before="60" w:after="60"/>
              <w:rPr>
                <w:rFonts w:ascii="Book Antiqua" w:hAnsi="Book Antiqua"/>
                <w:b/>
                <w:sz w:val="22"/>
                <w:szCs w:val="22"/>
              </w:rPr>
            </w:pPr>
          </w:p>
          <w:p w:rsidR="00345745" w:rsidRDefault="00345745" w:rsidP="004F0E66">
            <w:pPr>
              <w:spacing w:before="60" w:after="60"/>
              <w:rPr>
                <w:rFonts w:ascii="Book Antiqua" w:hAnsi="Book Antiqua"/>
                <w:b/>
                <w:sz w:val="22"/>
                <w:szCs w:val="22"/>
              </w:rPr>
            </w:pPr>
          </w:p>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Response to Voltage Disturbances</w:t>
            </w:r>
          </w:p>
          <w:p w:rsidR="004F0E66" w:rsidRDefault="004F0E66" w:rsidP="004F0E66">
            <w:pPr>
              <w:spacing w:before="60" w:after="60"/>
              <w:rPr>
                <w:rFonts w:ascii="Book Antiqua" w:hAnsi="Book Antiqua"/>
                <w:b/>
                <w:sz w:val="22"/>
                <w:szCs w:val="22"/>
              </w:rPr>
            </w:pPr>
            <w:r w:rsidRPr="00EF35E9">
              <w:rPr>
                <w:rFonts w:ascii="Book Antiqua" w:hAnsi="Book Antiqua"/>
                <w:sz w:val="22"/>
                <w:szCs w:val="22"/>
              </w:rPr>
              <w:t>(as required under: S5.2.5.4 in versions 13</w:t>
            </w:r>
            <w:r>
              <w:rPr>
                <w:rFonts w:ascii="Book Antiqua" w:hAnsi="Book Antiqua"/>
                <w:sz w:val="22"/>
                <w:szCs w:val="22"/>
              </w:rPr>
              <w:t>-</w:t>
            </w:r>
            <w:r w:rsidR="00D22A10" w:rsidRPr="00CB12FA">
              <w:rPr>
                <w:rFonts w:ascii="Book Antiqua" w:hAnsi="Book Antiqua"/>
                <w:sz w:val="22"/>
                <w:szCs w:val="22"/>
              </w:rPr>
              <w:t>71</w:t>
            </w:r>
            <w:r>
              <w:rPr>
                <w:rFonts w:ascii="Book Antiqua" w:hAnsi="Book Antiqua"/>
                <w:sz w:val="22"/>
                <w:szCs w:val="22"/>
              </w:rPr>
              <w:t xml:space="preserve"> </w:t>
            </w:r>
            <w:r w:rsidRPr="00EF35E9">
              <w:rPr>
                <w:rFonts w:ascii="Book Antiqua" w:hAnsi="Book Antiqua"/>
                <w:sz w:val="22"/>
                <w:szCs w:val="22"/>
              </w:rPr>
              <w:t xml:space="preserve">and S5.2.5.3 in versions 1-12 of the Rules; and S5.2.5.3 in the initial Code, </w:t>
            </w:r>
            <w:r w:rsidRPr="00EF35E9">
              <w:rPr>
                <w:rFonts w:ascii="Book Antiqua" w:hAnsi="Book Antiqua"/>
                <w:sz w:val="22"/>
                <w:szCs w:val="22"/>
              </w:rPr>
              <w:lastRenderedPageBreak/>
              <w:t>and all amended versions of the Code)</w:t>
            </w:r>
            <w:r w:rsidRPr="00EF35E9">
              <w:rPr>
                <w:rStyle w:val="FootnoteReference"/>
                <w:szCs w:val="22"/>
              </w:rPr>
              <w:footnoteReference w:id="36"/>
            </w: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lastRenderedPageBreak/>
              <w:t>Method 1 (of 3):</w:t>
            </w:r>
          </w:p>
          <w:p w:rsidR="004F0E66" w:rsidRPr="00EF35E9" w:rsidRDefault="004F0E66" w:rsidP="003412BA">
            <w:pPr>
              <w:numPr>
                <w:ilvl w:val="0"/>
                <w:numId w:val="29"/>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Investigating </w:t>
            </w:r>
            <w:r w:rsidRPr="00EF35E9">
              <w:rPr>
                <w:rFonts w:ascii="Book Antiqua" w:hAnsi="Book Antiqua"/>
                <w:sz w:val="22"/>
                <w:szCs w:val="22"/>
                <w:u w:val="single"/>
              </w:rPr>
              <w:t>plant trips</w:t>
            </w:r>
            <w:r w:rsidRPr="00EF35E9">
              <w:rPr>
                <w:rFonts w:ascii="Book Antiqua" w:hAnsi="Book Antiqua"/>
                <w:sz w:val="22"/>
                <w:szCs w:val="22"/>
              </w:rPr>
              <w:t xml:space="preserve"> that occur during significant voltage disturbances;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r w:rsidRPr="00EF35E9">
              <w:rPr>
                <w:rFonts w:ascii="Book Antiqua" w:hAnsi="Book Antiqua"/>
                <w:sz w:val="22"/>
                <w:szCs w:val="22"/>
              </w:rPr>
              <w:t xml:space="preserve">On every event  </w:t>
            </w:r>
          </w:p>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C67629">
            <w:pPr>
              <w:spacing w:before="60" w:after="60"/>
              <w:rPr>
                <w:rFonts w:ascii="Book Antiqua" w:hAnsi="Book Antiqua"/>
                <w:sz w:val="22"/>
                <w:szCs w:val="22"/>
              </w:rPr>
            </w:pPr>
            <w:r>
              <w:rPr>
                <w:rFonts w:ascii="Book Antiqua" w:hAnsi="Book Antiqua"/>
                <w:sz w:val="22"/>
                <w:szCs w:val="22"/>
              </w:rPr>
              <w:t>Achieve performance standard</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29"/>
              </w:numPr>
              <w:autoSpaceDE/>
              <w:autoSpaceDN/>
              <w:adjustRightInd/>
              <w:spacing w:before="60" w:after="60"/>
              <w:rPr>
                <w:rFonts w:ascii="Book Antiqua" w:hAnsi="Book Antiqua"/>
                <w:sz w:val="22"/>
                <w:szCs w:val="22"/>
              </w:rPr>
            </w:pPr>
            <w:r w:rsidRPr="00EF35E9">
              <w:rPr>
                <w:rFonts w:ascii="Book Antiqua" w:hAnsi="Book Antiqua"/>
                <w:sz w:val="22"/>
                <w:szCs w:val="22"/>
              </w:rPr>
              <w:t>Routine testing</w:t>
            </w:r>
            <w:r>
              <w:rPr>
                <w:rFonts w:ascii="Book Antiqua" w:hAnsi="Book Antiqua"/>
                <w:sz w:val="22"/>
                <w:szCs w:val="22"/>
              </w:rPr>
              <w:t xml:space="preserve"> and/or calibration</w:t>
            </w:r>
            <w:r w:rsidRPr="00EF35E9">
              <w:rPr>
                <w:rFonts w:ascii="Book Antiqua" w:hAnsi="Book Antiqua"/>
                <w:sz w:val="22"/>
                <w:szCs w:val="22"/>
              </w:rPr>
              <w:t xml:space="preserve"> of </w:t>
            </w:r>
            <w:r w:rsidRPr="00EF35E9">
              <w:rPr>
                <w:rFonts w:ascii="Book Antiqua" w:hAnsi="Book Antiqua"/>
                <w:sz w:val="22"/>
                <w:szCs w:val="22"/>
                <w:u w:val="single"/>
              </w:rPr>
              <w:t>relevant sub-systems</w:t>
            </w:r>
            <w:r w:rsidRPr="00EF35E9">
              <w:rPr>
                <w:rFonts w:ascii="Book Antiqua" w:hAnsi="Book Antiqua"/>
                <w:sz w:val="22"/>
                <w:szCs w:val="22"/>
              </w:rPr>
              <w:t xml:space="preserve"> including:</w:t>
            </w:r>
          </w:p>
          <w:p w:rsidR="004F0E66" w:rsidRPr="00EF35E9" w:rsidRDefault="004F0E66" w:rsidP="003412BA">
            <w:pPr>
              <w:numPr>
                <w:ilvl w:val="0"/>
                <w:numId w:val="43"/>
              </w:numPr>
              <w:autoSpaceDE/>
              <w:autoSpaceDN/>
              <w:adjustRightInd/>
              <w:spacing w:before="60" w:after="60"/>
              <w:rPr>
                <w:rFonts w:ascii="Book Antiqua" w:hAnsi="Book Antiqua"/>
                <w:sz w:val="22"/>
                <w:szCs w:val="22"/>
              </w:rPr>
            </w:pPr>
            <w:r w:rsidRPr="00EF35E9">
              <w:rPr>
                <w:rFonts w:ascii="Book Antiqua" w:hAnsi="Book Antiqua"/>
                <w:sz w:val="22"/>
                <w:szCs w:val="22"/>
              </w:rPr>
              <w:t>AVR systems</w:t>
            </w:r>
            <w:r>
              <w:rPr>
                <w:rFonts w:ascii="Book Antiqua" w:hAnsi="Book Antiqua"/>
                <w:sz w:val="22"/>
                <w:szCs w:val="22"/>
              </w:rPr>
              <w:t xml:space="preserve">; </w:t>
            </w:r>
          </w:p>
          <w:p w:rsidR="004F0E66" w:rsidRPr="00EF35E9" w:rsidRDefault="004F0E66" w:rsidP="003412BA">
            <w:pPr>
              <w:numPr>
                <w:ilvl w:val="0"/>
                <w:numId w:val="43"/>
              </w:numPr>
              <w:autoSpaceDE/>
              <w:autoSpaceDN/>
              <w:adjustRightInd/>
              <w:spacing w:before="60" w:after="60"/>
              <w:rPr>
                <w:rFonts w:ascii="Book Antiqua" w:hAnsi="Book Antiqua"/>
                <w:sz w:val="22"/>
                <w:szCs w:val="22"/>
              </w:rPr>
            </w:pPr>
            <w:r w:rsidRPr="00EF35E9">
              <w:rPr>
                <w:rFonts w:ascii="Book Antiqua" w:hAnsi="Book Antiqua"/>
                <w:sz w:val="22"/>
                <w:szCs w:val="22"/>
              </w:rPr>
              <w:t>Auxiliary power systems</w:t>
            </w:r>
            <w:r>
              <w:rPr>
                <w:rFonts w:ascii="Book Antiqua" w:hAnsi="Book Antiqua"/>
                <w:sz w:val="22"/>
                <w:szCs w:val="22"/>
              </w:rPr>
              <w:t>; and</w:t>
            </w:r>
            <w:r w:rsidRPr="00EF35E9">
              <w:rPr>
                <w:rFonts w:ascii="Book Antiqua" w:hAnsi="Book Antiqua"/>
                <w:sz w:val="22"/>
                <w:szCs w:val="22"/>
              </w:rPr>
              <w:t xml:space="preserve"> </w:t>
            </w:r>
          </w:p>
          <w:p w:rsidR="004F0E66" w:rsidRDefault="004F0E66" w:rsidP="003412BA">
            <w:pPr>
              <w:numPr>
                <w:ilvl w:val="0"/>
                <w:numId w:val="43"/>
              </w:numPr>
              <w:autoSpaceDE/>
              <w:autoSpaceDN/>
              <w:adjustRightInd/>
              <w:spacing w:before="60" w:after="60"/>
              <w:rPr>
                <w:rFonts w:ascii="Book Antiqua" w:hAnsi="Book Antiqua"/>
                <w:sz w:val="22"/>
                <w:szCs w:val="22"/>
              </w:rPr>
            </w:pPr>
            <w:r w:rsidRPr="00EF35E9">
              <w:rPr>
                <w:rFonts w:ascii="Book Antiqua" w:hAnsi="Book Antiqua"/>
                <w:sz w:val="22"/>
                <w:szCs w:val="22"/>
              </w:rPr>
              <w:t>Protection relays.</w:t>
            </w:r>
          </w:p>
          <w:p w:rsidR="00345745" w:rsidRPr="00EF35E9" w:rsidRDefault="00345745" w:rsidP="00345745">
            <w:pPr>
              <w:autoSpaceDE/>
              <w:autoSpaceDN/>
              <w:adjustRightInd/>
              <w:spacing w:before="60" w:after="60"/>
              <w:ind w:left="1077"/>
              <w:rPr>
                <w:rFonts w:ascii="Book Antiqua" w:hAnsi="Book Antiqua"/>
                <w:sz w:val="22"/>
                <w:szCs w:val="22"/>
              </w:rPr>
            </w:pP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r w:rsidRPr="00EF35E9" w:rsidDel="00FC6112">
              <w:rPr>
                <w:rFonts w:ascii="Book Antiqua" w:hAnsi="Book Antiqua"/>
                <w:sz w:val="22"/>
                <w:szCs w:val="22"/>
              </w:rPr>
              <w:t xml:space="preserve"> </w:t>
            </w:r>
          </w:p>
          <w:p w:rsidR="004F0E66" w:rsidRPr="00EF35E9" w:rsidRDefault="004F0E66" w:rsidP="004F0E66">
            <w:pPr>
              <w:spacing w:before="60" w:after="60"/>
              <w:rPr>
                <w:rFonts w:ascii="Book Antiqua" w:hAnsi="Book Antiqua"/>
                <w:sz w:val="22"/>
                <w:szCs w:val="22"/>
              </w:rPr>
            </w:pP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Consistency with plant characteristics</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2 (of 3):</w:t>
            </w:r>
          </w:p>
          <w:p w:rsidR="004F0E66" w:rsidRPr="00EF35E9" w:rsidRDefault="004F0E66" w:rsidP="003412BA">
            <w:pPr>
              <w:numPr>
                <w:ilvl w:val="0"/>
                <w:numId w:val="45"/>
              </w:numPr>
              <w:autoSpaceDE/>
              <w:autoSpaceDN/>
              <w:adjustRightInd/>
              <w:spacing w:before="60" w:after="60"/>
              <w:rPr>
                <w:rFonts w:ascii="Book Antiqua" w:hAnsi="Book Antiqua"/>
                <w:sz w:val="22"/>
                <w:szCs w:val="22"/>
              </w:rPr>
            </w:pPr>
            <w:r w:rsidRPr="00EF35E9">
              <w:rPr>
                <w:rFonts w:ascii="Book Antiqua" w:hAnsi="Book Antiqua"/>
                <w:sz w:val="22"/>
                <w:szCs w:val="22"/>
              </w:rPr>
              <w:t>Continuous high speed monitoring;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On every event where the </w:t>
            </w:r>
            <w:r w:rsidRPr="00EF35E9">
              <w:rPr>
                <w:rFonts w:ascii="Book Antiqua" w:hAnsi="Book Antiqua"/>
                <w:sz w:val="22"/>
                <w:szCs w:val="22"/>
                <w:u w:val="single"/>
              </w:rPr>
              <w:t>plant trips</w:t>
            </w:r>
            <w:r w:rsidRPr="00EF35E9">
              <w:rPr>
                <w:rFonts w:ascii="Book Antiqua" w:hAnsi="Book Antiqua"/>
                <w:sz w:val="22"/>
                <w:szCs w:val="22"/>
              </w:rPr>
              <w:t xml:space="preserve"> or on at least one major voltage disturbance every 3 </w:t>
            </w:r>
            <w:r w:rsidRPr="00EF35E9">
              <w:rPr>
                <w:rFonts w:ascii="Book Antiqua" w:hAnsi="Book Antiqua"/>
                <w:sz w:val="22"/>
                <w:szCs w:val="22"/>
              </w:rPr>
              <w:lastRenderedPageBreak/>
              <w:t>years</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6B6A06">
            <w:pPr>
              <w:spacing w:before="60" w:after="60"/>
              <w:rPr>
                <w:rFonts w:ascii="Book Antiqua" w:hAnsi="Book Antiqua"/>
                <w:sz w:val="22"/>
                <w:szCs w:val="22"/>
              </w:rPr>
            </w:pPr>
            <w:r w:rsidRPr="00EF35E9">
              <w:rPr>
                <w:rFonts w:ascii="Book Antiqua" w:hAnsi="Book Antiqua"/>
                <w:sz w:val="22"/>
                <w:szCs w:val="22"/>
              </w:rPr>
              <w:t xml:space="preserve">Appropriate to use where high speed monitors are available and models have been used in establishing </w:t>
            </w:r>
            <w:r w:rsidRPr="00EF35E9">
              <w:rPr>
                <w:rFonts w:ascii="Book Antiqua" w:hAnsi="Book Antiqua"/>
                <w:sz w:val="22"/>
                <w:szCs w:val="22"/>
              </w:rPr>
              <w:lastRenderedPageBreak/>
              <w:t>compliance</w:t>
            </w: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Consistency of operation with plant models used to establish initial compliance if the models are available; OR </w:t>
            </w:r>
            <w:r w:rsidRPr="00EF35E9">
              <w:rPr>
                <w:rFonts w:ascii="Book Antiqua" w:hAnsi="Book Antiqua"/>
                <w:sz w:val="22"/>
                <w:szCs w:val="22"/>
              </w:rPr>
              <w:lastRenderedPageBreak/>
              <w:t>consistency with past performance only if the models are not available</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45"/>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Routine testing </w:t>
            </w:r>
            <w:r>
              <w:rPr>
                <w:rFonts w:ascii="Book Antiqua" w:hAnsi="Book Antiqua"/>
                <w:sz w:val="22"/>
                <w:szCs w:val="22"/>
              </w:rPr>
              <w:t xml:space="preserve">and/or calibration </w:t>
            </w:r>
            <w:r w:rsidRPr="00EF35E9">
              <w:rPr>
                <w:rFonts w:ascii="Book Antiqua" w:hAnsi="Book Antiqua"/>
                <w:sz w:val="22"/>
                <w:szCs w:val="22"/>
              </w:rPr>
              <w:t xml:space="preserve">of </w:t>
            </w:r>
            <w:r w:rsidRPr="00EF35E9">
              <w:rPr>
                <w:rFonts w:ascii="Book Antiqua" w:hAnsi="Book Antiqua"/>
                <w:sz w:val="22"/>
                <w:szCs w:val="22"/>
                <w:u w:val="single"/>
              </w:rPr>
              <w:t>relevant sub-systems</w:t>
            </w:r>
            <w:r w:rsidRPr="00EF35E9">
              <w:rPr>
                <w:rFonts w:ascii="Book Antiqua" w:hAnsi="Book Antiqua"/>
                <w:sz w:val="22"/>
                <w:szCs w:val="22"/>
              </w:rPr>
              <w:t xml:space="preserve"> including:</w:t>
            </w:r>
          </w:p>
          <w:p w:rsidR="004F0E66" w:rsidRPr="00EF35E9" w:rsidRDefault="004F0E66" w:rsidP="003412BA">
            <w:pPr>
              <w:numPr>
                <w:ilvl w:val="0"/>
                <w:numId w:val="46"/>
              </w:numPr>
              <w:autoSpaceDE/>
              <w:autoSpaceDN/>
              <w:adjustRightInd/>
              <w:spacing w:before="60" w:after="60"/>
              <w:rPr>
                <w:rFonts w:ascii="Book Antiqua" w:hAnsi="Book Antiqua"/>
                <w:sz w:val="22"/>
                <w:szCs w:val="22"/>
              </w:rPr>
            </w:pPr>
            <w:r w:rsidRPr="00EF35E9">
              <w:rPr>
                <w:rFonts w:ascii="Book Antiqua" w:hAnsi="Book Antiqua"/>
                <w:sz w:val="22"/>
                <w:szCs w:val="22"/>
              </w:rPr>
              <w:t>AVR systems</w:t>
            </w:r>
            <w:r>
              <w:rPr>
                <w:rFonts w:ascii="Book Antiqua" w:hAnsi="Book Antiqua"/>
                <w:sz w:val="22"/>
                <w:szCs w:val="22"/>
              </w:rPr>
              <w:t xml:space="preserve">; </w:t>
            </w:r>
          </w:p>
          <w:p w:rsidR="004F0E66" w:rsidRPr="00EF35E9" w:rsidRDefault="004F0E66" w:rsidP="003412BA">
            <w:pPr>
              <w:numPr>
                <w:ilvl w:val="0"/>
                <w:numId w:val="46"/>
              </w:numPr>
              <w:autoSpaceDE/>
              <w:autoSpaceDN/>
              <w:adjustRightInd/>
              <w:spacing w:before="60" w:after="60"/>
              <w:rPr>
                <w:rFonts w:ascii="Book Antiqua" w:hAnsi="Book Antiqua"/>
                <w:sz w:val="22"/>
                <w:szCs w:val="22"/>
              </w:rPr>
            </w:pPr>
            <w:r w:rsidRPr="00EF35E9">
              <w:rPr>
                <w:rFonts w:ascii="Book Antiqua" w:hAnsi="Book Antiqua"/>
                <w:sz w:val="22"/>
                <w:szCs w:val="22"/>
              </w:rPr>
              <w:t>Auxiliary power systems</w:t>
            </w:r>
            <w:r>
              <w:rPr>
                <w:rFonts w:ascii="Book Antiqua" w:hAnsi="Book Antiqua"/>
                <w:sz w:val="22"/>
                <w:szCs w:val="22"/>
              </w:rPr>
              <w:t>; and</w:t>
            </w:r>
            <w:r w:rsidRPr="00EF35E9">
              <w:rPr>
                <w:rFonts w:ascii="Book Antiqua" w:hAnsi="Book Antiqua"/>
                <w:sz w:val="22"/>
                <w:szCs w:val="22"/>
              </w:rPr>
              <w:t xml:space="preserve"> </w:t>
            </w:r>
          </w:p>
          <w:p w:rsidR="004F0E66" w:rsidRDefault="004F0E66" w:rsidP="003412BA">
            <w:pPr>
              <w:numPr>
                <w:ilvl w:val="0"/>
                <w:numId w:val="46"/>
              </w:numPr>
              <w:autoSpaceDE/>
              <w:autoSpaceDN/>
              <w:adjustRightInd/>
              <w:spacing w:before="60" w:after="60"/>
              <w:rPr>
                <w:rFonts w:ascii="Book Antiqua" w:hAnsi="Book Antiqua"/>
                <w:sz w:val="22"/>
                <w:szCs w:val="22"/>
              </w:rPr>
            </w:pPr>
            <w:r w:rsidRPr="00EF35E9">
              <w:rPr>
                <w:rFonts w:ascii="Book Antiqua" w:hAnsi="Book Antiqua"/>
                <w:sz w:val="22"/>
                <w:szCs w:val="22"/>
              </w:rPr>
              <w:t>Protection relays.</w:t>
            </w:r>
          </w:p>
          <w:p w:rsidR="00F44E77" w:rsidRPr="00EF35E9" w:rsidRDefault="00F44E77" w:rsidP="00F44E77">
            <w:pPr>
              <w:autoSpaceDE/>
              <w:autoSpaceDN/>
              <w:adjustRightInd/>
              <w:spacing w:before="60" w:after="60"/>
              <w:ind w:left="1077"/>
              <w:rPr>
                <w:rFonts w:ascii="Book Antiqua" w:hAnsi="Book Antiqua"/>
                <w:sz w:val="22"/>
                <w:szCs w:val="22"/>
              </w:rPr>
            </w:pP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r w:rsidRPr="00EF35E9" w:rsidDel="00FC6112">
              <w:rPr>
                <w:rFonts w:ascii="Book Antiqua" w:hAnsi="Book Antiqua"/>
                <w:sz w:val="22"/>
                <w:szCs w:val="22"/>
              </w:rPr>
              <w:t xml:space="preserve"> </w:t>
            </w:r>
          </w:p>
        </w:tc>
        <w:tc>
          <w:tcPr>
            <w:tcW w:w="2410" w:type="dxa"/>
            <w:tcBorders>
              <w:top w:val="single" w:sz="4" w:space="0" w:color="auto"/>
              <w:bottom w:val="single" w:sz="4" w:space="0" w:color="auto"/>
            </w:tcBorders>
            <w:shd w:val="clear" w:color="auto" w:fill="auto"/>
          </w:tcPr>
          <w:p w:rsidR="004F0E66" w:rsidRPr="00EF35E9" w:rsidRDefault="004F0E66" w:rsidP="006B6A06">
            <w:pPr>
              <w:spacing w:before="60" w:after="60"/>
              <w:rPr>
                <w:rFonts w:ascii="Book Antiqua" w:hAnsi="Book Antiqua"/>
                <w:sz w:val="22"/>
                <w:szCs w:val="22"/>
              </w:rPr>
            </w:pPr>
            <w:r w:rsidRPr="00EF35E9">
              <w:rPr>
                <w:rFonts w:ascii="Book Antiqua" w:hAnsi="Book Antiqua"/>
                <w:sz w:val="22"/>
                <w:szCs w:val="22"/>
              </w:rPr>
              <w:t>Where possible, testing of auxiliary power systems should include simulated disturbance testing</w:t>
            </w: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keepLines/>
              <w:spacing w:before="60" w:after="60"/>
              <w:rPr>
                <w:rFonts w:ascii="Book Antiqua" w:hAnsi="Book Antiqua"/>
                <w:sz w:val="22"/>
                <w:szCs w:val="22"/>
              </w:rPr>
            </w:pPr>
            <w:r w:rsidRPr="00EF35E9">
              <w:rPr>
                <w:rFonts w:ascii="Book Antiqua" w:hAnsi="Book Antiqua"/>
                <w:sz w:val="22"/>
                <w:szCs w:val="22"/>
              </w:rPr>
              <w:t>Method 3 (of 3):</w:t>
            </w:r>
          </w:p>
          <w:p w:rsidR="004F0E66" w:rsidRPr="00EF35E9" w:rsidRDefault="004F0E66" w:rsidP="003412BA">
            <w:pPr>
              <w:keepLines/>
              <w:numPr>
                <w:ilvl w:val="0"/>
                <w:numId w:val="30"/>
              </w:numPr>
              <w:autoSpaceDE/>
              <w:autoSpaceDN/>
              <w:adjustRightInd/>
              <w:spacing w:before="60" w:after="60"/>
              <w:rPr>
                <w:rFonts w:ascii="Book Antiqua" w:hAnsi="Book Antiqua"/>
                <w:sz w:val="22"/>
                <w:szCs w:val="22"/>
              </w:rPr>
            </w:pPr>
            <w:r w:rsidRPr="00EF35E9">
              <w:rPr>
                <w:rFonts w:ascii="Book Antiqua" w:hAnsi="Book Antiqua"/>
                <w:sz w:val="22"/>
                <w:szCs w:val="22"/>
              </w:rPr>
              <w:t>With the generator out of service, test the ability of nominated 415 V drives to sustain a specified voltage interruption;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Every 4 years</w:t>
            </w:r>
            <w:r w:rsidR="00191845">
              <w:rPr>
                <w:rFonts w:ascii="Book Antiqua" w:hAnsi="Book Antiqua"/>
                <w:sz w:val="22"/>
                <w:szCs w:val="22"/>
              </w:rPr>
              <w:t xml:space="preserve"> and after plant change</w:t>
            </w:r>
          </w:p>
          <w:p w:rsidR="004F0E66" w:rsidRPr="00EF35E9" w:rsidRDefault="004F0E66" w:rsidP="004F0E66">
            <w:pPr>
              <w:spacing w:before="60" w:after="60"/>
              <w:rPr>
                <w:rFonts w:ascii="Book Antiqua" w:hAnsi="Book Antiqua"/>
                <w:sz w:val="22"/>
                <w:szCs w:val="22"/>
              </w:rPr>
            </w:pP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Applies only to 415 V drives</w:t>
            </w:r>
          </w:p>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Successful ride through of system voltage disturbances, as per the agreed performance standard</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tcBorders>
            <w:shd w:val="clear" w:color="auto" w:fill="auto"/>
          </w:tcPr>
          <w:p w:rsidR="004F0E66" w:rsidRDefault="004F0E66" w:rsidP="003412BA">
            <w:pPr>
              <w:numPr>
                <w:ilvl w:val="0"/>
                <w:numId w:val="30"/>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In-service monitoring and investigation of any occurrence of a </w:t>
            </w:r>
            <w:r w:rsidRPr="00EF35E9">
              <w:rPr>
                <w:rFonts w:ascii="Book Antiqua" w:hAnsi="Book Antiqua"/>
                <w:sz w:val="22"/>
                <w:szCs w:val="22"/>
                <w:u w:val="single"/>
              </w:rPr>
              <w:t>plant trip</w:t>
            </w:r>
            <w:r w:rsidRPr="00EF35E9">
              <w:rPr>
                <w:rFonts w:ascii="Book Antiqua" w:hAnsi="Book Antiqua"/>
                <w:sz w:val="22"/>
                <w:szCs w:val="22"/>
              </w:rPr>
              <w:t xml:space="preserve"> which may have been associated with a system </w:t>
            </w:r>
            <w:r w:rsidRPr="00EF35E9">
              <w:rPr>
                <w:rFonts w:ascii="Book Antiqua" w:hAnsi="Book Antiqua"/>
                <w:sz w:val="22"/>
                <w:szCs w:val="22"/>
              </w:rPr>
              <w:lastRenderedPageBreak/>
              <w:t>voltage disturbance.</w:t>
            </w:r>
          </w:p>
          <w:p w:rsidR="00F44E77" w:rsidRPr="00EF35E9" w:rsidRDefault="00F44E77" w:rsidP="00F44E77">
            <w:pPr>
              <w:autoSpaceDE/>
              <w:autoSpaceDN/>
              <w:adjustRightInd/>
              <w:spacing w:before="60" w:after="60"/>
              <w:ind w:left="720"/>
              <w:rPr>
                <w:rFonts w:ascii="Book Antiqua" w:hAnsi="Book Antiqua"/>
                <w:sz w:val="22"/>
                <w:szCs w:val="22"/>
              </w:rPr>
            </w:pPr>
          </w:p>
        </w:tc>
        <w:tc>
          <w:tcPr>
            <w:tcW w:w="230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lastRenderedPageBreak/>
              <w:t>On every event</w:t>
            </w:r>
          </w:p>
          <w:p w:rsidR="004F0E66" w:rsidRPr="00EF35E9" w:rsidRDefault="004F0E66" w:rsidP="004F0E66">
            <w:pPr>
              <w:spacing w:before="60" w:after="60"/>
              <w:rPr>
                <w:rFonts w:ascii="Book Antiqua" w:hAnsi="Book Antiqua"/>
                <w:sz w:val="22"/>
                <w:szCs w:val="22"/>
              </w:rPr>
            </w:pPr>
          </w:p>
        </w:tc>
        <w:tc>
          <w:tcPr>
            <w:tcW w:w="2410" w:type="dxa"/>
            <w:tcBorders>
              <w:top w:val="single" w:sz="4" w:space="0" w:color="auto"/>
            </w:tcBorders>
            <w:shd w:val="clear" w:color="auto" w:fill="auto"/>
          </w:tcPr>
          <w:p w:rsidR="004F0E66" w:rsidRPr="00EF35E9" w:rsidRDefault="004F0E66" w:rsidP="006B6A06">
            <w:pPr>
              <w:spacing w:before="60" w:after="60"/>
              <w:rPr>
                <w:rFonts w:ascii="Book Antiqua" w:hAnsi="Book Antiqua"/>
                <w:sz w:val="22"/>
                <w:szCs w:val="22"/>
              </w:rPr>
            </w:pPr>
            <w:r w:rsidRPr="00EF35E9">
              <w:rPr>
                <w:rFonts w:ascii="Book Antiqua" w:hAnsi="Book Antiqua"/>
                <w:sz w:val="22"/>
                <w:szCs w:val="22"/>
              </w:rPr>
              <w:t xml:space="preserve">This type of monitoring will be acceptable only if high speed monitoring is not </w:t>
            </w:r>
            <w:r w:rsidRPr="00EF35E9">
              <w:rPr>
                <w:rFonts w:ascii="Book Antiqua" w:hAnsi="Book Antiqua"/>
                <w:sz w:val="22"/>
                <w:szCs w:val="22"/>
              </w:rPr>
              <w:lastRenderedPageBreak/>
              <w:t>available</w:t>
            </w:r>
          </w:p>
        </w:tc>
        <w:tc>
          <w:tcPr>
            <w:tcW w:w="269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lastRenderedPageBreak/>
              <w:t>As above</w:t>
            </w:r>
          </w:p>
        </w:tc>
      </w:tr>
      <w:tr w:rsidR="004F0E66" w:rsidRPr="00EF35E9" w:rsidTr="004F0E66">
        <w:tc>
          <w:tcPr>
            <w:tcW w:w="0" w:type="auto"/>
            <w:vMerge w:val="restart"/>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lastRenderedPageBreak/>
              <w:t>Response to Disturbances following Contingency Events</w:t>
            </w:r>
          </w:p>
          <w:p w:rsidR="004F0E66" w:rsidRPr="00EF35E9" w:rsidRDefault="004F0E66" w:rsidP="004F0E66">
            <w:pPr>
              <w:spacing w:before="60" w:after="60"/>
              <w:rPr>
                <w:rFonts w:ascii="Book Antiqua" w:hAnsi="Book Antiqua"/>
                <w:b/>
                <w:sz w:val="22"/>
                <w:szCs w:val="22"/>
              </w:rPr>
            </w:pPr>
            <w:r w:rsidRPr="00EF35E9">
              <w:rPr>
                <w:rFonts w:ascii="Book Antiqua" w:hAnsi="Book Antiqua"/>
                <w:sz w:val="22"/>
                <w:szCs w:val="22"/>
              </w:rPr>
              <w:t>(as required under S5.2.5.5 in versions 13-</w:t>
            </w:r>
            <w:r w:rsidR="00D22A10" w:rsidRPr="00CB12FA">
              <w:rPr>
                <w:rFonts w:ascii="Book Antiqua" w:hAnsi="Book Antiqua"/>
                <w:sz w:val="22"/>
                <w:szCs w:val="22"/>
              </w:rPr>
              <w:t>71</w:t>
            </w:r>
            <w:r w:rsidRPr="00EF35E9">
              <w:rPr>
                <w:rFonts w:ascii="Book Antiqua" w:hAnsi="Book Antiqua"/>
                <w:sz w:val="22"/>
                <w:szCs w:val="22"/>
              </w:rPr>
              <w:t xml:space="preserve"> of the Rules)</w:t>
            </w:r>
            <w:r w:rsidRPr="00EF35E9">
              <w:rPr>
                <w:rStyle w:val="FootnoteReference"/>
                <w:szCs w:val="22"/>
              </w:rPr>
              <w:footnoteReference w:id="37"/>
            </w: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DA103B" w:rsidRDefault="00DA103B" w:rsidP="004F0E66">
            <w:pPr>
              <w:spacing w:before="60" w:after="60"/>
              <w:rPr>
                <w:rFonts w:ascii="Book Antiqua" w:hAnsi="Book Antiqua"/>
                <w:b/>
                <w:sz w:val="22"/>
                <w:szCs w:val="22"/>
              </w:rPr>
            </w:pPr>
          </w:p>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Response to Disturbances following Contingency Events</w:t>
            </w:r>
          </w:p>
          <w:p w:rsidR="004F0E66" w:rsidRDefault="004F0E66" w:rsidP="004F0E66">
            <w:pPr>
              <w:spacing w:before="60" w:after="60"/>
              <w:rPr>
                <w:rFonts w:ascii="Book Antiqua" w:hAnsi="Book Antiqua"/>
                <w:b/>
                <w:sz w:val="22"/>
                <w:szCs w:val="22"/>
              </w:rPr>
            </w:pPr>
            <w:r w:rsidRPr="00EF35E9">
              <w:rPr>
                <w:rFonts w:ascii="Book Antiqua" w:hAnsi="Book Antiqua"/>
                <w:sz w:val="22"/>
                <w:szCs w:val="22"/>
              </w:rPr>
              <w:t>(as required under S5.2.5.5 in versions 13</w:t>
            </w:r>
            <w:r>
              <w:rPr>
                <w:rFonts w:ascii="Book Antiqua" w:hAnsi="Book Antiqua"/>
                <w:sz w:val="22"/>
                <w:szCs w:val="22"/>
              </w:rPr>
              <w:t>-</w:t>
            </w:r>
            <w:r w:rsidR="00D22A10" w:rsidRPr="00CB12FA">
              <w:rPr>
                <w:rFonts w:ascii="Book Antiqua" w:hAnsi="Book Antiqua"/>
                <w:sz w:val="22"/>
                <w:szCs w:val="22"/>
              </w:rPr>
              <w:t>71</w:t>
            </w:r>
            <w:r>
              <w:rPr>
                <w:rFonts w:ascii="Book Antiqua" w:hAnsi="Book Antiqua"/>
                <w:sz w:val="22"/>
                <w:szCs w:val="22"/>
              </w:rPr>
              <w:t xml:space="preserve"> </w:t>
            </w:r>
            <w:r w:rsidRPr="00EF35E9">
              <w:rPr>
                <w:rFonts w:ascii="Book Antiqua" w:hAnsi="Book Antiqua"/>
                <w:sz w:val="22"/>
                <w:szCs w:val="22"/>
              </w:rPr>
              <w:t>of the Rules)</w:t>
            </w:r>
            <w:r w:rsidRPr="00EF35E9">
              <w:rPr>
                <w:rStyle w:val="FootnoteReference"/>
                <w:szCs w:val="22"/>
              </w:rPr>
              <w:footnoteReference w:id="38"/>
            </w: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lastRenderedPageBreak/>
              <w:t>Method 1 (of 3):</w:t>
            </w:r>
          </w:p>
          <w:p w:rsidR="004F0E66" w:rsidRPr="00EF35E9" w:rsidRDefault="004F0E66" w:rsidP="004F0E66">
            <w:pPr>
              <w:spacing w:before="60" w:after="60"/>
              <w:ind w:left="360"/>
              <w:rPr>
                <w:rFonts w:ascii="Book Antiqua" w:hAnsi="Book Antiqua"/>
                <w:sz w:val="22"/>
                <w:szCs w:val="22"/>
              </w:rPr>
            </w:pPr>
            <w:r w:rsidRPr="00EF35E9">
              <w:rPr>
                <w:rFonts w:ascii="Book Antiqua" w:hAnsi="Book Antiqua"/>
                <w:sz w:val="22"/>
                <w:szCs w:val="22"/>
              </w:rPr>
              <w:t xml:space="preserve">Direct testing by instigating a network trip  </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Following </w:t>
            </w:r>
            <w:r w:rsidRPr="00EF35E9">
              <w:rPr>
                <w:rFonts w:ascii="Book Antiqua" w:hAnsi="Book Antiqua"/>
                <w:sz w:val="22"/>
                <w:szCs w:val="22"/>
                <w:u w:val="single"/>
              </w:rPr>
              <w:t>plant changes</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r w:rsidRPr="00EF35E9">
              <w:rPr>
                <w:rFonts w:ascii="Book Antiqua" w:hAnsi="Book Antiqua"/>
                <w:sz w:val="22"/>
                <w:szCs w:val="22"/>
              </w:rPr>
              <w:t>Preferred method where possible and where risks can be managed</w:t>
            </w:r>
          </w:p>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Achieve performance standard</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2 (of 3):</w:t>
            </w:r>
          </w:p>
          <w:p w:rsidR="004F0E66" w:rsidRPr="00EF35E9" w:rsidRDefault="004F0E66" w:rsidP="00012DC7">
            <w:pPr>
              <w:numPr>
                <w:ilvl w:val="0"/>
                <w:numId w:val="47"/>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Investigate </w:t>
            </w:r>
            <w:r w:rsidRPr="00EF35E9">
              <w:rPr>
                <w:rFonts w:ascii="Book Antiqua" w:hAnsi="Book Antiqua"/>
                <w:sz w:val="22"/>
                <w:szCs w:val="22"/>
                <w:u w:val="single"/>
              </w:rPr>
              <w:t>plant trips</w:t>
            </w:r>
            <w:r w:rsidRPr="00EF35E9">
              <w:rPr>
                <w:rFonts w:ascii="Book Antiqua" w:hAnsi="Book Antiqua"/>
                <w:sz w:val="22"/>
                <w:szCs w:val="22"/>
              </w:rPr>
              <w:t xml:space="preserve"> that occur during or immediately following major system events; and </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On every event</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Achieve performance standard</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Default="004F0E66" w:rsidP="00012DC7">
            <w:pPr>
              <w:numPr>
                <w:ilvl w:val="0"/>
                <w:numId w:val="47"/>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Routine monitoring and testing </w:t>
            </w:r>
            <w:r w:rsidR="003401A1">
              <w:rPr>
                <w:rFonts w:ascii="Book Antiqua" w:hAnsi="Book Antiqua"/>
                <w:sz w:val="22"/>
                <w:szCs w:val="22"/>
              </w:rPr>
              <w:t xml:space="preserve">and/or calibration </w:t>
            </w:r>
            <w:r w:rsidRPr="00EF35E9">
              <w:rPr>
                <w:rFonts w:ascii="Book Antiqua" w:hAnsi="Book Antiqua"/>
                <w:sz w:val="22"/>
                <w:szCs w:val="22"/>
              </w:rPr>
              <w:t xml:space="preserve">of </w:t>
            </w:r>
            <w:r w:rsidRPr="00EF35E9">
              <w:rPr>
                <w:rFonts w:ascii="Book Antiqua" w:hAnsi="Book Antiqua"/>
                <w:sz w:val="22"/>
                <w:szCs w:val="22"/>
                <w:u w:val="single"/>
              </w:rPr>
              <w:t>relevant sub-systems</w:t>
            </w:r>
            <w:r w:rsidRPr="00EF35E9">
              <w:rPr>
                <w:rFonts w:ascii="Book Antiqua" w:hAnsi="Book Antiqua"/>
                <w:sz w:val="22"/>
                <w:szCs w:val="22"/>
              </w:rPr>
              <w:t xml:space="preserve"> including suitable testing to confirm circuit breaker operating times.</w:t>
            </w:r>
          </w:p>
          <w:p w:rsidR="00012DC7" w:rsidRPr="00EF35E9" w:rsidRDefault="00012DC7" w:rsidP="00012DC7">
            <w:pPr>
              <w:autoSpaceDE/>
              <w:autoSpaceDN/>
              <w:adjustRightInd/>
              <w:spacing w:before="60" w:after="60"/>
              <w:ind w:left="720"/>
              <w:rPr>
                <w:rFonts w:ascii="Book Antiqua" w:hAnsi="Book Antiqua"/>
                <w:sz w:val="22"/>
                <w:szCs w:val="22"/>
              </w:rPr>
            </w:pPr>
          </w:p>
        </w:tc>
        <w:tc>
          <w:tcPr>
            <w:tcW w:w="2303" w:type="dxa"/>
            <w:tcBorders>
              <w:top w:val="single" w:sz="4" w:space="0" w:color="auto"/>
              <w:bottom w:val="single" w:sz="4" w:space="0" w:color="auto"/>
            </w:tcBorders>
            <w:shd w:val="clear" w:color="auto" w:fill="auto"/>
          </w:tcPr>
          <w:p w:rsidR="004F0E66" w:rsidRDefault="004F0E66" w:rsidP="004F0E66">
            <w:pPr>
              <w:spacing w:before="60" w:after="60"/>
              <w:rPr>
                <w:rFonts w:ascii="Book Antiqua" w:hAnsi="Book Antiqua"/>
                <w:sz w:val="22"/>
                <w:szCs w:val="22"/>
                <w:u w:val="single"/>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p w:rsidR="004F0E66" w:rsidRPr="00EF35E9" w:rsidRDefault="004F0E66" w:rsidP="004F0E66">
            <w:pPr>
              <w:spacing w:before="60" w:after="60"/>
              <w:rPr>
                <w:rFonts w:ascii="Book Antiqua" w:hAnsi="Book Antiqua"/>
                <w:sz w:val="22"/>
                <w:szCs w:val="22"/>
              </w:rPr>
            </w:pP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3 (of 3):</w:t>
            </w:r>
          </w:p>
          <w:p w:rsidR="004F0E66" w:rsidRPr="00EF35E9" w:rsidRDefault="004F0E66" w:rsidP="003412BA">
            <w:pPr>
              <w:numPr>
                <w:ilvl w:val="0"/>
                <w:numId w:val="58"/>
              </w:numPr>
              <w:autoSpaceDE/>
              <w:autoSpaceDN/>
              <w:adjustRightInd/>
              <w:spacing w:before="60" w:after="60"/>
              <w:rPr>
                <w:rFonts w:ascii="Book Antiqua" w:hAnsi="Book Antiqua"/>
                <w:sz w:val="22"/>
                <w:szCs w:val="22"/>
              </w:rPr>
            </w:pPr>
            <w:r w:rsidRPr="00EF35E9">
              <w:rPr>
                <w:rFonts w:ascii="Book Antiqua" w:hAnsi="Book Antiqua"/>
                <w:sz w:val="22"/>
                <w:szCs w:val="22"/>
              </w:rPr>
              <w:t>Continuous monitoring using high speed recorders; and</w:t>
            </w: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On disturbances when the </w:t>
            </w:r>
            <w:r w:rsidRPr="00EF35E9">
              <w:rPr>
                <w:rFonts w:ascii="Book Antiqua" w:hAnsi="Book Antiqua"/>
                <w:sz w:val="22"/>
                <w:szCs w:val="22"/>
                <w:u w:val="single"/>
              </w:rPr>
              <w:t>plant trips</w:t>
            </w:r>
            <w:r w:rsidRPr="00EF35E9">
              <w:rPr>
                <w:rFonts w:ascii="Book Antiqua" w:hAnsi="Book Antiqua"/>
                <w:sz w:val="22"/>
                <w:szCs w:val="22"/>
              </w:rPr>
              <w:t xml:space="preserve"> or at least one major event every 3 years</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Appropriate to use where high speed monitors are available and models have been used in establishing compliance</w:t>
            </w: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r w:rsidRPr="00EF35E9">
              <w:rPr>
                <w:rFonts w:ascii="Book Antiqua" w:hAnsi="Book Antiqua"/>
                <w:sz w:val="22"/>
                <w:szCs w:val="22"/>
              </w:rPr>
              <w:t>Consistency of operation with plant models used to establish initial compliance if the models are available; OR consistency with past performance only if the models are not available</w:t>
            </w:r>
          </w:p>
          <w:p w:rsidR="004F0E66" w:rsidRPr="00EF35E9" w:rsidRDefault="004F0E66" w:rsidP="004F0E66">
            <w:pPr>
              <w:spacing w:before="60" w:after="60"/>
              <w:rPr>
                <w:rFonts w:ascii="Book Antiqua" w:hAnsi="Book Antiqua"/>
                <w:sz w:val="22"/>
                <w:szCs w:val="22"/>
              </w:rPr>
            </w:pPr>
          </w:p>
        </w:tc>
      </w:tr>
      <w:tr w:rsidR="004F0E66" w:rsidRPr="00EF35E9" w:rsidTr="006B6A06">
        <w:trPr>
          <w:trHeight w:val="1122"/>
        </w:trPr>
        <w:tc>
          <w:tcPr>
            <w:tcW w:w="0" w:type="auto"/>
            <w:vMerge/>
            <w:tcBorders>
              <w:bottom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58"/>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Routine monitoring and testing </w:t>
            </w:r>
            <w:r>
              <w:rPr>
                <w:rFonts w:ascii="Book Antiqua" w:hAnsi="Book Antiqua"/>
                <w:sz w:val="22"/>
                <w:szCs w:val="22"/>
              </w:rPr>
              <w:t xml:space="preserve">and/or calibration </w:t>
            </w:r>
            <w:r w:rsidRPr="00EF35E9">
              <w:rPr>
                <w:rFonts w:ascii="Book Antiqua" w:hAnsi="Book Antiqua"/>
                <w:sz w:val="22"/>
                <w:szCs w:val="22"/>
              </w:rPr>
              <w:t xml:space="preserve">of </w:t>
            </w:r>
            <w:r w:rsidRPr="00EF35E9">
              <w:rPr>
                <w:rFonts w:ascii="Book Antiqua" w:hAnsi="Book Antiqua"/>
                <w:sz w:val="22"/>
                <w:szCs w:val="22"/>
                <w:u w:val="single"/>
              </w:rPr>
              <w:t>relevant sub-systems.</w:t>
            </w: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val="restart"/>
            <w:tcBorders>
              <w:top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Quality of Electricity Generated and Continuous Uninterrupted Operation</w:t>
            </w:r>
          </w:p>
          <w:p w:rsidR="004F0E66" w:rsidRDefault="004F0E66" w:rsidP="004F0E66">
            <w:pPr>
              <w:spacing w:before="60" w:after="60"/>
              <w:rPr>
                <w:rFonts w:ascii="Book Antiqua" w:hAnsi="Book Antiqua"/>
                <w:sz w:val="22"/>
                <w:szCs w:val="22"/>
              </w:rPr>
            </w:pPr>
            <w:r w:rsidRPr="00EF35E9">
              <w:rPr>
                <w:rFonts w:ascii="Book Antiqua" w:hAnsi="Book Antiqua"/>
                <w:sz w:val="22"/>
                <w:szCs w:val="22"/>
              </w:rPr>
              <w:t>(as required under S5.2.5.6 in versions 13-</w:t>
            </w:r>
            <w:r w:rsidR="00D22A10" w:rsidRPr="00CB12FA">
              <w:rPr>
                <w:rFonts w:ascii="Book Antiqua" w:hAnsi="Book Antiqua"/>
                <w:sz w:val="22"/>
                <w:szCs w:val="22"/>
              </w:rPr>
              <w:t>71</w:t>
            </w:r>
            <w:r w:rsidRPr="00EF35E9">
              <w:rPr>
                <w:rFonts w:ascii="Book Antiqua" w:hAnsi="Book Antiqua"/>
                <w:sz w:val="22"/>
                <w:szCs w:val="22"/>
              </w:rPr>
              <w:t xml:space="preserve"> of the Rules)</w:t>
            </w:r>
            <w:r w:rsidRPr="00EF35E9">
              <w:rPr>
                <w:rStyle w:val="FootnoteReference"/>
                <w:szCs w:val="22"/>
              </w:rPr>
              <w:footnoteReference w:id="39"/>
            </w:r>
          </w:p>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lastRenderedPageBreak/>
              <w:t>Method 1 (of 2):</w:t>
            </w:r>
          </w:p>
          <w:p w:rsidR="004F0E66" w:rsidRPr="00EF35E9" w:rsidRDefault="004F0E66" w:rsidP="003412BA">
            <w:pPr>
              <w:numPr>
                <w:ilvl w:val="0"/>
                <w:numId w:val="42"/>
              </w:numPr>
              <w:autoSpaceDE/>
              <w:autoSpaceDN/>
              <w:adjustRightInd/>
              <w:spacing w:before="60" w:after="60"/>
              <w:rPr>
                <w:rFonts w:ascii="Book Antiqua" w:hAnsi="Book Antiqua"/>
                <w:sz w:val="22"/>
                <w:szCs w:val="22"/>
              </w:rPr>
            </w:pPr>
            <w:r w:rsidRPr="00EF35E9">
              <w:rPr>
                <w:rFonts w:ascii="Book Antiqua" w:hAnsi="Book Antiqua"/>
                <w:sz w:val="22"/>
                <w:szCs w:val="22"/>
              </w:rPr>
              <w:t>Direct measurements using power quality meters to test:</w:t>
            </w:r>
          </w:p>
          <w:p w:rsidR="004F0E66" w:rsidRPr="00EF35E9" w:rsidRDefault="004F0E66" w:rsidP="003412BA">
            <w:pPr>
              <w:numPr>
                <w:ilvl w:val="0"/>
                <w:numId w:val="59"/>
              </w:numPr>
              <w:autoSpaceDE/>
              <w:autoSpaceDN/>
              <w:adjustRightInd/>
              <w:spacing w:before="60" w:after="60"/>
              <w:rPr>
                <w:rFonts w:ascii="Book Antiqua" w:hAnsi="Book Antiqua"/>
                <w:sz w:val="22"/>
                <w:szCs w:val="22"/>
              </w:rPr>
            </w:pPr>
            <w:r w:rsidRPr="00EF35E9">
              <w:rPr>
                <w:rFonts w:ascii="Book Antiqua" w:hAnsi="Book Antiqua"/>
                <w:sz w:val="22"/>
                <w:szCs w:val="22"/>
              </w:rPr>
              <w:t>voltage fluctuation levels</w:t>
            </w:r>
            <w:r>
              <w:rPr>
                <w:rFonts w:ascii="Book Antiqua" w:hAnsi="Book Antiqua"/>
                <w:sz w:val="22"/>
                <w:szCs w:val="22"/>
              </w:rPr>
              <w:t>;</w:t>
            </w:r>
          </w:p>
          <w:p w:rsidR="004F0E66" w:rsidRPr="00EF35E9" w:rsidRDefault="004F0E66" w:rsidP="003412BA">
            <w:pPr>
              <w:numPr>
                <w:ilvl w:val="0"/>
                <w:numId w:val="59"/>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voltage balance </w:t>
            </w:r>
            <w:r>
              <w:rPr>
                <w:rFonts w:ascii="Book Antiqua" w:hAnsi="Book Antiqua"/>
                <w:sz w:val="22"/>
                <w:szCs w:val="22"/>
              </w:rPr>
              <w:t>; and</w:t>
            </w:r>
          </w:p>
          <w:p w:rsidR="004F0E66" w:rsidRPr="00EF35E9" w:rsidRDefault="004F0E66" w:rsidP="003412BA">
            <w:pPr>
              <w:numPr>
                <w:ilvl w:val="0"/>
                <w:numId w:val="59"/>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harmonics, flicker and negative phase sequence voltage prior to </w:t>
            </w:r>
            <w:r w:rsidRPr="00EF35E9">
              <w:rPr>
                <w:rFonts w:ascii="Book Antiqua" w:hAnsi="Book Antiqua"/>
                <w:sz w:val="22"/>
                <w:szCs w:val="22"/>
              </w:rPr>
              <w:lastRenderedPageBreak/>
              <w:t>synchronisation</w:t>
            </w:r>
          </w:p>
          <w:p w:rsidR="004F0E66" w:rsidRPr="00EF35E9" w:rsidRDefault="004F0E66" w:rsidP="004F0E66">
            <w:pPr>
              <w:tabs>
                <w:tab w:val="left" w:pos="675"/>
              </w:tabs>
              <w:spacing w:before="60" w:after="60"/>
              <w:ind w:left="617" w:hanging="617"/>
              <w:rPr>
                <w:rFonts w:ascii="Book Antiqua" w:hAnsi="Book Antiqua"/>
                <w:sz w:val="22"/>
                <w:szCs w:val="22"/>
              </w:rPr>
            </w:pPr>
            <w:r w:rsidRPr="00EF35E9">
              <w:rPr>
                <w:rFonts w:ascii="Book Antiqua" w:hAnsi="Book Antiqua"/>
                <w:sz w:val="22"/>
                <w:szCs w:val="22"/>
              </w:rPr>
              <w:tab/>
              <w:t>and to ensure protection settings align to the performance standard;</w:t>
            </w: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Following </w:t>
            </w:r>
            <w:r w:rsidRPr="00EF35E9">
              <w:rPr>
                <w:rFonts w:ascii="Book Antiqua" w:hAnsi="Book Antiqua"/>
                <w:sz w:val="22"/>
                <w:szCs w:val="22"/>
                <w:u w:val="single"/>
              </w:rPr>
              <w:t>plant changes</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Achieve performance standard and ensure protection settings are consistent with the performance standard.</w:t>
            </w:r>
          </w:p>
        </w:tc>
      </w:tr>
      <w:tr w:rsidR="004F0E66" w:rsidRPr="00EF35E9" w:rsidTr="006B6A0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42"/>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Investigating </w:t>
            </w:r>
            <w:r w:rsidRPr="00EF35E9">
              <w:rPr>
                <w:rFonts w:ascii="Book Antiqua" w:hAnsi="Book Antiqua"/>
                <w:sz w:val="22"/>
                <w:szCs w:val="22"/>
                <w:u w:val="single"/>
              </w:rPr>
              <w:t>plant trips</w:t>
            </w:r>
            <w:r w:rsidRPr="00EF35E9">
              <w:rPr>
                <w:rFonts w:ascii="Book Antiqua" w:hAnsi="Book Antiqua"/>
                <w:sz w:val="22"/>
                <w:szCs w:val="22"/>
              </w:rPr>
              <w:t xml:space="preserve"> to ensure the trip is not caused by power-quality protection (harmonics or voltage unbalance); and</w:t>
            </w: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Following each event</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Achieve performance standard.</w:t>
            </w:r>
          </w:p>
        </w:tc>
      </w:tr>
      <w:tr w:rsidR="004F0E66" w:rsidRPr="00EF35E9" w:rsidTr="006B6A0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tcBorders>
            <w:shd w:val="clear" w:color="auto" w:fill="auto"/>
          </w:tcPr>
          <w:p w:rsidR="004F0E66" w:rsidRPr="00EF35E9" w:rsidRDefault="004F0E66" w:rsidP="003412BA">
            <w:pPr>
              <w:numPr>
                <w:ilvl w:val="0"/>
                <w:numId w:val="42"/>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Routine monitoring and testing </w:t>
            </w:r>
            <w:r>
              <w:rPr>
                <w:rFonts w:ascii="Book Antiqua" w:hAnsi="Book Antiqua"/>
                <w:sz w:val="22"/>
                <w:szCs w:val="22"/>
              </w:rPr>
              <w:t xml:space="preserve">and/or calibration </w:t>
            </w:r>
            <w:r w:rsidRPr="00EF35E9">
              <w:rPr>
                <w:rFonts w:ascii="Book Antiqua" w:hAnsi="Book Antiqua"/>
                <w:sz w:val="22"/>
                <w:szCs w:val="22"/>
              </w:rPr>
              <w:t xml:space="preserve">of any </w:t>
            </w:r>
            <w:r w:rsidRPr="00EF35E9">
              <w:rPr>
                <w:rFonts w:ascii="Book Antiqua" w:hAnsi="Book Antiqua"/>
                <w:sz w:val="22"/>
                <w:szCs w:val="22"/>
                <w:u w:val="single"/>
              </w:rPr>
              <w:t>relevant sub-systems.</w:t>
            </w:r>
          </w:p>
        </w:tc>
        <w:tc>
          <w:tcPr>
            <w:tcW w:w="230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tc>
        <w:tc>
          <w:tcPr>
            <w:tcW w:w="2410"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6B6A06">
        <w:trPr>
          <w:trHeight w:val="2035"/>
        </w:trPr>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Quality of Electricity Generated and Continuous Uninterrupted Operation</w:t>
            </w:r>
          </w:p>
          <w:p w:rsidR="004F0E66" w:rsidRPr="00EF35E9" w:rsidRDefault="004F0E66" w:rsidP="00D22A10">
            <w:pPr>
              <w:spacing w:before="60" w:after="60"/>
              <w:rPr>
                <w:rFonts w:ascii="Book Antiqua" w:hAnsi="Book Antiqua"/>
                <w:b/>
                <w:sz w:val="22"/>
                <w:szCs w:val="22"/>
              </w:rPr>
            </w:pPr>
            <w:r w:rsidRPr="00EF35E9">
              <w:rPr>
                <w:rFonts w:ascii="Book Antiqua" w:hAnsi="Book Antiqua"/>
                <w:sz w:val="22"/>
                <w:szCs w:val="22"/>
              </w:rPr>
              <w:t>(as required under S5.2.5.6 in versions 13-</w:t>
            </w:r>
            <w:r w:rsidR="00D22A10" w:rsidRPr="00CB12FA">
              <w:rPr>
                <w:rFonts w:ascii="Book Antiqua" w:hAnsi="Book Antiqua"/>
                <w:sz w:val="22"/>
                <w:szCs w:val="22"/>
              </w:rPr>
              <w:t>71</w:t>
            </w:r>
            <w:r w:rsidRPr="00EF35E9">
              <w:rPr>
                <w:rFonts w:ascii="Book Antiqua" w:hAnsi="Book Antiqua"/>
                <w:sz w:val="22"/>
                <w:szCs w:val="22"/>
              </w:rPr>
              <w:t xml:space="preserve"> of the Rules)</w:t>
            </w:r>
            <w:r w:rsidRPr="00EF35E9">
              <w:rPr>
                <w:rStyle w:val="FootnoteReference"/>
                <w:szCs w:val="22"/>
              </w:rPr>
              <w:footnoteReference w:id="40"/>
            </w: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2 (of 2):</w:t>
            </w:r>
          </w:p>
          <w:p w:rsidR="004F0E66" w:rsidRPr="00EF35E9" w:rsidRDefault="004F0E66" w:rsidP="004F0E66">
            <w:pPr>
              <w:spacing w:before="60" w:after="60"/>
              <w:ind w:left="360"/>
              <w:rPr>
                <w:rFonts w:ascii="Book Antiqua" w:hAnsi="Book Antiqua"/>
                <w:sz w:val="22"/>
                <w:szCs w:val="22"/>
              </w:rPr>
            </w:pPr>
            <w:r w:rsidRPr="00EF35E9">
              <w:rPr>
                <w:rFonts w:ascii="Book Antiqua" w:hAnsi="Book Antiqua"/>
                <w:sz w:val="22"/>
                <w:szCs w:val="22"/>
              </w:rPr>
              <w:t>Monitoring in-service performance using appropriate metering</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On disturbances when the plant trips including at least one major event every 3 years</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Appropriate to use where suitable metering is available</w:t>
            </w: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Consistency of operation with plant performance specifications</w:t>
            </w:r>
          </w:p>
        </w:tc>
      </w:tr>
      <w:tr w:rsidR="004F0E66" w:rsidRPr="00EF35E9" w:rsidTr="004F0E66">
        <w:tc>
          <w:tcPr>
            <w:tcW w:w="0" w:type="auto"/>
            <w:vMerge w:val="restart"/>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Partial Load Rejection</w:t>
            </w:r>
          </w:p>
          <w:p w:rsidR="004F0E66" w:rsidRDefault="004F0E66" w:rsidP="004F0E66">
            <w:pPr>
              <w:spacing w:before="60" w:after="60"/>
              <w:rPr>
                <w:rFonts w:ascii="Book Antiqua" w:hAnsi="Book Antiqua"/>
                <w:sz w:val="22"/>
                <w:szCs w:val="22"/>
              </w:rPr>
            </w:pPr>
            <w:r w:rsidRPr="00EF35E9">
              <w:rPr>
                <w:rFonts w:ascii="Book Antiqua" w:hAnsi="Book Antiqua"/>
                <w:sz w:val="22"/>
                <w:szCs w:val="22"/>
              </w:rPr>
              <w:t>(as required under: S5.2.5.7 in versions 13</w:t>
            </w:r>
            <w:r>
              <w:rPr>
                <w:rFonts w:ascii="Book Antiqua" w:hAnsi="Book Antiqua"/>
                <w:sz w:val="22"/>
                <w:szCs w:val="22"/>
              </w:rPr>
              <w:t>-</w:t>
            </w:r>
            <w:r w:rsidR="00D22A10">
              <w:rPr>
                <w:rFonts w:ascii="Book Antiqua" w:hAnsi="Book Antiqua"/>
                <w:sz w:val="22"/>
                <w:szCs w:val="22"/>
              </w:rPr>
              <w:t>71</w:t>
            </w:r>
            <w:r>
              <w:rPr>
                <w:rFonts w:ascii="Book Antiqua" w:hAnsi="Book Antiqua"/>
                <w:sz w:val="22"/>
                <w:szCs w:val="22"/>
              </w:rPr>
              <w:t xml:space="preserve"> </w:t>
            </w:r>
            <w:r w:rsidRPr="00EF35E9">
              <w:rPr>
                <w:rFonts w:ascii="Book Antiqua" w:hAnsi="Book Antiqua"/>
                <w:sz w:val="22"/>
                <w:szCs w:val="22"/>
              </w:rPr>
              <w:t xml:space="preserve">and S5.2.5.4 in </w:t>
            </w:r>
            <w:r w:rsidRPr="00EF35E9">
              <w:rPr>
                <w:rFonts w:ascii="Book Antiqua" w:hAnsi="Book Antiqua"/>
                <w:sz w:val="22"/>
                <w:szCs w:val="22"/>
              </w:rPr>
              <w:lastRenderedPageBreak/>
              <w:t>versions 1-12 of the Rules ; and S5.2.5.4 of the initial Code, and all amended versions of the Code)</w:t>
            </w:r>
            <w:r w:rsidRPr="00EF35E9">
              <w:rPr>
                <w:rStyle w:val="FootnoteReference"/>
                <w:szCs w:val="22"/>
              </w:rPr>
              <w:footnoteReference w:id="41"/>
            </w:r>
          </w:p>
          <w:p w:rsidR="007C6E08" w:rsidRDefault="007C6E08" w:rsidP="004F0E66">
            <w:pPr>
              <w:spacing w:before="60" w:after="60"/>
              <w:rPr>
                <w:rFonts w:ascii="Book Antiqua" w:hAnsi="Book Antiqua"/>
                <w:sz w:val="22"/>
                <w:szCs w:val="22"/>
              </w:rPr>
            </w:pPr>
          </w:p>
          <w:p w:rsidR="007C6E08" w:rsidRDefault="007C6E08" w:rsidP="004F0E66">
            <w:pPr>
              <w:spacing w:before="60" w:after="60"/>
              <w:rPr>
                <w:rFonts w:ascii="Book Antiqua" w:hAnsi="Book Antiqua"/>
                <w:sz w:val="22"/>
                <w:szCs w:val="22"/>
              </w:rPr>
            </w:pPr>
          </w:p>
          <w:p w:rsidR="007C6E08" w:rsidRDefault="007C6E08" w:rsidP="004F0E66">
            <w:pPr>
              <w:spacing w:before="60" w:after="60"/>
              <w:rPr>
                <w:rFonts w:ascii="Book Antiqua" w:hAnsi="Book Antiqua"/>
                <w:sz w:val="22"/>
                <w:szCs w:val="22"/>
              </w:rPr>
            </w:pPr>
          </w:p>
          <w:p w:rsidR="007C6E08" w:rsidRDefault="007C6E08" w:rsidP="004F0E66">
            <w:pPr>
              <w:spacing w:before="60" w:after="60"/>
              <w:rPr>
                <w:rFonts w:ascii="Book Antiqua" w:hAnsi="Book Antiqua"/>
                <w:b/>
                <w:sz w:val="22"/>
                <w:szCs w:val="22"/>
              </w:rPr>
            </w:pPr>
          </w:p>
          <w:p w:rsidR="00DA103B" w:rsidRPr="00EF35E9" w:rsidRDefault="00DA103B"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lastRenderedPageBreak/>
              <w:t>Method 1 (of 3):</w:t>
            </w:r>
          </w:p>
          <w:p w:rsidR="004F0E66" w:rsidRDefault="004F0E66" w:rsidP="003412BA">
            <w:pPr>
              <w:numPr>
                <w:ilvl w:val="0"/>
                <w:numId w:val="61"/>
              </w:numPr>
              <w:autoSpaceDE/>
              <w:autoSpaceDN/>
              <w:adjustRightInd/>
              <w:spacing w:before="60" w:after="60"/>
              <w:rPr>
                <w:rFonts w:ascii="Book Antiqua" w:hAnsi="Book Antiqua"/>
                <w:sz w:val="22"/>
                <w:szCs w:val="22"/>
              </w:rPr>
            </w:pPr>
            <w:r w:rsidRPr="00EF35E9">
              <w:rPr>
                <w:rFonts w:ascii="Book Antiqua" w:hAnsi="Book Antiqua"/>
                <w:sz w:val="22"/>
                <w:szCs w:val="22"/>
              </w:rPr>
              <w:t>Measure response of the generator to system over-</w:t>
            </w:r>
            <w:r w:rsidRPr="00EF35E9">
              <w:rPr>
                <w:rFonts w:ascii="Book Antiqua" w:hAnsi="Book Antiqua"/>
                <w:sz w:val="22"/>
                <w:szCs w:val="22"/>
              </w:rPr>
              <w:lastRenderedPageBreak/>
              <w:t>frequency and analyse the unit performance; and</w:t>
            </w:r>
          </w:p>
          <w:p w:rsidR="004F0E66" w:rsidRPr="00EF35E9" w:rsidRDefault="004F0E66" w:rsidP="004F0E66">
            <w:pPr>
              <w:spacing w:before="60" w:after="60"/>
              <w:ind w:left="360"/>
              <w:rPr>
                <w:rFonts w:ascii="Book Antiqua" w:hAnsi="Book Antiqua"/>
                <w:sz w:val="22"/>
                <w:szCs w:val="22"/>
              </w:rPr>
            </w:pPr>
          </w:p>
        </w:tc>
        <w:tc>
          <w:tcPr>
            <w:tcW w:w="2303" w:type="dxa"/>
            <w:tcBorders>
              <w:bottom w:val="single" w:sz="4" w:space="0" w:color="auto"/>
            </w:tcBorders>
            <w:shd w:val="clear" w:color="auto" w:fill="auto"/>
          </w:tcPr>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r>
              <w:rPr>
                <w:rFonts w:ascii="Book Antiqua" w:hAnsi="Book Antiqua"/>
                <w:sz w:val="22"/>
                <w:szCs w:val="22"/>
              </w:rPr>
              <w:t xml:space="preserve">On every event where high </w:t>
            </w:r>
            <w:r>
              <w:rPr>
                <w:rFonts w:ascii="Book Antiqua" w:hAnsi="Book Antiqua"/>
                <w:sz w:val="22"/>
                <w:szCs w:val="22"/>
              </w:rPr>
              <w:lastRenderedPageBreak/>
              <w:t>frequency moves out of the operational frequency tolerance band or every five years (whichever is more frequent)</w:t>
            </w:r>
            <w:r w:rsidR="00191845">
              <w:rPr>
                <w:rFonts w:ascii="Book Antiqua" w:hAnsi="Book Antiqua"/>
                <w:sz w:val="22"/>
                <w:szCs w:val="22"/>
              </w:rPr>
              <w:t xml:space="preserve"> and after plant change as appropriate to the technology of the relevant sub-system</w:t>
            </w:r>
          </w:p>
          <w:p w:rsidR="004F0E66" w:rsidRPr="00EF35E9" w:rsidRDefault="004F0E66" w:rsidP="004F0E66">
            <w:pPr>
              <w:spacing w:before="60" w:after="60"/>
              <w:rPr>
                <w:rFonts w:ascii="Book Antiqua" w:hAnsi="Book Antiqua"/>
                <w:sz w:val="22"/>
                <w:szCs w:val="22"/>
              </w:rPr>
            </w:pP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Directly measurable</w:t>
            </w: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Achieve performance standard </w:t>
            </w:r>
          </w:p>
        </w:tc>
      </w:tr>
      <w:tr w:rsidR="004F0E66" w:rsidRPr="00EF35E9" w:rsidTr="004F0E66">
        <w:tc>
          <w:tcPr>
            <w:tcW w:w="0" w:type="auto"/>
            <w:vMerge/>
            <w:tcBorders>
              <w:bottom w:val="nil"/>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tcBorders>
            <w:shd w:val="clear" w:color="auto" w:fill="auto"/>
          </w:tcPr>
          <w:p w:rsidR="004F0E66" w:rsidRPr="00EF35E9" w:rsidRDefault="004F0E66" w:rsidP="004F0E66">
            <w:pPr>
              <w:spacing w:before="60" w:after="60"/>
              <w:ind w:left="360"/>
              <w:rPr>
                <w:rFonts w:ascii="Book Antiqua" w:hAnsi="Book Antiqua"/>
                <w:sz w:val="22"/>
                <w:szCs w:val="22"/>
              </w:rPr>
            </w:pPr>
            <w:r>
              <w:rPr>
                <w:rFonts w:ascii="Book Antiqua" w:hAnsi="Book Antiqua"/>
                <w:sz w:val="22"/>
                <w:szCs w:val="22"/>
              </w:rPr>
              <w:t xml:space="preserve">(b) </w:t>
            </w:r>
            <w:r w:rsidRPr="00EF35E9">
              <w:rPr>
                <w:rFonts w:ascii="Book Antiqua" w:hAnsi="Book Antiqua"/>
                <w:sz w:val="22"/>
                <w:szCs w:val="22"/>
              </w:rPr>
              <w:t xml:space="preserve">Investigation of </w:t>
            </w:r>
            <w:r w:rsidRPr="00EF35E9">
              <w:rPr>
                <w:rFonts w:ascii="Book Antiqua" w:hAnsi="Book Antiqua"/>
                <w:sz w:val="22"/>
                <w:szCs w:val="22"/>
                <w:u w:val="single"/>
              </w:rPr>
              <w:t>plant trips.</w:t>
            </w:r>
            <w:r w:rsidRPr="00EF35E9">
              <w:rPr>
                <w:rFonts w:ascii="Book Antiqua" w:hAnsi="Book Antiqua"/>
                <w:sz w:val="22"/>
                <w:szCs w:val="22"/>
              </w:rPr>
              <w:t xml:space="preserve"> </w:t>
            </w:r>
          </w:p>
        </w:tc>
        <w:tc>
          <w:tcPr>
            <w:tcW w:w="2303" w:type="dxa"/>
            <w:tcBorders>
              <w:top w:val="single" w:sz="4" w:space="0" w:color="auto"/>
            </w:tcBorders>
            <w:shd w:val="clear" w:color="auto" w:fill="auto"/>
          </w:tcPr>
          <w:p w:rsidR="004F0E66" w:rsidRDefault="004F0E66" w:rsidP="004F0E66">
            <w:pPr>
              <w:spacing w:before="60" w:after="60"/>
              <w:rPr>
                <w:rFonts w:ascii="Book Antiqua" w:hAnsi="Book Antiqua"/>
                <w:sz w:val="22"/>
                <w:szCs w:val="22"/>
              </w:rPr>
            </w:pPr>
            <w:r w:rsidRPr="00EF35E9">
              <w:rPr>
                <w:rFonts w:ascii="Book Antiqua" w:hAnsi="Book Antiqua"/>
                <w:sz w:val="22"/>
                <w:szCs w:val="22"/>
              </w:rPr>
              <w:t>On every event</w:t>
            </w:r>
          </w:p>
          <w:p w:rsidR="004F0E66" w:rsidRPr="00EF35E9" w:rsidRDefault="004F0E66" w:rsidP="004F0E66">
            <w:pPr>
              <w:spacing w:before="60" w:after="60"/>
              <w:rPr>
                <w:rFonts w:ascii="Book Antiqua" w:hAnsi="Book Antiqua"/>
                <w:sz w:val="22"/>
                <w:szCs w:val="22"/>
              </w:rPr>
            </w:pPr>
          </w:p>
        </w:tc>
        <w:tc>
          <w:tcPr>
            <w:tcW w:w="2410"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val="restart"/>
            <w:tcBorders>
              <w:top w:val="nil"/>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Partial Load Rejection</w:t>
            </w:r>
          </w:p>
          <w:p w:rsidR="004F0E66" w:rsidRPr="00EF35E9" w:rsidRDefault="004F0E66" w:rsidP="00D22A10">
            <w:pPr>
              <w:spacing w:before="60" w:after="60"/>
              <w:rPr>
                <w:rFonts w:ascii="Book Antiqua" w:hAnsi="Book Antiqua"/>
                <w:b/>
                <w:sz w:val="22"/>
                <w:szCs w:val="22"/>
              </w:rPr>
            </w:pPr>
            <w:r w:rsidRPr="00EF35E9">
              <w:rPr>
                <w:rFonts w:ascii="Book Antiqua" w:hAnsi="Book Antiqua"/>
                <w:sz w:val="22"/>
                <w:szCs w:val="22"/>
              </w:rPr>
              <w:t>(as required under: S5.2.5.7 in versions 13</w:t>
            </w:r>
            <w:r>
              <w:rPr>
                <w:rFonts w:ascii="Book Antiqua" w:hAnsi="Book Antiqua"/>
                <w:sz w:val="22"/>
                <w:szCs w:val="22"/>
              </w:rPr>
              <w:t>-</w:t>
            </w:r>
            <w:r w:rsidR="00D22A10" w:rsidRPr="00CB12FA">
              <w:rPr>
                <w:rFonts w:ascii="Book Antiqua" w:hAnsi="Book Antiqua"/>
                <w:sz w:val="22"/>
                <w:szCs w:val="22"/>
              </w:rPr>
              <w:t>71</w:t>
            </w:r>
            <w:r>
              <w:rPr>
                <w:rFonts w:ascii="Book Antiqua" w:hAnsi="Book Antiqua"/>
                <w:sz w:val="22"/>
                <w:szCs w:val="22"/>
              </w:rPr>
              <w:t xml:space="preserve"> </w:t>
            </w:r>
            <w:r w:rsidRPr="00EF35E9">
              <w:rPr>
                <w:rFonts w:ascii="Book Antiqua" w:hAnsi="Book Antiqua"/>
                <w:sz w:val="22"/>
                <w:szCs w:val="22"/>
              </w:rPr>
              <w:t>and S5.2.5.4 in versions 1-12 of the Rules; and S5.2.5.4 of the initial Code, and all amended versions of the Code)</w:t>
            </w:r>
            <w:r w:rsidRPr="00EF35E9">
              <w:rPr>
                <w:rStyle w:val="FootnoteReference"/>
                <w:szCs w:val="22"/>
              </w:rPr>
              <w:footnoteReference w:id="42"/>
            </w: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2 (of 3):</w:t>
            </w:r>
          </w:p>
          <w:p w:rsidR="004F0E66" w:rsidRPr="00EF35E9" w:rsidRDefault="004F0E66" w:rsidP="003412BA">
            <w:pPr>
              <w:numPr>
                <w:ilvl w:val="0"/>
                <w:numId w:val="31"/>
              </w:numPr>
              <w:autoSpaceDE/>
              <w:autoSpaceDN/>
              <w:adjustRightInd/>
              <w:spacing w:before="60" w:after="60"/>
              <w:rPr>
                <w:rFonts w:ascii="Book Antiqua" w:hAnsi="Book Antiqua"/>
                <w:sz w:val="22"/>
                <w:szCs w:val="22"/>
              </w:rPr>
            </w:pPr>
            <w:r w:rsidRPr="00EF35E9">
              <w:rPr>
                <w:rFonts w:ascii="Book Antiqua" w:hAnsi="Book Antiqua"/>
                <w:sz w:val="22"/>
                <w:szCs w:val="22"/>
              </w:rPr>
              <w:t>Routine testing</w:t>
            </w:r>
            <w:r>
              <w:rPr>
                <w:rFonts w:ascii="Book Antiqua" w:hAnsi="Book Antiqua"/>
                <w:sz w:val="22"/>
                <w:szCs w:val="22"/>
              </w:rPr>
              <w:t xml:space="preserve"> and/or calibration</w:t>
            </w:r>
            <w:r w:rsidRPr="00EF35E9">
              <w:rPr>
                <w:rFonts w:ascii="Book Antiqua" w:hAnsi="Book Antiqua"/>
                <w:sz w:val="22"/>
                <w:szCs w:val="22"/>
              </w:rPr>
              <w:t xml:space="preserve"> of </w:t>
            </w:r>
            <w:r w:rsidRPr="00EF35E9">
              <w:rPr>
                <w:rFonts w:ascii="Book Antiqua" w:hAnsi="Book Antiqua"/>
                <w:sz w:val="22"/>
                <w:szCs w:val="22"/>
                <w:u w:val="single"/>
              </w:rPr>
              <w:t>relevant sub-systems including:</w:t>
            </w:r>
            <w:r w:rsidRPr="00EF35E9">
              <w:rPr>
                <w:rFonts w:ascii="Book Antiqua" w:hAnsi="Book Antiqua"/>
                <w:sz w:val="22"/>
                <w:szCs w:val="22"/>
              </w:rPr>
              <w:t xml:space="preserve"> </w:t>
            </w:r>
          </w:p>
          <w:p w:rsidR="004F0E66" w:rsidRPr="00EF35E9" w:rsidRDefault="004F0E66" w:rsidP="003412BA">
            <w:pPr>
              <w:numPr>
                <w:ilvl w:val="0"/>
                <w:numId w:val="51"/>
              </w:numPr>
              <w:autoSpaceDE/>
              <w:autoSpaceDN/>
              <w:adjustRightInd/>
              <w:spacing w:before="60" w:after="60"/>
              <w:rPr>
                <w:rFonts w:ascii="Book Antiqua" w:hAnsi="Book Antiqua"/>
                <w:sz w:val="22"/>
                <w:szCs w:val="22"/>
              </w:rPr>
            </w:pPr>
            <w:r w:rsidRPr="00EF35E9">
              <w:rPr>
                <w:rFonts w:ascii="Book Antiqua" w:hAnsi="Book Antiqua"/>
                <w:sz w:val="22"/>
                <w:szCs w:val="22"/>
              </w:rPr>
              <w:t>Analytical simulation of generator, auxiliary systems and critical protections</w:t>
            </w:r>
            <w:r>
              <w:rPr>
                <w:rFonts w:ascii="Book Antiqua" w:hAnsi="Book Antiqua"/>
                <w:sz w:val="22"/>
                <w:szCs w:val="22"/>
              </w:rPr>
              <w:t>; and</w:t>
            </w:r>
          </w:p>
          <w:p w:rsidR="004F0E66" w:rsidRPr="00502F57" w:rsidRDefault="004F0E66" w:rsidP="003412BA">
            <w:pPr>
              <w:numPr>
                <w:ilvl w:val="0"/>
                <w:numId w:val="51"/>
              </w:numPr>
              <w:autoSpaceDE/>
              <w:autoSpaceDN/>
              <w:adjustRightInd/>
              <w:spacing w:before="60" w:after="60"/>
              <w:rPr>
                <w:rFonts w:ascii="Book Antiqua" w:hAnsi="Book Antiqua"/>
                <w:sz w:val="22"/>
                <w:szCs w:val="22"/>
              </w:rPr>
            </w:pPr>
            <w:r w:rsidRPr="00EF35E9">
              <w:rPr>
                <w:rFonts w:ascii="Book Antiqua" w:hAnsi="Book Antiqua"/>
                <w:sz w:val="22"/>
                <w:szCs w:val="22"/>
              </w:rPr>
              <w:lastRenderedPageBreak/>
              <w:t>Secondary injection testing of critical protection systems;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r w:rsidRPr="00EF35E9">
              <w:rPr>
                <w:rFonts w:ascii="Book Antiqua" w:hAnsi="Book Antiqua"/>
                <w:sz w:val="22"/>
                <w:szCs w:val="22"/>
              </w:rPr>
              <w:br/>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Simulation demonstrates ride through of load rejection event specified in Performance Standard.</w:t>
            </w:r>
          </w:p>
          <w:p w:rsidR="004F0E66" w:rsidRPr="00EF35E9" w:rsidRDefault="004F0E66" w:rsidP="004F0E66">
            <w:pPr>
              <w:spacing w:before="60" w:after="60"/>
              <w:rPr>
                <w:rFonts w:ascii="Book Antiqua" w:hAnsi="Book Antiqua"/>
                <w:sz w:val="22"/>
                <w:szCs w:val="22"/>
              </w:rPr>
            </w:pP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tcBorders>
            <w:shd w:val="clear" w:color="auto" w:fill="auto"/>
          </w:tcPr>
          <w:p w:rsidR="004F0E66" w:rsidRPr="00EF35E9" w:rsidRDefault="004F0E66" w:rsidP="003412BA">
            <w:pPr>
              <w:numPr>
                <w:ilvl w:val="0"/>
                <w:numId w:val="31"/>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Assess any </w:t>
            </w:r>
            <w:r w:rsidRPr="00EF35E9">
              <w:rPr>
                <w:rFonts w:ascii="Book Antiqua" w:hAnsi="Book Antiqua"/>
                <w:sz w:val="22"/>
                <w:szCs w:val="22"/>
                <w:u w:val="single"/>
              </w:rPr>
              <w:t>plant trip</w:t>
            </w:r>
            <w:r w:rsidRPr="00EF35E9">
              <w:rPr>
                <w:rFonts w:ascii="Book Antiqua" w:hAnsi="Book Antiqua"/>
                <w:sz w:val="22"/>
                <w:szCs w:val="22"/>
              </w:rPr>
              <w:t xml:space="preserve"> for relationship to load rejection event.</w:t>
            </w:r>
          </w:p>
        </w:tc>
        <w:tc>
          <w:tcPr>
            <w:tcW w:w="230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On every event</w:t>
            </w:r>
          </w:p>
        </w:tc>
        <w:tc>
          <w:tcPr>
            <w:tcW w:w="2410"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u w:val="single"/>
              </w:rPr>
              <w:t>Type Test</w:t>
            </w:r>
            <w:r w:rsidRPr="00EF35E9">
              <w:rPr>
                <w:rFonts w:ascii="Book Antiqua" w:hAnsi="Book Antiqua"/>
                <w:sz w:val="22"/>
                <w:szCs w:val="22"/>
              </w:rPr>
              <w:t xml:space="preserve"> permissible where multiple units are involved</w:t>
            </w:r>
          </w:p>
        </w:tc>
        <w:tc>
          <w:tcPr>
            <w:tcW w:w="269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Operation over the conditions specified and agreed in the Generator Performance Standard.</w:t>
            </w:r>
          </w:p>
        </w:tc>
      </w:tr>
      <w:tr w:rsidR="004F0E66" w:rsidRPr="00EF35E9" w:rsidTr="006B6A06">
        <w:tc>
          <w:tcPr>
            <w:tcW w:w="0" w:type="auto"/>
            <w:vMerge/>
            <w:tcBorders>
              <w:bottom w:val="nil"/>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ind w:left="72"/>
              <w:rPr>
                <w:rFonts w:ascii="Book Antiqua" w:hAnsi="Book Antiqua"/>
                <w:sz w:val="22"/>
                <w:szCs w:val="22"/>
              </w:rPr>
            </w:pPr>
            <w:r w:rsidRPr="00EF35E9">
              <w:rPr>
                <w:rFonts w:ascii="Book Antiqua" w:hAnsi="Book Antiqua"/>
                <w:sz w:val="22"/>
                <w:szCs w:val="22"/>
              </w:rPr>
              <w:t>Method 3 (of 3):</w:t>
            </w:r>
          </w:p>
          <w:p w:rsidR="004F0E66" w:rsidRPr="00EF35E9" w:rsidRDefault="004F0E66" w:rsidP="003412BA">
            <w:pPr>
              <w:numPr>
                <w:ilvl w:val="0"/>
                <w:numId w:val="32"/>
              </w:numPr>
              <w:autoSpaceDE/>
              <w:autoSpaceDN/>
              <w:adjustRightInd/>
              <w:spacing w:before="60" w:after="60"/>
              <w:rPr>
                <w:rFonts w:ascii="Book Antiqua" w:hAnsi="Book Antiqua"/>
                <w:sz w:val="22"/>
                <w:szCs w:val="22"/>
              </w:rPr>
            </w:pPr>
            <w:r w:rsidRPr="00EF35E9">
              <w:rPr>
                <w:rFonts w:ascii="Book Antiqua" w:hAnsi="Book Antiqua"/>
                <w:sz w:val="22"/>
                <w:szCs w:val="22"/>
              </w:rPr>
              <w:t>Response to partial load rejection to be assessed by in-service performance; and</w:t>
            </w:r>
          </w:p>
        </w:tc>
        <w:tc>
          <w:tcPr>
            <w:tcW w:w="2303" w:type="dxa"/>
            <w:tcBorders>
              <w:bottom w:val="single" w:sz="4" w:space="0" w:color="auto"/>
            </w:tcBorders>
            <w:shd w:val="clear" w:color="auto" w:fill="auto"/>
          </w:tcPr>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r>
              <w:rPr>
                <w:rFonts w:ascii="Book Antiqua" w:hAnsi="Book Antiqua"/>
                <w:sz w:val="22"/>
                <w:szCs w:val="22"/>
              </w:rPr>
              <w:t>On every event or every 10 years (whichever is more frequent)</w:t>
            </w:r>
            <w:r w:rsidR="00191845">
              <w:rPr>
                <w:rFonts w:ascii="Book Antiqua" w:hAnsi="Book Antiqua"/>
                <w:sz w:val="22"/>
                <w:szCs w:val="22"/>
              </w:rPr>
              <w:t xml:space="preserve"> as appropriate to the technology of the relevant sub-system</w:t>
            </w:r>
          </w:p>
          <w:p w:rsidR="007C6E08" w:rsidRPr="00EF35E9" w:rsidRDefault="007C6E08" w:rsidP="004F0E66">
            <w:pPr>
              <w:spacing w:before="60" w:after="60"/>
              <w:rPr>
                <w:rFonts w:ascii="Book Antiqua" w:hAnsi="Book Antiqua"/>
                <w:sz w:val="22"/>
                <w:szCs w:val="22"/>
              </w:rPr>
            </w:pP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Achieve performance standard.</w:t>
            </w:r>
          </w:p>
        </w:tc>
      </w:tr>
      <w:tr w:rsidR="004F0E66" w:rsidRPr="00EF35E9" w:rsidTr="006B6A06">
        <w:tc>
          <w:tcPr>
            <w:tcW w:w="0" w:type="auto"/>
            <w:tcBorders>
              <w:top w:val="nil"/>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tcBorders>
            <w:shd w:val="clear" w:color="auto" w:fill="auto"/>
          </w:tcPr>
          <w:p w:rsidR="004F0E66" w:rsidRPr="00EF35E9" w:rsidRDefault="004F0E66" w:rsidP="003412BA">
            <w:pPr>
              <w:numPr>
                <w:ilvl w:val="0"/>
                <w:numId w:val="32"/>
              </w:numPr>
              <w:autoSpaceDE/>
              <w:autoSpaceDN/>
              <w:adjustRightInd/>
              <w:spacing w:before="60" w:after="60"/>
              <w:rPr>
                <w:rFonts w:ascii="Book Antiqua" w:hAnsi="Book Antiqua"/>
                <w:sz w:val="22"/>
                <w:szCs w:val="22"/>
              </w:rPr>
            </w:pPr>
            <w:r w:rsidRPr="00EF35E9">
              <w:rPr>
                <w:rFonts w:ascii="Book Antiqua" w:hAnsi="Book Antiqua"/>
                <w:sz w:val="22"/>
                <w:szCs w:val="22"/>
              </w:rPr>
              <w:t>Test for correct operation of turbine overspeed trips.</w:t>
            </w:r>
          </w:p>
        </w:tc>
        <w:tc>
          <w:tcPr>
            <w:tcW w:w="230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Every 4 years</w:t>
            </w:r>
            <w:r w:rsidR="00191845">
              <w:rPr>
                <w:rFonts w:ascii="Book Antiqua" w:hAnsi="Book Antiqua"/>
                <w:sz w:val="22"/>
                <w:szCs w:val="22"/>
              </w:rPr>
              <w:t xml:space="preserve"> and after plant change</w:t>
            </w:r>
          </w:p>
        </w:tc>
        <w:tc>
          <w:tcPr>
            <w:tcW w:w="2410" w:type="dxa"/>
            <w:tcBorders>
              <w:top w:val="single" w:sz="4" w:space="0" w:color="auto"/>
            </w:tcBorders>
            <w:shd w:val="clear" w:color="auto" w:fill="auto"/>
          </w:tcPr>
          <w:p w:rsidR="004F0E66" w:rsidRDefault="004F0E66" w:rsidP="004F0E66">
            <w:pPr>
              <w:spacing w:before="60" w:after="60"/>
              <w:rPr>
                <w:rFonts w:ascii="Book Antiqua" w:hAnsi="Book Antiqua"/>
                <w:sz w:val="22"/>
                <w:szCs w:val="22"/>
              </w:rPr>
            </w:pPr>
            <w:r w:rsidRPr="00EF35E9">
              <w:rPr>
                <w:rFonts w:ascii="Book Antiqua" w:hAnsi="Book Antiqua"/>
                <w:sz w:val="22"/>
                <w:szCs w:val="22"/>
              </w:rPr>
              <w:t>Overspeed protection checked off-line after major overhauls</w:t>
            </w:r>
          </w:p>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That turbine trip operates to within acceptable tolerance of nominal trip setting for overspeed protection.</w:t>
            </w:r>
          </w:p>
        </w:tc>
      </w:tr>
      <w:tr w:rsidR="004F0E66" w:rsidRPr="00EF35E9" w:rsidTr="004F0E66">
        <w:tc>
          <w:tcPr>
            <w:tcW w:w="0" w:type="auto"/>
            <w:vMerge w:val="restart"/>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Protection from Power System Disturbances</w:t>
            </w:r>
          </w:p>
          <w:p w:rsidR="004F0E66" w:rsidRPr="00EF35E9" w:rsidRDefault="004F0E66" w:rsidP="00D22A10">
            <w:pPr>
              <w:spacing w:before="60" w:after="60"/>
              <w:rPr>
                <w:rFonts w:ascii="Book Antiqua" w:hAnsi="Book Antiqua"/>
                <w:b/>
                <w:sz w:val="22"/>
                <w:szCs w:val="22"/>
              </w:rPr>
            </w:pPr>
            <w:r w:rsidRPr="00EF35E9">
              <w:rPr>
                <w:rFonts w:ascii="Book Antiqua" w:hAnsi="Book Antiqua"/>
                <w:sz w:val="22"/>
                <w:szCs w:val="22"/>
              </w:rPr>
              <w:t xml:space="preserve">(as required under S5.2.5.8 in </w:t>
            </w:r>
            <w:r w:rsidRPr="00EF35E9">
              <w:rPr>
                <w:rFonts w:ascii="Book Antiqua" w:hAnsi="Book Antiqua"/>
                <w:sz w:val="22"/>
                <w:szCs w:val="22"/>
              </w:rPr>
              <w:lastRenderedPageBreak/>
              <w:t>versions 1-</w:t>
            </w:r>
            <w:r w:rsidR="00D22A10" w:rsidRPr="00CB12FA">
              <w:rPr>
                <w:rFonts w:ascii="Book Antiqua" w:hAnsi="Book Antiqua"/>
                <w:sz w:val="22"/>
                <w:szCs w:val="22"/>
              </w:rPr>
              <w:t>71</w:t>
            </w:r>
            <w:r w:rsidRPr="00EF35E9">
              <w:rPr>
                <w:rFonts w:ascii="Book Antiqua" w:hAnsi="Book Antiqua"/>
                <w:sz w:val="22"/>
                <w:szCs w:val="22"/>
              </w:rPr>
              <w:t xml:space="preserve"> of the Rules, the initial Code, and all amended versions of the Code)</w:t>
            </w:r>
            <w:r w:rsidRPr="00EF35E9">
              <w:rPr>
                <w:rStyle w:val="FootnoteReference"/>
                <w:szCs w:val="22"/>
              </w:rPr>
              <w:footnoteReference w:id="43"/>
            </w: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lastRenderedPageBreak/>
              <w:t>Method 1 (of 3):</w:t>
            </w:r>
          </w:p>
          <w:p w:rsidR="004F0E66" w:rsidRPr="00EF35E9" w:rsidRDefault="004F0E66" w:rsidP="003412BA">
            <w:pPr>
              <w:numPr>
                <w:ilvl w:val="0"/>
                <w:numId w:val="33"/>
              </w:numPr>
              <w:autoSpaceDE/>
              <w:autoSpaceDN/>
              <w:adjustRightInd/>
              <w:spacing w:before="60" w:after="60"/>
              <w:rPr>
                <w:rFonts w:ascii="Book Antiqua" w:hAnsi="Book Antiqua"/>
                <w:sz w:val="22"/>
                <w:szCs w:val="22"/>
              </w:rPr>
            </w:pPr>
            <w:r w:rsidRPr="00EF35E9">
              <w:rPr>
                <w:rFonts w:ascii="Book Antiqua" w:hAnsi="Book Antiqua"/>
                <w:sz w:val="22"/>
                <w:szCs w:val="22"/>
              </w:rPr>
              <w:t>Continuous monitoring using high speed recorders;</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r w:rsidRPr="00EF35E9">
              <w:rPr>
                <w:rFonts w:ascii="Book Antiqua" w:hAnsi="Book Antiqua"/>
                <w:sz w:val="22"/>
                <w:szCs w:val="22"/>
              </w:rPr>
              <w:t xml:space="preserve">Appropriate to use where high speed </w:t>
            </w:r>
            <w:r w:rsidRPr="00EF35E9">
              <w:rPr>
                <w:rFonts w:ascii="Book Antiqua" w:hAnsi="Book Antiqua"/>
                <w:sz w:val="22"/>
                <w:szCs w:val="22"/>
              </w:rPr>
              <w:lastRenderedPageBreak/>
              <w:t>monitors are available and models have been used in establishing compliance</w:t>
            </w:r>
          </w:p>
          <w:p w:rsidR="004F0E66" w:rsidRPr="00EF35E9" w:rsidRDefault="004F0E66" w:rsidP="004F0E66">
            <w:pPr>
              <w:spacing w:before="60" w:after="60"/>
              <w:rPr>
                <w:rFonts w:ascii="Book Antiqua" w:hAnsi="Book Antiqua"/>
                <w:sz w:val="22"/>
                <w:szCs w:val="22"/>
              </w:rPr>
            </w:pPr>
            <w:r>
              <w:rPr>
                <w:rFonts w:ascii="Book Antiqua" w:hAnsi="Book Antiqua"/>
                <w:sz w:val="22"/>
                <w:szCs w:val="22"/>
              </w:rPr>
              <w:t xml:space="preserve">This may not be relevant where alarms are incorporated into the design of the recorder </w:t>
            </w: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Consistency of operation with plant models used </w:t>
            </w:r>
            <w:r w:rsidRPr="00EF35E9">
              <w:rPr>
                <w:rFonts w:ascii="Book Antiqua" w:hAnsi="Book Antiqua"/>
                <w:sz w:val="22"/>
                <w:szCs w:val="22"/>
              </w:rPr>
              <w:lastRenderedPageBreak/>
              <w:t>to establish initial compliance if the models are available; OR consistency with past performance if the models are not available.</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Default="004F0E66" w:rsidP="003412BA">
            <w:pPr>
              <w:numPr>
                <w:ilvl w:val="0"/>
                <w:numId w:val="33"/>
              </w:numPr>
              <w:autoSpaceDE/>
              <w:autoSpaceDN/>
              <w:adjustRightInd/>
              <w:spacing w:before="60" w:after="60"/>
              <w:rPr>
                <w:rFonts w:ascii="Book Antiqua" w:hAnsi="Book Antiqua"/>
                <w:sz w:val="22"/>
                <w:szCs w:val="22"/>
              </w:rPr>
            </w:pPr>
            <w:r w:rsidRPr="00EF35E9">
              <w:rPr>
                <w:rFonts w:ascii="Book Antiqua" w:hAnsi="Book Antiqua"/>
                <w:sz w:val="22"/>
                <w:szCs w:val="22"/>
              </w:rPr>
              <w:t>Routine testing</w:t>
            </w:r>
            <w:r>
              <w:rPr>
                <w:rFonts w:ascii="Book Antiqua" w:hAnsi="Book Antiqua"/>
                <w:sz w:val="22"/>
                <w:szCs w:val="22"/>
              </w:rPr>
              <w:t xml:space="preserve"> and/or calibration</w:t>
            </w:r>
            <w:r w:rsidRPr="00EF35E9">
              <w:rPr>
                <w:rFonts w:ascii="Book Antiqua" w:hAnsi="Book Antiqua"/>
                <w:sz w:val="22"/>
                <w:szCs w:val="22"/>
              </w:rPr>
              <w:t xml:space="preserve"> of </w:t>
            </w:r>
            <w:r w:rsidRPr="00EF35E9">
              <w:rPr>
                <w:rFonts w:ascii="Book Antiqua" w:hAnsi="Book Antiqua"/>
                <w:sz w:val="22"/>
                <w:szCs w:val="22"/>
                <w:u w:val="single"/>
              </w:rPr>
              <w:t>relevant sub-systems</w:t>
            </w:r>
            <w:r w:rsidRPr="00EF35E9">
              <w:rPr>
                <w:rFonts w:ascii="Book Antiqua" w:hAnsi="Book Antiqua"/>
                <w:sz w:val="22"/>
                <w:szCs w:val="22"/>
              </w:rPr>
              <w:t xml:space="preserve"> including applicable protection relays; and</w:t>
            </w:r>
          </w:p>
          <w:p w:rsidR="007C6E08" w:rsidRPr="00EF35E9" w:rsidRDefault="007C6E08" w:rsidP="007C6E08">
            <w:pPr>
              <w:autoSpaceDE/>
              <w:autoSpaceDN/>
              <w:adjustRightInd/>
              <w:spacing w:before="60" w:after="60"/>
              <w:ind w:left="720"/>
              <w:rPr>
                <w:rFonts w:ascii="Book Antiqua" w:hAnsi="Book Antiqua"/>
                <w:sz w:val="22"/>
                <w:szCs w:val="22"/>
              </w:rPr>
            </w:pP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tc>
        <w:tc>
          <w:tcPr>
            <w:tcW w:w="2410" w:type="dxa"/>
            <w:tcBorders>
              <w:top w:val="single" w:sz="4" w:space="0" w:color="auto"/>
              <w:bottom w:val="single" w:sz="4" w:space="0" w:color="auto"/>
            </w:tcBorders>
            <w:shd w:val="clear" w:color="auto" w:fill="auto"/>
          </w:tcPr>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That protection system operated in accordance with design and the Performance Standard.</w:t>
            </w:r>
          </w:p>
        </w:tc>
      </w:tr>
      <w:tr w:rsidR="004F0E66" w:rsidRPr="00EF35E9" w:rsidTr="006B6A06">
        <w:tc>
          <w:tcPr>
            <w:tcW w:w="0" w:type="auto"/>
            <w:vMerge/>
            <w:tcBorders>
              <w:bottom w:val="nil"/>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Default="004F0E66" w:rsidP="003412BA">
            <w:pPr>
              <w:numPr>
                <w:ilvl w:val="0"/>
                <w:numId w:val="33"/>
              </w:numPr>
              <w:autoSpaceDE/>
              <w:autoSpaceDN/>
              <w:adjustRightInd/>
              <w:spacing w:before="60" w:after="60"/>
              <w:rPr>
                <w:rFonts w:ascii="Book Antiqua" w:hAnsi="Book Antiqua"/>
                <w:sz w:val="22"/>
                <w:szCs w:val="22"/>
              </w:rPr>
            </w:pPr>
            <w:r w:rsidRPr="00EF35E9">
              <w:rPr>
                <w:rFonts w:ascii="Book Antiqua" w:hAnsi="Book Antiqua"/>
                <w:sz w:val="22"/>
                <w:szCs w:val="22"/>
              </w:rPr>
              <w:t>Investigate unit electrical protection trips.</w:t>
            </w:r>
          </w:p>
          <w:p w:rsidR="004F0E66" w:rsidRPr="00EF35E9" w:rsidRDefault="004F0E66" w:rsidP="004F0E66">
            <w:pPr>
              <w:spacing w:before="60" w:after="60"/>
              <w:rPr>
                <w:rFonts w:ascii="Book Antiqua" w:hAnsi="Book Antiqua"/>
                <w:sz w:val="22"/>
                <w:szCs w:val="22"/>
              </w:rPr>
            </w:pP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On every event</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6B6A06">
        <w:tc>
          <w:tcPr>
            <w:tcW w:w="0" w:type="auto"/>
            <w:vMerge w:val="restart"/>
            <w:tcBorders>
              <w:top w:val="nil"/>
            </w:tcBorders>
            <w:shd w:val="clear" w:color="auto" w:fill="auto"/>
          </w:tcPr>
          <w:p w:rsidR="004F0E66" w:rsidRPr="00D51716" w:rsidRDefault="004F0E66" w:rsidP="004F0E66">
            <w:pPr>
              <w:spacing w:before="60" w:after="60"/>
              <w:rPr>
                <w:rFonts w:ascii="Book Antiqua" w:hAnsi="Book Antiqua"/>
                <w:b/>
                <w:sz w:val="22"/>
                <w:szCs w:val="22"/>
              </w:rPr>
            </w:pPr>
            <w:r w:rsidRPr="00D51716">
              <w:rPr>
                <w:rFonts w:ascii="Book Antiqua" w:hAnsi="Book Antiqua"/>
                <w:b/>
                <w:sz w:val="22"/>
                <w:szCs w:val="22"/>
              </w:rPr>
              <w:t>Protection from Power System Disturbances</w:t>
            </w:r>
          </w:p>
          <w:p w:rsidR="004F0E66" w:rsidRPr="00D51716" w:rsidRDefault="004F0E66" w:rsidP="004F0E66">
            <w:pPr>
              <w:spacing w:before="60" w:after="60"/>
              <w:rPr>
                <w:rFonts w:ascii="Book Antiqua" w:hAnsi="Book Antiqua"/>
                <w:sz w:val="22"/>
                <w:szCs w:val="22"/>
              </w:rPr>
            </w:pPr>
            <w:r w:rsidRPr="00D51716">
              <w:rPr>
                <w:rFonts w:ascii="Book Antiqua" w:hAnsi="Book Antiqua"/>
                <w:sz w:val="22"/>
                <w:szCs w:val="22"/>
              </w:rPr>
              <w:t>(as required under S5.2.5.8 in versions 1-</w:t>
            </w:r>
            <w:r w:rsidR="00D22A10" w:rsidRPr="00CB12FA">
              <w:rPr>
                <w:rFonts w:ascii="Book Antiqua" w:hAnsi="Book Antiqua"/>
                <w:sz w:val="22"/>
                <w:szCs w:val="22"/>
              </w:rPr>
              <w:t>71</w:t>
            </w:r>
            <w:r w:rsidRPr="00D51716">
              <w:rPr>
                <w:rFonts w:ascii="Book Antiqua" w:hAnsi="Book Antiqua"/>
                <w:sz w:val="22"/>
                <w:szCs w:val="22"/>
              </w:rPr>
              <w:t xml:space="preserve"> of the Rules, the </w:t>
            </w:r>
            <w:r w:rsidRPr="00D51716">
              <w:rPr>
                <w:rFonts w:ascii="Book Antiqua" w:hAnsi="Book Antiqua"/>
                <w:sz w:val="22"/>
                <w:szCs w:val="22"/>
              </w:rPr>
              <w:lastRenderedPageBreak/>
              <w:t>initial Code, and all amended versions of the Code)</w:t>
            </w:r>
            <w:r w:rsidRPr="00D51716">
              <w:rPr>
                <w:rStyle w:val="FootnoteReference"/>
                <w:szCs w:val="22"/>
              </w:rPr>
              <w:footnoteReference w:id="44"/>
            </w:r>
          </w:p>
          <w:p w:rsidR="004F0E66" w:rsidRPr="00D51716" w:rsidRDefault="004F0E66" w:rsidP="004F0E66">
            <w:pPr>
              <w:spacing w:before="60" w:after="60"/>
              <w:rPr>
                <w:rFonts w:ascii="Book Antiqua" w:hAnsi="Book Antiqua"/>
                <w:sz w:val="22"/>
                <w:szCs w:val="22"/>
              </w:rPr>
            </w:pPr>
          </w:p>
          <w:p w:rsidR="004F0E66" w:rsidRPr="00D51716" w:rsidRDefault="004F0E66" w:rsidP="004F0E66">
            <w:pPr>
              <w:spacing w:before="60" w:after="60"/>
              <w:rPr>
                <w:rFonts w:ascii="Book Antiqua" w:hAnsi="Book Antiqua"/>
                <w:sz w:val="22"/>
                <w:szCs w:val="22"/>
              </w:rPr>
            </w:pPr>
          </w:p>
          <w:p w:rsidR="004F0E66" w:rsidRPr="00D51716" w:rsidRDefault="004F0E66" w:rsidP="004F0E66">
            <w:pPr>
              <w:spacing w:before="60" w:after="60"/>
              <w:rPr>
                <w:rFonts w:ascii="Book Antiqua" w:hAnsi="Book Antiqua"/>
                <w:sz w:val="22"/>
                <w:szCs w:val="22"/>
              </w:rPr>
            </w:pPr>
          </w:p>
          <w:p w:rsidR="004F0E66" w:rsidRPr="00D51716" w:rsidRDefault="004F0E66" w:rsidP="004F0E66">
            <w:pPr>
              <w:spacing w:before="60" w:after="60"/>
              <w:rPr>
                <w:rFonts w:ascii="Book Antiqua" w:hAnsi="Book Antiqua"/>
                <w:sz w:val="22"/>
                <w:szCs w:val="22"/>
              </w:rPr>
            </w:pPr>
          </w:p>
          <w:p w:rsidR="004F0E66" w:rsidRPr="00D51716" w:rsidRDefault="004F0E66" w:rsidP="004F0E66">
            <w:pPr>
              <w:spacing w:before="60" w:after="60"/>
              <w:rPr>
                <w:rFonts w:ascii="Book Antiqua" w:hAnsi="Book Antiqua"/>
                <w:b/>
                <w:sz w:val="22"/>
                <w:szCs w:val="22"/>
              </w:rPr>
            </w:pPr>
          </w:p>
          <w:p w:rsidR="004F0E66" w:rsidRPr="00D51716" w:rsidRDefault="004F0E66" w:rsidP="004F0E66">
            <w:pPr>
              <w:spacing w:before="60" w:after="60"/>
              <w:rPr>
                <w:rFonts w:ascii="Book Antiqua" w:hAnsi="Book Antiqua"/>
                <w:b/>
                <w:sz w:val="22"/>
                <w:szCs w:val="22"/>
              </w:rPr>
            </w:pPr>
          </w:p>
          <w:p w:rsidR="004F0E66" w:rsidRPr="00D51716" w:rsidRDefault="004F0E66" w:rsidP="004F0E66">
            <w:pPr>
              <w:spacing w:before="60" w:after="60"/>
              <w:rPr>
                <w:rFonts w:ascii="Book Antiqua" w:hAnsi="Book Antiqua"/>
                <w:b/>
                <w:sz w:val="22"/>
                <w:szCs w:val="22"/>
              </w:rPr>
            </w:pPr>
          </w:p>
          <w:p w:rsidR="004F0E66" w:rsidRPr="00D51716" w:rsidRDefault="004F0E66" w:rsidP="004F0E66">
            <w:pPr>
              <w:spacing w:before="60" w:after="60"/>
              <w:rPr>
                <w:rFonts w:ascii="Book Antiqua" w:hAnsi="Book Antiqua"/>
                <w:b/>
                <w:sz w:val="22"/>
                <w:szCs w:val="22"/>
              </w:rPr>
            </w:pPr>
          </w:p>
          <w:p w:rsidR="004F0E66" w:rsidRPr="00D51716" w:rsidRDefault="004F0E66" w:rsidP="004F0E66">
            <w:pPr>
              <w:spacing w:before="60" w:after="60"/>
              <w:rPr>
                <w:rFonts w:ascii="Book Antiqua" w:hAnsi="Book Antiqua"/>
                <w:b/>
                <w:sz w:val="22"/>
                <w:szCs w:val="22"/>
              </w:rPr>
            </w:pPr>
          </w:p>
          <w:p w:rsidR="004F0E66" w:rsidRPr="00D51716" w:rsidRDefault="004F0E66" w:rsidP="004F0E66">
            <w:pPr>
              <w:spacing w:before="60" w:after="60"/>
              <w:rPr>
                <w:rFonts w:ascii="Book Antiqua" w:hAnsi="Book Antiqua"/>
                <w:b/>
                <w:sz w:val="22"/>
                <w:szCs w:val="22"/>
              </w:rPr>
            </w:pPr>
            <w:r w:rsidRPr="00D51716">
              <w:rPr>
                <w:rFonts w:ascii="Book Antiqua" w:hAnsi="Book Antiqua"/>
                <w:b/>
                <w:sz w:val="22"/>
                <w:szCs w:val="22"/>
              </w:rPr>
              <w:t>Protection from Power System Disturbances</w:t>
            </w:r>
          </w:p>
          <w:p w:rsidR="004F0E66" w:rsidRPr="00D51716" w:rsidRDefault="004F0E66" w:rsidP="00D22A10">
            <w:pPr>
              <w:spacing w:before="60" w:after="60"/>
              <w:rPr>
                <w:rFonts w:ascii="Book Antiqua" w:hAnsi="Book Antiqua"/>
                <w:b/>
                <w:sz w:val="22"/>
                <w:szCs w:val="22"/>
              </w:rPr>
            </w:pPr>
            <w:r w:rsidRPr="00D51716">
              <w:rPr>
                <w:rFonts w:ascii="Book Antiqua" w:hAnsi="Book Antiqua"/>
                <w:sz w:val="22"/>
                <w:szCs w:val="22"/>
              </w:rPr>
              <w:t>(as required under S5.2.5.8 in versions 1-</w:t>
            </w:r>
            <w:r w:rsidR="00D22A10" w:rsidRPr="00CB12FA">
              <w:rPr>
                <w:rFonts w:ascii="Book Antiqua" w:hAnsi="Book Antiqua"/>
                <w:sz w:val="22"/>
                <w:szCs w:val="22"/>
              </w:rPr>
              <w:t>71</w:t>
            </w:r>
            <w:r w:rsidRPr="00D51716">
              <w:rPr>
                <w:rFonts w:ascii="Book Antiqua" w:hAnsi="Book Antiqua"/>
                <w:sz w:val="22"/>
                <w:szCs w:val="22"/>
              </w:rPr>
              <w:t xml:space="preserve"> of the Rules, the initial Code, and all amended versions of the Code)</w:t>
            </w:r>
            <w:r w:rsidRPr="00D51716">
              <w:rPr>
                <w:rStyle w:val="FootnoteReference"/>
                <w:szCs w:val="22"/>
              </w:rPr>
              <w:footnoteReference w:id="45"/>
            </w:r>
          </w:p>
        </w:tc>
        <w:tc>
          <w:tcPr>
            <w:tcW w:w="0" w:type="auto"/>
            <w:tcBorders>
              <w:bottom w:val="single" w:sz="4" w:space="0" w:color="auto"/>
            </w:tcBorders>
            <w:shd w:val="clear" w:color="auto" w:fill="auto"/>
          </w:tcPr>
          <w:p w:rsidR="004F0E66" w:rsidRPr="00D51716" w:rsidRDefault="004F0E66" w:rsidP="004F0E66">
            <w:pPr>
              <w:spacing w:before="60" w:after="60"/>
              <w:rPr>
                <w:rFonts w:ascii="Book Antiqua" w:hAnsi="Book Antiqua"/>
                <w:sz w:val="22"/>
                <w:szCs w:val="22"/>
              </w:rPr>
            </w:pPr>
            <w:r w:rsidRPr="00D51716">
              <w:rPr>
                <w:rFonts w:ascii="Book Antiqua" w:hAnsi="Book Antiqua"/>
                <w:sz w:val="22"/>
                <w:szCs w:val="22"/>
              </w:rPr>
              <w:lastRenderedPageBreak/>
              <w:t>Method 2 (of 3):</w:t>
            </w:r>
          </w:p>
          <w:p w:rsidR="004F0E66" w:rsidRPr="00D51716" w:rsidRDefault="004F0E66" w:rsidP="003412BA">
            <w:pPr>
              <w:numPr>
                <w:ilvl w:val="0"/>
                <w:numId w:val="34"/>
              </w:numPr>
              <w:autoSpaceDE/>
              <w:autoSpaceDN/>
              <w:adjustRightInd/>
              <w:spacing w:before="60" w:after="60"/>
              <w:rPr>
                <w:rFonts w:ascii="Book Antiqua" w:hAnsi="Book Antiqua"/>
                <w:sz w:val="22"/>
                <w:szCs w:val="22"/>
              </w:rPr>
            </w:pPr>
            <w:r w:rsidRPr="00D51716">
              <w:rPr>
                <w:rFonts w:ascii="Book Antiqua" w:hAnsi="Book Antiqua"/>
                <w:sz w:val="22"/>
                <w:szCs w:val="22"/>
              </w:rPr>
              <w:t xml:space="preserve">Routine testing and/or calibration of </w:t>
            </w:r>
            <w:r w:rsidRPr="00D51716">
              <w:rPr>
                <w:rFonts w:ascii="Book Antiqua" w:hAnsi="Book Antiqua"/>
                <w:sz w:val="22"/>
                <w:szCs w:val="22"/>
                <w:u w:val="single"/>
              </w:rPr>
              <w:t xml:space="preserve">relevant sub-systems including: </w:t>
            </w:r>
          </w:p>
          <w:p w:rsidR="004F0E66" w:rsidRPr="00D51716" w:rsidRDefault="004F0E66" w:rsidP="003412BA">
            <w:pPr>
              <w:numPr>
                <w:ilvl w:val="0"/>
                <w:numId w:val="52"/>
              </w:numPr>
              <w:autoSpaceDE/>
              <w:autoSpaceDN/>
              <w:adjustRightInd/>
              <w:spacing w:before="60" w:after="60"/>
              <w:rPr>
                <w:rFonts w:ascii="Book Antiqua" w:hAnsi="Book Antiqua"/>
                <w:sz w:val="22"/>
                <w:szCs w:val="22"/>
              </w:rPr>
            </w:pPr>
            <w:r w:rsidRPr="00D51716">
              <w:rPr>
                <w:rFonts w:ascii="Book Antiqua" w:hAnsi="Book Antiqua"/>
                <w:sz w:val="22"/>
                <w:szCs w:val="22"/>
              </w:rPr>
              <w:lastRenderedPageBreak/>
              <w:t>Injection of simulated signals (secondary injection) to demonstrate correct operation of the protection; and</w:t>
            </w:r>
          </w:p>
          <w:p w:rsidR="004F0E66" w:rsidRPr="00D51716" w:rsidRDefault="004F0E66" w:rsidP="003412BA">
            <w:pPr>
              <w:numPr>
                <w:ilvl w:val="0"/>
                <w:numId w:val="52"/>
              </w:numPr>
              <w:autoSpaceDE/>
              <w:autoSpaceDN/>
              <w:adjustRightInd/>
              <w:spacing w:before="60" w:after="60"/>
              <w:rPr>
                <w:rFonts w:ascii="Book Antiqua" w:hAnsi="Book Antiqua"/>
                <w:sz w:val="22"/>
                <w:szCs w:val="22"/>
              </w:rPr>
            </w:pPr>
            <w:r w:rsidRPr="00D51716">
              <w:rPr>
                <w:rFonts w:ascii="Book Antiqua" w:hAnsi="Book Antiqua"/>
                <w:sz w:val="22"/>
                <w:szCs w:val="22"/>
              </w:rPr>
              <w:t>Repair or recalibrate protection relays as required; and</w:t>
            </w:r>
          </w:p>
          <w:p w:rsidR="004F0E66" w:rsidRPr="00D51716" w:rsidRDefault="004F0E66" w:rsidP="004F0E66">
            <w:pPr>
              <w:spacing w:before="60" w:after="60"/>
              <w:ind w:left="1077"/>
              <w:rPr>
                <w:rFonts w:ascii="Book Antiqua" w:hAnsi="Book Antiqua"/>
                <w:sz w:val="22"/>
                <w:szCs w:val="22"/>
              </w:rPr>
            </w:pP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r w:rsidRPr="00EF35E9" w:rsidDel="00FC6112">
              <w:rPr>
                <w:rFonts w:ascii="Book Antiqua" w:hAnsi="Book Antiqua"/>
                <w:sz w:val="22"/>
                <w:szCs w:val="22"/>
              </w:rPr>
              <w:t xml:space="preserve"> </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Achieve performance standard</w:t>
            </w:r>
          </w:p>
        </w:tc>
      </w:tr>
      <w:tr w:rsidR="004F0E66" w:rsidRPr="00EF35E9" w:rsidTr="006B6A0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7035DC" w:rsidRDefault="004F0E66" w:rsidP="003412BA">
            <w:pPr>
              <w:numPr>
                <w:ilvl w:val="0"/>
                <w:numId w:val="34"/>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Investigate </w:t>
            </w:r>
            <w:r w:rsidRPr="00EF35E9">
              <w:rPr>
                <w:rFonts w:ascii="Book Antiqua" w:hAnsi="Book Antiqua"/>
                <w:sz w:val="22"/>
                <w:szCs w:val="22"/>
                <w:u w:val="single"/>
              </w:rPr>
              <w:t>plant trips.</w:t>
            </w:r>
          </w:p>
          <w:p w:rsidR="004F0E66" w:rsidRDefault="004F0E66" w:rsidP="004F0E66">
            <w:pPr>
              <w:spacing w:before="60" w:after="60"/>
              <w:ind w:left="720"/>
              <w:rPr>
                <w:rFonts w:ascii="Book Antiqua" w:hAnsi="Book Antiqua"/>
                <w:sz w:val="22"/>
                <w:szCs w:val="22"/>
                <w:u w:val="single"/>
              </w:rPr>
            </w:pPr>
          </w:p>
          <w:p w:rsidR="004F0E66" w:rsidRPr="00EF35E9" w:rsidRDefault="004F0E66" w:rsidP="004F0E66">
            <w:pPr>
              <w:spacing w:before="60" w:after="60"/>
              <w:ind w:left="720"/>
              <w:rPr>
                <w:rFonts w:ascii="Book Antiqua" w:hAnsi="Book Antiqua"/>
                <w:sz w:val="22"/>
                <w:szCs w:val="22"/>
              </w:rPr>
            </w:pP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On every event</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4F0E66" w:rsidP="007C6E08">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3 (of 3):</w:t>
            </w:r>
          </w:p>
          <w:p w:rsidR="004F0E66" w:rsidRPr="00EF35E9" w:rsidRDefault="004F0E66" w:rsidP="003412BA">
            <w:pPr>
              <w:numPr>
                <w:ilvl w:val="0"/>
                <w:numId w:val="22"/>
              </w:numPr>
              <w:tabs>
                <w:tab w:val="left" w:pos="292"/>
              </w:tabs>
              <w:autoSpaceDE/>
              <w:autoSpaceDN/>
              <w:adjustRightInd/>
              <w:spacing w:before="60" w:after="60"/>
              <w:rPr>
                <w:rFonts w:ascii="Book Antiqua" w:hAnsi="Book Antiqua"/>
                <w:sz w:val="22"/>
                <w:szCs w:val="22"/>
              </w:rPr>
            </w:pPr>
            <w:r w:rsidRPr="00EF35E9">
              <w:rPr>
                <w:rFonts w:ascii="Book Antiqua" w:hAnsi="Book Antiqua"/>
                <w:sz w:val="22"/>
                <w:szCs w:val="22"/>
              </w:rPr>
              <w:t>Performance is monitored, in-service;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At each major overhaul; and/or  every 5 years by routine functional testing of unit electrical protection systems and verification of </w:t>
            </w:r>
            <w:r w:rsidRPr="00EF35E9">
              <w:rPr>
                <w:rFonts w:ascii="Book Antiqua" w:hAnsi="Book Antiqua"/>
                <w:sz w:val="22"/>
                <w:szCs w:val="22"/>
              </w:rPr>
              <w:lastRenderedPageBreak/>
              <w:t>database registered protection settings to occur annually</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Applicable for wind farms </w:t>
            </w: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Changes to turbine control parameters will be controlled such that the performance of the generating system </w:t>
            </w:r>
            <w:r w:rsidRPr="00EF35E9">
              <w:rPr>
                <w:rFonts w:ascii="Book Antiqua" w:hAnsi="Book Antiqua"/>
                <w:sz w:val="22"/>
                <w:szCs w:val="22"/>
              </w:rPr>
              <w:lastRenderedPageBreak/>
              <w:t>and generating units is not compromised in relation to the generator performance standard</w:t>
            </w: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Appropriate</w:t>
            </w:r>
            <w:r w:rsidR="006B6A06">
              <w:rPr>
                <w:rFonts w:ascii="Book Antiqua" w:hAnsi="Book Antiqua"/>
                <w:sz w:val="22"/>
                <w:szCs w:val="22"/>
              </w:rPr>
              <w:t xml:space="preserve"> to use where data is available</w:t>
            </w: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Performance is confirmed by the generating system remaining synchronised during power system disturbance conditions where required under a provision of the Rules.</w:t>
            </w:r>
          </w:p>
        </w:tc>
      </w:tr>
      <w:tr w:rsidR="004F0E66" w:rsidRPr="00EF35E9" w:rsidTr="00A35B84">
        <w:tc>
          <w:tcPr>
            <w:tcW w:w="0" w:type="auto"/>
            <w:vMerge/>
            <w:tcBorders>
              <w:bottom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4544DF" w:rsidRDefault="004F0E66" w:rsidP="003412BA">
            <w:pPr>
              <w:numPr>
                <w:ilvl w:val="0"/>
                <w:numId w:val="22"/>
              </w:numPr>
              <w:tabs>
                <w:tab w:val="left" w:pos="292"/>
              </w:tabs>
              <w:autoSpaceDE/>
              <w:autoSpaceDN/>
              <w:adjustRightInd/>
              <w:spacing w:before="60" w:after="60"/>
              <w:rPr>
                <w:rFonts w:ascii="Book Antiqua" w:hAnsi="Book Antiqua"/>
                <w:sz w:val="22"/>
                <w:szCs w:val="22"/>
              </w:rPr>
            </w:pPr>
            <w:r w:rsidRPr="00EF35E9">
              <w:rPr>
                <w:rFonts w:ascii="Book Antiqua" w:hAnsi="Book Antiqua"/>
                <w:sz w:val="22"/>
                <w:szCs w:val="22"/>
              </w:rPr>
              <w:t xml:space="preserve">Routine testing </w:t>
            </w:r>
            <w:r>
              <w:rPr>
                <w:rFonts w:ascii="Book Antiqua" w:hAnsi="Book Antiqua"/>
                <w:sz w:val="22"/>
                <w:szCs w:val="22"/>
              </w:rPr>
              <w:t xml:space="preserve">and/or calibration </w:t>
            </w:r>
            <w:r w:rsidRPr="00EF35E9">
              <w:rPr>
                <w:rFonts w:ascii="Book Antiqua" w:hAnsi="Book Antiqua"/>
                <w:sz w:val="22"/>
                <w:szCs w:val="22"/>
              </w:rPr>
              <w:t xml:space="preserve">of </w:t>
            </w:r>
            <w:r w:rsidRPr="00EF35E9">
              <w:rPr>
                <w:rFonts w:ascii="Book Antiqua" w:hAnsi="Book Antiqua"/>
                <w:sz w:val="22"/>
                <w:szCs w:val="22"/>
                <w:u w:val="single"/>
              </w:rPr>
              <w:t xml:space="preserve">relevant sub-systems </w:t>
            </w:r>
            <w:r w:rsidRPr="00EF35E9">
              <w:rPr>
                <w:rFonts w:ascii="Book Antiqua" w:hAnsi="Book Antiqua"/>
                <w:sz w:val="22"/>
                <w:szCs w:val="22"/>
              </w:rPr>
              <w:t>including testing by secondary injection all protection system relays, between the generating unit terminals but within the generating system.</w:t>
            </w: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Default="004F0E66" w:rsidP="004F0E66">
            <w:pPr>
              <w:spacing w:before="60" w:after="60"/>
              <w:rPr>
                <w:rFonts w:ascii="Book Antiqua" w:hAnsi="Book Antiqua"/>
                <w:sz w:val="22"/>
                <w:szCs w:val="22"/>
              </w:rPr>
            </w:pPr>
            <w:r w:rsidRPr="00EF35E9">
              <w:rPr>
                <w:rFonts w:ascii="Book Antiqua" w:hAnsi="Book Antiqua"/>
                <w:sz w:val="22"/>
                <w:szCs w:val="22"/>
              </w:rPr>
              <w:t>Performance will be assessed against the performance standard requirements.</w:t>
            </w:r>
          </w:p>
          <w:p w:rsidR="004F0E66"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tc>
      </w:tr>
      <w:tr w:rsidR="004F0E66" w:rsidRPr="00EF35E9" w:rsidTr="00A35B84">
        <w:tc>
          <w:tcPr>
            <w:tcW w:w="0" w:type="auto"/>
            <w:vMerge w:val="restart"/>
            <w:tcBorders>
              <w:bottom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 xml:space="preserve">Protection Systems that Impact on Power System Security </w:t>
            </w:r>
          </w:p>
          <w:p w:rsidR="004F0E66" w:rsidRPr="00EF35E9" w:rsidRDefault="004F0E66" w:rsidP="004F0E66">
            <w:pPr>
              <w:spacing w:before="60" w:after="60"/>
              <w:rPr>
                <w:rFonts w:ascii="Book Antiqua" w:hAnsi="Book Antiqua"/>
                <w:b/>
                <w:sz w:val="22"/>
                <w:szCs w:val="22"/>
              </w:rPr>
            </w:pPr>
            <w:r w:rsidRPr="00EF35E9">
              <w:rPr>
                <w:rFonts w:ascii="Book Antiqua" w:hAnsi="Book Antiqua"/>
                <w:sz w:val="22"/>
                <w:szCs w:val="22"/>
              </w:rPr>
              <w:t>(as required under S5.2.5.9 in versions 1-</w:t>
            </w:r>
            <w:r w:rsidR="00D22A10" w:rsidRPr="00CB12FA">
              <w:rPr>
                <w:rFonts w:ascii="Book Antiqua" w:hAnsi="Book Antiqua"/>
                <w:sz w:val="22"/>
                <w:szCs w:val="22"/>
              </w:rPr>
              <w:t>71</w:t>
            </w:r>
            <w:r w:rsidRPr="00EF35E9">
              <w:rPr>
                <w:rFonts w:ascii="Book Antiqua" w:hAnsi="Book Antiqua"/>
                <w:sz w:val="22"/>
                <w:szCs w:val="22"/>
              </w:rPr>
              <w:t xml:space="preserve"> of the Rules, the initial Code, and all amended </w:t>
            </w:r>
            <w:r w:rsidRPr="00EF35E9">
              <w:rPr>
                <w:rFonts w:ascii="Book Antiqua" w:hAnsi="Book Antiqua"/>
                <w:sz w:val="22"/>
                <w:szCs w:val="22"/>
              </w:rPr>
              <w:lastRenderedPageBreak/>
              <w:t>versions of the Code)</w:t>
            </w:r>
            <w:r w:rsidRPr="00EF35E9">
              <w:rPr>
                <w:rStyle w:val="FootnoteReference"/>
                <w:szCs w:val="22"/>
              </w:rPr>
              <w:footnoteReference w:id="46"/>
            </w: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D81075" w:rsidRDefault="00D81075" w:rsidP="004F0E66">
            <w:pPr>
              <w:spacing w:before="60" w:after="60"/>
              <w:rPr>
                <w:rFonts w:ascii="Book Antiqua" w:hAnsi="Book Antiqua"/>
                <w:b/>
                <w:sz w:val="22"/>
                <w:szCs w:val="22"/>
              </w:rPr>
            </w:pPr>
          </w:p>
          <w:p w:rsidR="00D81075" w:rsidRDefault="00D81075" w:rsidP="004F0E66">
            <w:pPr>
              <w:spacing w:before="60" w:after="60"/>
              <w:rPr>
                <w:rFonts w:ascii="Book Antiqua" w:hAnsi="Book Antiqua"/>
                <w:b/>
                <w:sz w:val="22"/>
                <w:szCs w:val="22"/>
              </w:rPr>
            </w:pPr>
          </w:p>
          <w:p w:rsidR="00DA103B" w:rsidRDefault="00DA103B" w:rsidP="004F0E66">
            <w:pPr>
              <w:spacing w:before="60" w:after="60"/>
              <w:rPr>
                <w:rFonts w:ascii="Book Antiqua" w:hAnsi="Book Antiqua"/>
                <w:b/>
                <w:sz w:val="22"/>
                <w:szCs w:val="22"/>
              </w:rPr>
            </w:pPr>
          </w:p>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 xml:space="preserve">Protection Systems that Impact on Power System Security </w:t>
            </w:r>
          </w:p>
          <w:p w:rsidR="004F0E66" w:rsidRPr="00EF35E9" w:rsidRDefault="004F0E66" w:rsidP="004F0E66">
            <w:pPr>
              <w:spacing w:before="60" w:after="60"/>
              <w:rPr>
                <w:rFonts w:ascii="Book Antiqua" w:hAnsi="Book Antiqua"/>
                <w:b/>
                <w:sz w:val="22"/>
                <w:szCs w:val="22"/>
              </w:rPr>
            </w:pPr>
            <w:r w:rsidRPr="00EF35E9">
              <w:rPr>
                <w:rFonts w:ascii="Book Antiqua" w:hAnsi="Book Antiqua"/>
                <w:sz w:val="22"/>
                <w:szCs w:val="22"/>
              </w:rPr>
              <w:t>(as required under S5.2.5.9 in versions 1-</w:t>
            </w:r>
            <w:r w:rsidR="00D22A10" w:rsidRPr="00CB12FA">
              <w:rPr>
                <w:rFonts w:ascii="Book Antiqua" w:hAnsi="Book Antiqua"/>
                <w:sz w:val="22"/>
                <w:szCs w:val="22"/>
              </w:rPr>
              <w:t>71</w:t>
            </w:r>
            <w:r w:rsidRPr="00EF35E9">
              <w:rPr>
                <w:rFonts w:ascii="Book Antiqua" w:hAnsi="Book Antiqua"/>
                <w:sz w:val="22"/>
                <w:szCs w:val="22"/>
              </w:rPr>
              <w:t xml:space="preserve"> of the Rules, the initial Code, and all amended versions of the Code)</w:t>
            </w:r>
            <w:r w:rsidRPr="00EF35E9">
              <w:rPr>
                <w:rStyle w:val="FootnoteReference"/>
                <w:szCs w:val="22"/>
              </w:rPr>
              <w:footnoteReference w:id="47"/>
            </w: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E16BF8" w:rsidRDefault="00E16BF8" w:rsidP="004F0E66">
            <w:pPr>
              <w:spacing w:before="60" w:after="60"/>
              <w:rPr>
                <w:rFonts w:ascii="Book Antiqua" w:hAnsi="Book Antiqua"/>
                <w:b/>
                <w:sz w:val="22"/>
                <w:szCs w:val="22"/>
              </w:rPr>
            </w:pPr>
          </w:p>
          <w:p w:rsidR="00E16BF8" w:rsidRDefault="00E16BF8" w:rsidP="004F0E66">
            <w:pPr>
              <w:spacing w:before="60" w:after="60"/>
              <w:rPr>
                <w:rFonts w:ascii="Book Antiqua" w:hAnsi="Book Antiqua"/>
                <w:b/>
                <w:sz w:val="22"/>
                <w:szCs w:val="22"/>
              </w:rPr>
            </w:pPr>
          </w:p>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 xml:space="preserve">Protection Systems that Impact on Power System Security </w:t>
            </w:r>
          </w:p>
          <w:p w:rsidR="004F0E66" w:rsidRPr="00EF35E9" w:rsidRDefault="004F0E66" w:rsidP="004F0E66">
            <w:pPr>
              <w:spacing w:before="60" w:after="60"/>
              <w:rPr>
                <w:rFonts w:ascii="Book Antiqua" w:hAnsi="Book Antiqua"/>
                <w:b/>
                <w:sz w:val="22"/>
                <w:szCs w:val="22"/>
              </w:rPr>
            </w:pPr>
            <w:r w:rsidRPr="00EF35E9">
              <w:rPr>
                <w:rFonts w:ascii="Book Antiqua" w:hAnsi="Book Antiqua"/>
                <w:sz w:val="22"/>
                <w:szCs w:val="22"/>
              </w:rPr>
              <w:t>(as required under S5.2.5.9 in versions 1-</w:t>
            </w:r>
            <w:r w:rsidR="00D22A10" w:rsidRPr="00CB12FA">
              <w:rPr>
                <w:rFonts w:ascii="Book Antiqua" w:hAnsi="Book Antiqua"/>
                <w:sz w:val="22"/>
                <w:szCs w:val="22"/>
              </w:rPr>
              <w:t>71</w:t>
            </w:r>
            <w:r w:rsidRPr="00EF35E9">
              <w:rPr>
                <w:rFonts w:ascii="Book Antiqua" w:hAnsi="Book Antiqua"/>
                <w:sz w:val="22"/>
                <w:szCs w:val="22"/>
              </w:rPr>
              <w:t xml:space="preserve"> of the Rules, the initial Code, and all amended versions of the Code)</w:t>
            </w:r>
            <w:r w:rsidRPr="00EF35E9">
              <w:rPr>
                <w:rStyle w:val="FootnoteReference"/>
                <w:szCs w:val="22"/>
              </w:rPr>
              <w:footnoteReference w:id="48"/>
            </w:r>
          </w:p>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lastRenderedPageBreak/>
              <w:t>Method 1 (of 3):</w:t>
            </w:r>
          </w:p>
          <w:p w:rsidR="004F0E66" w:rsidRPr="007035DC" w:rsidRDefault="004F0E66" w:rsidP="003412BA">
            <w:pPr>
              <w:numPr>
                <w:ilvl w:val="0"/>
                <w:numId w:val="35"/>
              </w:numPr>
              <w:autoSpaceDE/>
              <w:autoSpaceDN/>
              <w:adjustRightInd/>
              <w:spacing w:before="60" w:after="60"/>
              <w:rPr>
                <w:rFonts w:ascii="Book Antiqua" w:hAnsi="Book Antiqua"/>
                <w:sz w:val="22"/>
                <w:szCs w:val="22"/>
              </w:rPr>
            </w:pPr>
            <w:r w:rsidRPr="007035DC">
              <w:rPr>
                <w:rFonts w:ascii="Book Antiqua" w:hAnsi="Book Antiqua"/>
                <w:sz w:val="22"/>
                <w:szCs w:val="22"/>
              </w:rPr>
              <w:t>Routine testing and/or calibration of protection systems including:</w:t>
            </w:r>
          </w:p>
          <w:p w:rsidR="004F0E66" w:rsidRPr="00EF35E9" w:rsidRDefault="004F0E66" w:rsidP="003412BA">
            <w:pPr>
              <w:numPr>
                <w:ilvl w:val="0"/>
                <w:numId w:val="53"/>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CB opening times; </w:t>
            </w:r>
            <w:r>
              <w:rPr>
                <w:rFonts w:ascii="Book Antiqua" w:hAnsi="Book Antiqua"/>
                <w:sz w:val="22"/>
                <w:szCs w:val="22"/>
              </w:rPr>
              <w:t>and</w:t>
            </w:r>
          </w:p>
          <w:p w:rsidR="004F0E66" w:rsidRDefault="004F0E66" w:rsidP="003412BA">
            <w:pPr>
              <w:numPr>
                <w:ilvl w:val="0"/>
                <w:numId w:val="53"/>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Protection relay injection </w:t>
            </w:r>
            <w:r w:rsidRPr="00EF35E9">
              <w:rPr>
                <w:rFonts w:ascii="Book Antiqua" w:hAnsi="Book Antiqua"/>
                <w:sz w:val="22"/>
                <w:szCs w:val="22"/>
              </w:rPr>
              <w:lastRenderedPageBreak/>
              <w:t>testing; and</w:t>
            </w:r>
          </w:p>
          <w:p w:rsidR="00D81075" w:rsidRPr="00EF35E9" w:rsidRDefault="00D81075" w:rsidP="00D81075">
            <w:pPr>
              <w:autoSpaceDE/>
              <w:autoSpaceDN/>
              <w:adjustRightInd/>
              <w:spacing w:before="60" w:after="60"/>
              <w:ind w:left="1077"/>
              <w:rPr>
                <w:rFonts w:ascii="Book Antiqua" w:hAnsi="Book Antiqua"/>
                <w:sz w:val="22"/>
                <w:szCs w:val="22"/>
              </w:rPr>
            </w:pP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r w:rsidRPr="00EF35E9">
              <w:rPr>
                <w:rFonts w:ascii="Book Antiqua" w:hAnsi="Book Antiqua"/>
                <w:sz w:val="22"/>
                <w:szCs w:val="22"/>
              </w:rPr>
              <w:t>As appropriate to the technology of the protection system</w:t>
            </w:r>
          </w:p>
          <w:p w:rsidR="00191845" w:rsidRDefault="00191845" w:rsidP="004F0E66">
            <w:pPr>
              <w:spacing w:before="60" w:after="60"/>
              <w:rPr>
                <w:rFonts w:ascii="Book Antiqua" w:hAnsi="Book Antiqua"/>
                <w:sz w:val="22"/>
                <w:szCs w:val="22"/>
              </w:rPr>
            </w:pPr>
          </w:p>
          <w:p w:rsidR="00191845" w:rsidRPr="00EF35E9" w:rsidRDefault="00191845" w:rsidP="00191845">
            <w:pPr>
              <w:spacing w:before="60" w:after="60"/>
              <w:rPr>
                <w:rFonts w:ascii="Book Antiqua" w:hAnsi="Book Antiqua"/>
                <w:sz w:val="22"/>
                <w:szCs w:val="22"/>
              </w:rPr>
            </w:pPr>
            <w:r>
              <w:rPr>
                <w:rFonts w:ascii="Book Antiqua" w:hAnsi="Book Antiqua"/>
                <w:sz w:val="22"/>
                <w:szCs w:val="22"/>
              </w:rPr>
              <w:t xml:space="preserve">At least every 5 years </w:t>
            </w:r>
            <w:r>
              <w:rPr>
                <w:rFonts w:ascii="Book Antiqua" w:hAnsi="Book Antiqua"/>
                <w:sz w:val="22"/>
                <w:szCs w:val="22"/>
              </w:rPr>
              <w:lastRenderedPageBreak/>
              <w:t>and after plant change</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Directly measurable</w:t>
            </w:r>
          </w:p>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Achieve performance standard</w:t>
            </w:r>
          </w:p>
          <w:p w:rsidR="004F0E66" w:rsidRPr="00EF35E9" w:rsidRDefault="004F0E66" w:rsidP="004F0E66">
            <w:pPr>
              <w:spacing w:before="60" w:after="60"/>
              <w:rPr>
                <w:rFonts w:ascii="Book Antiqua" w:hAnsi="Book Antiqua"/>
                <w:sz w:val="22"/>
                <w:szCs w:val="22"/>
              </w:rPr>
            </w:pPr>
          </w:p>
        </w:tc>
      </w:tr>
      <w:tr w:rsidR="004F0E66" w:rsidRPr="00EF35E9" w:rsidTr="00A35B84">
        <w:tc>
          <w:tcPr>
            <w:tcW w:w="0" w:type="auto"/>
            <w:vMerge/>
            <w:tcBorders>
              <w:bottom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Default="004F0E66" w:rsidP="003412BA">
            <w:pPr>
              <w:numPr>
                <w:ilvl w:val="0"/>
                <w:numId w:val="35"/>
              </w:numPr>
              <w:autoSpaceDE/>
              <w:autoSpaceDN/>
              <w:adjustRightInd/>
              <w:spacing w:before="60" w:after="60"/>
              <w:rPr>
                <w:rFonts w:ascii="Book Antiqua" w:hAnsi="Book Antiqua"/>
                <w:sz w:val="22"/>
                <w:szCs w:val="22"/>
              </w:rPr>
            </w:pPr>
            <w:r w:rsidRPr="00EF35E9">
              <w:rPr>
                <w:rFonts w:ascii="Book Antiqua" w:hAnsi="Book Antiqua"/>
                <w:sz w:val="22"/>
                <w:szCs w:val="22"/>
              </w:rPr>
              <w:t>Confirmation from fault recorder records of actual performance.</w:t>
            </w:r>
          </w:p>
          <w:p w:rsidR="00D81075" w:rsidRPr="00EF35E9" w:rsidRDefault="00D81075" w:rsidP="00D81075">
            <w:pPr>
              <w:autoSpaceDE/>
              <w:autoSpaceDN/>
              <w:adjustRightInd/>
              <w:spacing w:before="60" w:after="60"/>
              <w:ind w:left="720"/>
              <w:rPr>
                <w:rFonts w:ascii="Book Antiqua" w:hAnsi="Book Antiqua"/>
                <w:sz w:val="22"/>
                <w:szCs w:val="22"/>
              </w:rPr>
            </w:pP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Every </w:t>
            </w:r>
            <w:r w:rsidRPr="00EF35E9">
              <w:rPr>
                <w:rFonts w:ascii="Book Antiqua" w:hAnsi="Book Antiqua"/>
                <w:sz w:val="22"/>
                <w:szCs w:val="22"/>
                <w:u w:val="single"/>
              </w:rPr>
              <w:t>plant trip</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D81075"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A35B84">
        <w:tc>
          <w:tcPr>
            <w:tcW w:w="0" w:type="auto"/>
            <w:vMerge/>
            <w:tcBorders>
              <w:bottom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ind w:left="72"/>
              <w:rPr>
                <w:rFonts w:ascii="Book Antiqua" w:hAnsi="Book Antiqua"/>
                <w:sz w:val="22"/>
                <w:szCs w:val="22"/>
              </w:rPr>
            </w:pPr>
            <w:r w:rsidRPr="00EF35E9">
              <w:rPr>
                <w:rFonts w:ascii="Book Antiqua" w:hAnsi="Book Antiqua"/>
                <w:sz w:val="22"/>
                <w:szCs w:val="22"/>
              </w:rPr>
              <w:t>Method 2 (of 3):</w:t>
            </w:r>
          </w:p>
          <w:p w:rsidR="004F0E66" w:rsidRPr="00EF35E9" w:rsidRDefault="004F0E66" w:rsidP="003412BA">
            <w:pPr>
              <w:numPr>
                <w:ilvl w:val="0"/>
                <w:numId w:val="36"/>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Routine testing </w:t>
            </w:r>
            <w:r>
              <w:rPr>
                <w:rFonts w:ascii="Book Antiqua" w:hAnsi="Book Antiqua"/>
                <w:sz w:val="22"/>
                <w:szCs w:val="22"/>
              </w:rPr>
              <w:t xml:space="preserve">and/or calibration </w:t>
            </w:r>
            <w:r w:rsidRPr="00EF35E9">
              <w:rPr>
                <w:rFonts w:ascii="Book Antiqua" w:hAnsi="Book Antiqua"/>
                <w:sz w:val="22"/>
                <w:szCs w:val="22"/>
              </w:rPr>
              <w:t xml:space="preserve">of </w:t>
            </w:r>
            <w:r w:rsidRPr="00EF35E9">
              <w:rPr>
                <w:rFonts w:ascii="Book Antiqua" w:hAnsi="Book Antiqua"/>
                <w:sz w:val="22"/>
                <w:szCs w:val="22"/>
                <w:u w:val="single"/>
              </w:rPr>
              <w:t>relevant sub-systems</w:t>
            </w:r>
            <w:r w:rsidRPr="00EF35E9">
              <w:rPr>
                <w:rFonts w:ascii="Book Antiqua" w:hAnsi="Book Antiqua"/>
                <w:sz w:val="22"/>
                <w:szCs w:val="22"/>
              </w:rPr>
              <w:t xml:space="preserve"> including:</w:t>
            </w:r>
          </w:p>
          <w:p w:rsidR="004F0E66" w:rsidRPr="00EF35E9" w:rsidRDefault="004F0E66" w:rsidP="003412BA">
            <w:pPr>
              <w:numPr>
                <w:ilvl w:val="0"/>
                <w:numId w:val="54"/>
              </w:numPr>
              <w:autoSpaceDE/>
              <w:autoSpaceDN/>
              <w:adjustRightInd/>
              <w:spacing w:before="60" w:after="60"/>
              <w:rPr>
                <w:rFonts w:ascii="Book Antiqua" w:hAnsi="Book Antiqua"/>
                <w:sz w:val="22"/>
                <w:szCs w:val="22"/>
              </w:rPr>
            </w:pPr>
            <w:r w:rsidRPr="00EF35E9">
              <w:rPr>
                <w:rFonts w:ascii="Book Antiqua" w:hAnsi="Book Antiqua"/>
                <w:sz w:val="22"/>
                <w:szCs w:val="22"/>
              </w:rPr>
              <w:t>protection system testing by secondary injection</w:t>
            </w:r>
            <w:r>
              <w:rPr>
                <w:rFonts w:ascii="Book Antiqua" w:hAnsi="Book Antiqua"/>
                <w:sz w:val="22"/>
                <w:szCs w:val="22"/>
              </w:rPr>
              <w:t>;</w:t>
            </w:r>
            <w:r w:rsidRPr="00EF35E9">
              <w:rPr>
                <w:rFonts w:ascii="Book Antiqua" w:hAnsi="Book Antiqua"/>
                <w:sz w:val="22"/>
                <w:szCs w:val="22"/>
              </w:rPr>
              <w:t xml:space="preserve"> </w:t>
            </w:r>
          </w:p>
          <w:p w:rsidR="004F0E66" w:rsidRDefault="004F0E66" w:rsidP="003412BA">
            <w:pPr>
              <w:numPr>
                <w:ilvl w:val="0"/>
                <w:numId w:val="54"/>
              </w:numPr>
              <w:autoSpaceDE/>
              <w:autoSpaceDN/>
              <w:adjustRightInd/>
              <w:spacing w:before="60" w:after="60"/>
              <w:rPr>
                <w:rFonts w:ascii="Book Antiqua" w:hAnsi="Book Antiqua"/>
                <w:sz w:val="22"/>
                <w:szCs w:val="22"/>
              </w:rPr>
            </w:pPr>
            <w:r w:rsidRPr="00EF35E9">
              <w:rPr>
                <w:rFonts w:ascii="Book Antiqua" w:hAnsi="Book Antiqua"/>
                <w:sz w:val="22"/>
                <w:szCs w:val="22"/>
              </w:rPr>
              <w:t>checking of circuit breaker opening times</w:t>
            </w:r>
            <w:r>
              <w:rPr>
                <w:rFonts w:ascii="Book Antiqua" w:hAnsi="Book Antiqua"/>
                <w:sz w:val="22"/>
                <w:szCs w:val="22"/>
              </w:rPr>
              <w:t>;</w:t>
            </w:r>
            <w:r w:rsidRPr="00EF35E9">
              <w:rPr>
                <w:rFonts w:ascii="Book Antiqua" w:hAnsi="Book Antiqua"/>
                <w:sz w:val="22"/>
                <w:szCs w:val="22"/>
              </w:rPr>
              <w:t xml:space="preserve"> </w:t>
            </w:r>
          </w:p>
          <w:p w:rsidR="004F0E66" w:rsidRPr="00EF35E9" w:rsidRDefault="004F0E66" w:rsidP="003412BA">
            <w:pPr>
              <w:numPr>
                <w:ilvl w:val="0"/>
                <w:numId w:val="54"/>
              </w:numPr>
              <w:autoSpaceDE/>
              <w:autoSpaceDN/>
              <w:adjustRightInd/>
              <w:spacing w:before="60" w:after="60"/>
              <w:rPr>
                <w:rFonts w:ascii="Book Antiqua" w:hAnsi="Book Antiqua"/>
                <w:sz w:val="22"/>
                <w:szCs w:val="22"/>
              </w:rPr>
            </w:pPr>
            <w:r w:rsidRPr="00EF35E9">
              <w:rPr>
                <w:rFonts w:ascii="Book Antiqua" w:hAnsi="Book Antiqua"/>
                <w:sz w:val="22"/>
                <w:szCs w:val="22"/>
              </w:rPr>
              <w:t>redundancy of primary protection systems</w:t>
            </w:r>
            <w:r>
              <w:rPr>
                <w:rFonts w:ascii="Book Antiqua" w:hAnsi="Book Antiqua"/>
                <w:sz w:val="22"/>
                <w:szCs w:val="22"/>
              </w:rPr>
              <w:t>; and</w:t>
            </w:r>
          </w:p>
          <w:p w:rsidR="004F0E66" w:rsidRPr="00EF35E9" w:rsidRDefault="004F0E66" w:rsidP="003412BA">
            <w:pPr>
              <w:numPr>
                <w:ilvl w:val="0"/>
                <w:numId w:val="54"/>
              </w:numPr>
              <w:autoSpaceDE/>
              <w:autoSpaceDN/>
              <w:adjustRightInd/>
              <w:spacing w:before="60" w:after="60"/>
              <w:rPr>
                <w:rFonts w:ascii="Book Antiqua" w:hAnsi="Book Antiqua"/>
                <w:sz w:val="22"/>
                <w:szCs w:val="22"/>
              </w:rPr>
            </w:pPr>
            <w:r w:rsidRPr="00EF35E9">
              <w:rPr>
                <w:rFonts w:ascii="Book Antiqua" w:hAnsi="Book Antiqua"/>
                <w:sz w:val="22"/>
                <w:szCs w:val="22"/>
              </w:rPr>
              <w:t>timing of trip signal issued by the breaker fail protection system; and</w:t>
            </w:r>
          </w:p>
        </w:tc>
        <w:tc>
          <w:tcPr>
            <w:tcW w:w="2303" w:type="dxa"/>
            <w:tcBorders>
              <w:bottom w:val="nil"/>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r w:rsidRPr="00EF35E9" w:rsidDel="0085103F">
              <w:rPr>
                <w:rFonts w:ascii="Book Antiqua" w:hAnsi="Book Antiqua"/>
                <w:sz w:val="22"/>
                <w:szCs w:val="22"/>
              </w:rPr>
              <w:t xml:space="preserve"> </w:t>
            </w:r>
          </w:p>
          <w:p w:rsidR="004F0E66" w:rsidRPr="00EF35E9" w:rsidRDefault="004F0E66" w:rsidP="004F0E66">
            <w:pPr>
              <w:ind w:left="357"/>
              <w:rPr>
                <w:rFonts w:ascii="Book Antiqua" w:hAnsi="Book Antiqua"/>
                <w:sz w:val="22"/>
                <w:szCs w:val="22"/>
              </w:rPr>
            </w:pPr>
          </w:p>
          <w:p w:rsidR="00D81075" w:rsidRDefault="00C159DB" w:rsidP="004F0E66">
            <w:pPr>
              <w:spacing w:before="60" w:after="60"/>
              <w:rPr>
                <w:rFonts w:ascii="Book Antiqua" w:hAnsi="Book Antiqua"/>
                <w:sz w:val="22"/>
                <w:szCs w:val="22"/>
              </w:rPr>
            </w:pPr>
            <w:r>
              <w:rPr>
                <w:rFonts w:ascii="Book Antiqua" w:hAnsi="Book Antiqua"/>
                <w:sz w:val="22"/>
                <w:szCs w:val="22"/>
              </w:rPr>
              <w:t>At least every 5 years and after plant change</w:t>
            </w:r>
          </w:p>
          <w:p w:rsidR="004F0E66" w:rsidRPr="00EF35E9" w:rsidRDefault="004F0E66" w:rsidP="00191845">
            <w:pPr>
              <w:spacing w:before="60" w:after="60"/>
              <w:rPr>
                <w:rFonts w:ascii="Book Antiqua" w:hAnsi="Book Antiqua"/>
                <w:sz w:val="22"/>
                <w:szCs w:val="22"/>
              </w:rPr>
            </w:pPr>
          </w:p>
        </w:tc>
        <w:tc>
          <w:tcPr>
            <w:tcW w:w="2410" w:type="dxa"/>
            <w:tcBorders>
              <w:bottom w:val="nil"/>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bottom w:val="nil"/>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That all protection relays operate satisfactorily and to within design tolerance of setting value.</w:t>
            </w:r>
          </w:p>
          <w:p w:rsidR="004F0E66" w:rsidRPr="00EF35E9" w:rsidRDefault="004F0E66" w:rsidP="004F0E66">
            <w:pPr>
              <w:ind w:left="357"/>
              <w:rPr>
                <w:rFonts w:ascii="Book Antiqua" w:hAnsi="Book Antiqua"/>
                <w:sz w:val="22"/>
                <w:szCs w:val="22"/>
              </w:rPr>
            </w:pPr>
          </w:p>
          <w:p w:rsidR="004F0E66" w:rsidRPr="00EF35E9" w:rsidRDefault="004F0E66" w:rsidP="004F0E66">
            <w:pPr>
              <w:spacing w:after="60"/>
              <w:rPr>
                <w:rFonts w:ascii="Book Antiqua" w:hAnsi="Book Antiqua"/>
                <w:sz w:val="22"/>
                <w:szCs w:val="22"/>
              </w:rPr>
            </w:pPr>
          </w:p>
          <w:p w:rsidR="004F0E66" w:rsidRPr="00EF35E9" w:rsidRDefault="004F0E66" w:rsidP="004F0E66">
            <w:pPr>
              <w:spacing w:before="60" w:after="60"/>
              <w:ind w:left="72"/>
              <w:rPr>
                <w:rFonts w:ascii="Book Antiqua" w:hAnsi="Book Antiqua"/>
                <w:sz w:val="22"/>
                <w:szCs w:val="22"/>
              </w:rPr>
            </w:pPr>
          </w:p>
        </w:tc>
      </w:tr>
      <w:tr w:rsidR="004F0E66" w:rsidRPr="00EF35E9" w:rsidTr="00A35B84">
        <w:tc>
          <w:tcPr>
            <w:tcW w:w="0" w:type="auto"/>
            <w:vMerge/>
            <w:tcBorders>
              <w:top w:val="nil"/>
              <w:bottom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36"/>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Assessment of protection </w:t>
            </w:r>
            <w:r w:rsidRPr="00EF35E9">
              <w:rPr>
                <w:rFonts w:ascii="Book Antiqua" w:hAnsi="Book Antiqua"/>
                <w:sz w:val="22"/>
                <w:szCs w:val="22"/>
              </w:rPr>
              <w:lastRenderedPageBreak/>
              <w:t>system performance in the event of protection system operation.</w:t>
            </w:r>
          </w:p>
        </w:tc>
        <w:tc>
          <w:tcPr>
            <w:tcW w:w="2303" w:type="dxa"/>
            <w:tcBorders>
              <w:top w:val="nil"/>
              <w:bottom w:val="single" w:sz="4" w:space="0" w:color="auto"/>
            </w:tcBorders>
            <w:shd w:val="clear" w:color="auto" w:fill="auto"/>
          </w:tcPr>
          <w:p w:rsidR="004F0E66" w:rsidRPr="00EF35E9" w:rsidRDefault="006341AB" w:rsidP="004F0E66">
            <w:pPr>
              <w:spacing w:before="60" w:after="60"/>
              <w:rPr>
                <w:rFonts w:ascii="Book Antiqua" w:hAnsi="Book Antiqua"/>
                <w:sz w:val="22"/>
                <w:szCs w:val="22"/>
              </w:rPr>
            </w:pPr>
            <w:r>
              <w:rPr>
                <w:rFonts w:ascii="Book Antiqua" w:hAnsi="Book Antiqua"/>
                <w:sz w:val="22"/>
                <w:szCs w:val="22"/>
              </w:rPr>
              <w:lastRenderedPageBreak/>
              <w:t>On every event</w:t>
            </w:r>
          </w:p>
        </w:tc>
        <w:tc>
          <w:tcPr>
            <w:tcW w:w="2410" w:type="dxa"/>
            <w:tcBorders>
              <w:top w:val="nil"/>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nil"/>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That protection system is </w:t>
            </w:r>
            <w:r w:rsidRPr="00EF35E9">
              <w:rPr>
                <w:rFonts w:ascii="Book Antiqua" w:hAnsi="Book Antiqua"/>
                <w:sz w:val="22"/>
                <w:szCs w:val="22"/>
              </w:rPr>
              <w:lastRenderedPageBreak/>
              <w:t>operated in accordance with design and the Performance Standard.</w:t>
            </w:r>
          </w:p>
        </w:tc>
      </w:tr>
      <w:tr w:rsidR="004F0E66" w:rsidRPr="00EF35E9" w:rsidTr="00A35B84">
        <w:tc>
          <w:tcPr>
            <w:tcW w:w="0" w:type="auto"/>
            <w:vMerge/>
            <w:tcBorders>
              <w:bottom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3 (of 3):</w:t>
            </w:r>
          </w:p>
          <w:p w:rsidR="004F0E66" w:rsidRPr="00EF35E9" w:rsidRDefault="004F0E66" w:rsidP="003412BA">
            <w:pPr>
              <w:numPr>
                <w:ilvl w:val="0"/>
                <w:numId w:val="23"/>
              </w:numPr>
              <w:tabs>
                <w:tab w:val="left" w:pos="292"/>
              </w:tabs>
              <w:autoSpaceDE/>
              <w:autoSpaceDN/>
              <w:adjustRightInd/>
              <w:spacing w:before="60" w:after="60"/>
              <w:rPr>
                <w:rFonts w:ascii="Book Antiqua" w:hAnsi="Book Antiqua"/>
                <w:sz w:val="22"/>
                <w:szCs w:val="22"/>
              </w:rPr>
            </w:pPr>
            <w:r w:rsidRPr="00EF35E9">
              <w:rPr>
                <w:rFonts w:ascii="Book Antiqua" w:hAnsi="Book Antiqua"/>
                <w:sz w:val="22"/>
                <w:szCs w:val="22"/>
              </w:rPr>
              <w:t xml:space="preserve">Performance is monitored, in-service, where data is available;  </w:t>
            </w:r>
          </w:p>
          <w:p w:rsidR="004F0E66" w:rsidRPr="00EF35E9" w:rsidRDefault="004F0E66" w:rsidP="004F0E66">
            <w:pPr>
              <w:tabs>
                <w:tab w:val="left" w:pos="292"/>
              </w:tabs>
              <w:spacing w:before="60" w:after="60"/>
              <w:rPr>
                <w:rFonts w:ascii="Book Antiqua" w:hAnsi="Book Antiqua"/>
                <w:sz w:val="22"/>
                <w:szCs w:val="22"/>
              </w:rPr>
            </w:pP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At each major overhaul; and/or every 5 years by routine functional testing of unit electrical protection systems and verification of database registered protection settings to occur annually</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Changes to turbine control parameters will be controlled such that the performance of the generating system and generating units is not compromised in relation to the Generator Performance Standard</w:t>
            </w: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r w:rsidRPr="00EF35E9">
              <w:rPr>
                <w:rFonts w:ascii="Book Antiqua" w:hAnsi="Book Antiqua"/>
                <w:sz w:val="22"/>
                <w:szCs w:val="22"/>
              </w:rPr>
              <w:t>Performance is confirmed by assessing operation of protection systems against the requirements of the standard when a generating unit trips as a result of fault occurring between the generating unit stator and the connection point.</w:t>
            </w:r>
          </w:p>
          <w:p w:rsidR="004F0E66" w:rsidRPr="00EF35E9" w:rsidRDefault="004F0E66" w:rsidP="004F0E66">
            <w:pPr>
              <w:spacing w:before="60" w:after="60"/>
              <w:rPr>
                <w:rFonts w:ascii="Book Antiqua" w:hAnsi="Book Antiqua"/>
                <w:sz w:val="22"/>
                <w:szCs w:val="22"/>
              </w:rPr>
            </w:pPr>
          </w:p>
        </w:tc>
      </w:tr>
      <w:tr w:rsidR="004F0E66" w:rsidRPr="00EF35E9" w:rsidTr="00A35B84">
        <w:tc>
          <w:tcPr>
            <w:tcW w:w="0" w:type="auto"/>
            <w:vMerge/>
            <w:tcBorders>
              <w:bottom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23"/>
              </w:numPr>
              <w:tabs>
                <w:tab w:val="left" w:pos="292"/>
              </w:tabs>
              <w:autoSpaceDE/>
              <w:autoSpaceDN/>
              <w:adjustRightInd/>
              <w:spacing w:before="60" w:after="60"/>
              <w:rPr>
                <w:rFonts w:ascii="Book Antiqua" w:hAnsi="Book Antiqua"/>
                <w:sz w:val="22"/>
                <w:szCs w:val="22"/>
              </w:rPr>
            </w:pPr>
            <w:r w:rsidRPr="00EF35E9">
              <w:rPr>
                <w:rFonts w:ascii="Book Antiqua" w:hAnsi="Book Antiqua"/>
                <w:sz w:val="22"/>
                <w:szCs w:val="22"/>
              </w:rPr>
              <w:t>Relevant testing</w:t>
            </w:r>
            <w:r>
              <w:rPr>
                <w:rFonts w:ascii="Book Antiqua" w:hAnsi="Book Antiqua"/>
                <w:sz w:val="22"/>
                <w:szCs w:val="22"/>
              </w:rPr>
              <w:t xml:space="preserve"> and or/calibration</w:t>
            </w:r>
            <w:r w:rsidRPr="00EF35E9">
              <w:rPr>
                <w:rFonts w:ascii="Book Antiqua" w:hAnsi="Book Antiqua"/>
                <w:sz w:val="22"/>
                <w:szCs w:val="22"/>
              </w:rPr>
              <w:t xml:space="preserve"> of any </w:t>
            </w:r>
            <w:r w:rsidRPr="00EF35E9">
              <w:rPr>
                <w:rFonts w:ascii="Book Antiqua" w:hAnsi="Book Antiqua"/>
                <w:sz w:val="22"/>
                <w:szCs w:val="22"/>
                <w:u w:val="single"/>
              </w:rPr>
              <w:t xml:space="preserve">relevant sub-systems </w:t>
            </w:r>
            <w:r w:rsidRPr="00EF35E9">
              <w:rPr>
                <w:rFonts w:ascii="Book Antiqua" w:hAnsi="Book Antiqua"/>
                <w:sz w:val="22"/>
                <w:szCs w:val="22"/>
              </w:rPr>
              <w:t>including protection system relays shall be tested by secondary injection; and</w:t>
            </w: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Default="004F0E66" w:rsidP="004F0E66">
            <w:pPr>
              <w:spacing w:before="60" w:after="60"/>
              <w:rPr>
                <w:rFonts w:ascii="Book Antiqua" w:hAnsi="Book Antiqua"/>
                <w:sz w:val="22"/>
                <w:szCs w:val="22"/>
              </w:rPr>
            </w:pPr>
            <w:r w:rsidRPr="00EF35E9">
              <w:rPr>
                <w:rFonts w:ascii="Book Antiqua" w:hAnsi="Book Antiqua"/>
                <w:sz w:val="22"/>
                <w:szCs w:val="22"/>
              </w:rPr>
              <w:t xml:space="preserve">Performance will be assessed against the performance standard requirements following a unit trip as a result of a relevant system event in which the unit should </w:t>
            </w:r>
            <w:r w:rsidRPr="00EF35E9">
              <w:rPr>
                <w:rFonts w:ascii="Book Antiqua" w:hAnsi="Book Antiqua"/>
                <w:sz w:val="22"/>
                <w:szCs w:val="22"/>
              </w:rPr>
              <w:lastRenderedPageBreak/>
              <w:t>have remained synchronised.</w:t>
            </w:r>
          </w:p>
          <w:p w:rsidR="004F0E66" w:rsidRPr="00EF35E9" w:rsidRDefault="004F0E66" w:rsidP="004F0E66">
            <w:pPr>
              <w:spacing w:before="60" w:after="60"/>
              <w:rPr>
                <w:rFonts w:ascii="Book Antiqua" w:hAnsi="Book Antiqua"/>
                <w:sz w:val="22"/>
                <w:szCs w:val="22"/>
              </w:rPr>
            </w:pPr>
          </w:p>
        </w:tc>
      </w:tr>
      <w:tr w:rsidR="004F0E66" w:rsidRPr="00EF35E9" w:rsidTr="00A35B84">
        <w:tc>
          <w:tcPr>
            <w:tcW w:w="0" w:type="auto"/>
            <w:tcBorders>
              <w:top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Default="004F0E66" w:rsidP="003412BA">
            <w:pPr>
              <w:numPr>
                <w:ilvl w:val="0"/>
                <w:numId w:val="23"/>
              </w:numPr>
              <w:tabs>
                <w:tab w:val="left" w:pos="292"/>
              </w:tabs>
              <w:autoSpaceDE/>
              <w:autoSpaceDN/>
              <w:adjustRightInd/>
              <w:spacing w:before="60" w:after="60"/>
              <w:rPr>
                <w:rFonts w:ascii="Book Antiqua" w:hAnsi="Book Antiqua"/>
                <w:sz w:val="22"/>
                <w:szCs w:val="22"/>
              </w:rPr>
            </w:pPr>
            <w:r w:rsidRPr="00EF35E9">
              <w:rPr>
                <w:rFonts w:ascii="Book Antiqua" w:hAnsi="Book Antiqua"/>
                <w:sz w:val="22"/>
                <w:szCs w:val="22"/>
              </w:rPr>
              <w:t>Verification of database registered protection settings to occur in conjunction with injection testing.</w:t>
            </w:r>
          </w:p>
          <w:p w:rsidR="004F0E66" w:rsidRDefault="004F0E66" w:rsidP="004F0E66">
            <w:pPr>
              <w:tabs>
                <w:tab w:val="left" w:pos="292"/>
              </w:tabs>
              <w:spacing w:before="60" w:after="60"/>
              <w:ind w:left="645"/>
              <w:rPr>
                <w:rFonts w:ascii="Book Antiqua" w:hAnsi="Book Antiqua"/>
                <w:sz w:val="22"/>
                <w:szCs w:val="22"/>
              </w:rPr>
            </w:pPr>
          </w:p>
          <w:p w:rsidR="00D81075" w:rsidRDefault="00D81075" w:rsidP="004F0E66">
            <w:pPr>
              <w:tabs>
                <w:tab w:val="left" w:pos="292"/>
              </w:tabs>
              <w:spacing w:before="60" w:after="60"/>
              <w:ind w:left="645"/>
              <w:rPr>
                <w:rFonts w:ascii="Book Antiqua" w:hAnsi="Book Antiqua"/>
                <w:sz w:val="22"/>
                <w:szCs w:val="22"/>
              </w:rPr>
            </w:pPr>
          </w:p>
          <w:p w:rsidR="00E16BF8" w:rsidRPr="00EF35E9" w:rsidRDefault="00E16BF8" w:rsidP="004F0E66">
            <w:pPr>
              <w:tabs>
                <w:tab w:val="left" w:pos="292"/>
              </w:tabs>
              <w:spacing w:before="60" w:after="60"/>
              <w:ind w:left="645"/>
              <w:rPr>
                <w:rFonts w:ascii="Book Antiqua" w:hAnsi="Book Antiqua"/>
                <w:sz w:val="22"/>
                <w:szCs w:val="22"/>
              </w:rPr>
            </w:pP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Every 5 years</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D81075"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val="restart"/>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Asynchronous Operation of Synchronous Generating Units / Protection to Trip Plant for Unstable Operation</w:t>
            </w:r>
          </w:p>
          <w:p w:rsidR="004F0E66" w:rsidRPr="00EF35E9" w:rsidRDefault="004F0E66" w:rsidP="00D22A10">
            <w:pPr>
              <w:spacing w:before="60" w:after="60"/>
              <w:rPr>
                <w:rFonts w:ascii="Book Antiqua" w:hAnsi="Book Antiqua"/>
                <w:b/>
                <w:sz w:val="22"/>
                <w:szCs w:val="22"/>
              </w:rPr>
            </w:pPr>
            <w:r w:rsidRPr="00EF35E9">
              <w:rPr>
                <w:rFonts w:ascii="Book Antiqua" w:hAnsi="Book Antiqua"/>
                <w:sz w:val="22"/>
                <w:szCs w:val="22"/>
              </w:rPr>
              <w:t>(as required under S5.2.5.10 in versions 1-</w:t>
            </w:r>
            <w:r w:rsidR="00D22A10" w:rsidRPr="00CB12FA">
              <w:rPr>
                <w:rFonts w:ascii="Book Antiqua" w:hAnsi="Book Antiqua"/>
                <w:sz w:val="22"/>
                <w:szCs w:val="22"/>
              </w:rPr>
              <w:t>71</w:t>
            </w:r>
            <w:r w:rsidRPr="00EF35E9">
              <w:rPr>
                <w:rFonts w:ascii="Book Antiqua" w:hAnsi="Book Antiqua"/>
                <w:sz w:val="22"/>
                <w:szCs w:val="22"/>
              </w:rPr>
              <w:t xml:space="preserve"> of the Rules, the initial Code, and all amended versions of the Code)</w:t>
            </w:r>
            <w:r w:rsidRPr="00EF35E9">
              <w:rPr>
                <w:rStyle w:val="FootnoteReference"/>
                <w:szCs w:val="22"/>
              </w:rPr>
              <w:footnoteReference w:id="49"/>
            </w:r>
          </w:p>
        </w:tc>
        <w:tc>
          <w:tcPr>
            <w:tcW w:w="0" w:type="auto"/>
            <w:tcBorders>
              <w:bottom w:val="single" w:sz="4" w:space="0" w:color="auto"/>
            </w:tcBorders>
            <w:shd w:val="clear" w:color="auto" w:fill="auto"/>
          </w:tcPr>
          <w:p w:rsidR="004F0E66" w:rsidRPr="00EF35E9" w:rsidRDefault="004F0E66" w:rsidP="004F0E66">
            <w:pPr>
              <w:spacing w:before="60" w:after="60"/>
              <w:ind w:left="72"/>
              <w:rPr>
                <w:rFonts w:ascii="Book Antiqua" w:hAnsi="Book Antiqua"/>
                <w:sz w:val="22"/>
                <w:szCs w:val="22"/>
              </w:rPr>
            </w:pPr>
            <w:r w:rsidRPr="00EF35E9">
              <w:rPr>
                <w:rFonts w:ascii="Book Antiqua" w:hAnsi="Book Antiqua"/>
                <w:sz w:val="22"/>
                <w:szCs w:val="22"/>
              </w:rPr>
              <w:t>Method 1</w:t>
            </w:r>
            <w:r>
              <w:rPr>
                <w:rFonts w:ascii="Book Antiqua" w:hAnsi="Book Antiqua"/>
                <w:sz w:val="22"/>
                <w:szCs w:val="22"/>
              </w:rPr>
              <w:t xml:space="preserve"> (of 1)</w:t>
            </w:r>
            <w:r w:rsidRPr="00EF35E9">
              <w:rPr>
                <w:rFonts w:ascii="Book Antiqua" w:hAnsi="Book Antiqua"/>
                <w:sz w:val="22"/>
                <w:szCs w:val="22"/>
              </w:rPr>
              <w:t>:</w:t>
            </w:r>
          </w:p>
          <w:p w:rsidR="004F0E66" w:rsidRPr="00EF35E9" w:rsidRDefault="004F0E66" w:rsidP="003412BA">
            <w:pPr>
              <w:numPr>
                <w:ilvl w:val="0"/>
                <w:numId w:val="56"/>
              </w:numPr>
              <w:autoSpaceDE/>
              <w:autoSpaceDN/>
              <w:adjustRightInd/>
              <w:spacing w:before="60" w:after="60"/>
              <w:rPr>
                <w:rFonts w:ascii="Book Antiqua" w:hAnsi="Book Antiqua"/>
                <w:sz w:val="22"/>
                <w:szCs w:val="22"/>
              </w:rPr>
            </w:pPr>
            <w:r w:rsidRPr="00EF35E9">
              <w:rPr>
                <w:rFonts w:ascii="Book Antiqua" w:hAnsi="Book Antiqua"/>
                <w:sz w:val="22"/>
                <w:szCs w:val="22"/>
              </w:rPr>
              <w:t>Routine testing</w:t>
            </w:r>
            <w:r>
              <w:rPr>
                <w:rFonts w:ascii="Book Antiqua" w:hAnsi="Book Antiqua"/>
                <w:sz w:val="22"/>
                <w:szCs w:val="22"/>
              </w:rPr>
              <w:t xml:space="preserve"> and/or calibration</w:t>
            </w:r>
            <w:r w:rsidRPr="00EF35E9">
              <w:rPr>
                <w:rFonts w:ascii="Book Antiqua" w:hAnsi="Book Antiqua"/>
                <w:sz w:val="22"/>
                <w:szCs w:val="22"/>
              </w:rPr>
              <w:t xml:space="preserve"> of </w:t>
            </w:r>
            <w:r w:rsidRPr="00EF35E9">
              <w:rPr>
                <w:rFonts w:ascii="Book Antiqua" w:hAnsi="Book Antiqua"/>
                <w:sz w:val="22"/>
                <w:szCs w:val="22"/>
                <w:u w:val="single"/>
              </w:rPr>
              <w:t xml:space="preserve">relevant sub-systems </w:t>
            </w:r>
            <w:r w:rsidRPr="00EF35E9">
              <w:rPr>
                <w:rFonts w:ascii="Book Antiqua" w:hAnsi="Book Antiqua"/>
                <w:sz w:val="22"/>
                <w:szCs w:val="22"/>
              </w:rPr>
              <w:t>including protection system testing by secondary injection;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p w:rsidR="00191845" w:rsidRDefault="00191845" w:rsidP="004F0E66">
            <w:pPr>
              <w:spacing w:before="60" w:after="60"/>
              <w:rPr>
                <w:rFonts w:ascii="Book Antiqua" w:hAnsi="Book Antiqua"/>
                <w:sz w:val="22"/>
                <w:szCs w:val="22"/>
              </w:rPr>
            </w:pPr>
          </w:p>
          <w:p w:rsidR="00191845" w:rsidRPr="00EF35E9" w:rsidRDefault="00191845" w:rsidP="00191845">
            <w:pPr>
              <w:spacing w:before="60" w:after="60"/>
              <w:rPr>
                <w:rFonts w:ascii="Book Antiqua" w:hAnsi="Book Antiqua"/>
                <w:sz w:val="22"/>
                <w:szCs w:val="22"/>
              </w:rPr>
            </w:pPr>
            <w:r>
              <w:rPr>
                <w:rFonts w:ascii="Book Antiqua" w:hAnsi="Book Antiqua"/>
                <w:sz w:val="22"/>
                <w:szCs w:val="22"/>
              </w:rPr>
              <w:t>At  least every 5 years and after plant change</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That all protection relays operate satisfactorily and to within design tolerance of setting value.</w:t>
            </w:r>
          </w:p>
          <w:p w:rsidR="004F0E66" w:rsidRPr="00EF35E9" w:rsidRDefault="004F0E66" w:rsidP="004F0E66">
            <w:pPr>
              <w:spacing w:before="60" w:after="60"/>
              <w:rPr>
                <w:rFonts w:ascii="Book Antiqua" w:hAnsi="Book Antiqua"/>
                <w:sz w:val="22"/>
                <w:szCs w:val="22"/>
              </w:rPr>
            </w:pP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tcBorders>
            <w:shd w:val="clear" w:color="auto" w:fill="auto"/>
          </w:tcPr>
          <w:p w:rsidR="004F0E66" w:rsidRPr="00EF35E9" w:rsidRDefault="004F0E66" w:rsidP="003412BA">
            <w:pPr>
              <w:numPr>
                <w:ilvl w:val="0"/>
                <w:numId w:val="56"/>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Assessment of protection system performance in the event of protection system </w:t>
            </w:r>
            <w:r w:rsidRPr="00EF35E9">
              <w:rPr>
                <w:rFonts w:ascii="Book Antiqua" w:hAnsi="Book Antiqua"/>
                <w:sz w:val="22"/>
                <w:szCs w:val="22"/>
              </w:rPr>
              <w:lastRenderedPageBreak/>
              <w:t>operation or of asynchronous operation.</w:t>
            </w:r>
          </w:p>
        </w:tc>
        <w:tc>
          <w:tcPr>
            <w:tcW w:w="230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lastRenderedPageBreak/>
              <w:t>On every event</w:t>
            </w:r>
          </w:p>
        </w:tc>
        <w:tc>
          <w:tcPr>
            <w:tcW w:w="2410"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tcBorders>
            <w:shd w:val="clear" w:color="auto" w:fill="auto"/>
          </w:tcPr>
          <w:p w:rsidR="004F0E66" w:rsidRDefault="004F0E66" w:rsidP="004F0E66">
            <w:pPr>
              <w:spacing w:before="60" w:after="60"/>
              <w:rPr>
                <w:rFonts w:ascii="Book Antiqua" w:hAnsi="Book Antiqua"/>
                <w:sz w:val="22"/>
                <w:szCs w:val="22"/>
              </w:rPr>
            </w:pPr>
            <w:r w:rsidRPr="00EF35E9">
              <w:rPr>
                <w:rFonts w:ascii="Book Antiqua" w:hAnsi="Book Antiqua"/>
                <w:sz w:val="22"/>
                <w:szCs w:val="22"/>
              </w:rPr>
              <w:t xml:space="preserve">That protection system is operated in accordance with design and the </w:t>
            </w:r>
            <w:r w:rsidRPr="00EF35E9">
              <w:rPr>
                <w:rFonts w:ascii="Book Antiqua" w:hAnsi="Book Antiqua"/>
                <w:sz w:val="22"/>
                <w:szCs w:val="22"/>
              </w:rPr>
              <w:lastRenderedPageBreak/>
              <w:t>Performance Standard.</w:t>
            </w:r>
          </w:p>
          <w:p w:rsidR="004F0E66" w:rsidRPr="00EF35E9" w:rsidRDefault="004F0E66" w:rsidP="004F0E66">
            <w:pPr>
              <w:spacing w:before="60" w:after="60"/>
              <w:rPr>
                <w:rFonts w:ascii="Book Antiqua" w:hAnsi="Book Antiqua"/>
                <w:sz w:val="22"/>
                <w:szCs w:val="22"/>
              </w:rPr>
            </w:pPr>
          </w:p>
        </w:tc>
      </w:tr>
      <w:tr w:rsidR="004F0E66" w:rsidRPr="00EF35E9" w:rsidTr="006B6A06">
        <w:trPr>
          <w:trHeight w:val="58"/>
        </w:trPr>
        <w:tc>
          <w:tcPr>
            <w:tcW w:w="0" w:type="auto"/>
            <w:vMerge w:val="restart"/>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lastRenderedPageBreak/>
              <w:t>Frequency Control / Frequency Responsiveness and/or Governor Stability and Governor System</w:t>
            </w:r>
          </w:p>
          <w:p w:rsidR="004F0E66" w:rsidRDefault="004F0E66" w:rsidP="004F0E66">
            <w:pPr>
              <w:spacing w:before="60" w:after="60"/>
              <w:rPr>
                <w:rFonts w:ascii="Book Antiqua" w:hAnsi="Book Antiqua"/>
                <w:sz w:val="22"/>
                <w:szCs w:val="22"/>
              </w:rPr>
            </w:pPr>
            <w:r w:rsidRPr="00EF35E9">
              <w:rPr>
                <w:rFonts w:ascii="Book Antiqua" w:hAnsi="Book Antiqua"/>
                <w:sz w:val="22"/>
                <w:szCs w:val="22"/>
              </w:rPr>
              <w:t>(as required under: S5.2.5.11 in versions 1-</w:t>
            </w:r>
            <w:r w:rsidR="00D22A10" w:rsidRPr="00CB12FA">
              <w:rPr>
                <w:rFonts w:ascii="Book Antiqua" w:hAnsi="Book Antiqua"/>
                <w:sz w:val="22"/>
                <w:szCs w:val="22"/>
              </w:rPr>
              <w:t>71</w:t>
            </w:r>
            <w:r w:rsidRPr="00EF35E9">
              <w:rPr>
                <w:rFonts w:ascii="Book Antiqua" w:hAnsi="Book Antiqua"/>
                <w:sz w:val="22"/>
                <w:szCs w:val="22"/>
              </w:rPr>
              <w:t xml:space="preserve"> of the Rules; S5.2.5.11 and S5.2.6.4 in the initial Code, and all amended versions of the Code before 27 March 2003; and S5.2.5.11 of all amended versions of the Code from 27 March 2003 onwards)</w:t>
            </w:r>
            <w:r w:rsidRPr="00EF35E9">
              <w:rPr>
                <w:rStyle w:val="FootnoteReference"/>
                <w:szCs w:val="22"/>
              </w:rPr>
              <w:footnoteReference w:id="50"/>
            </w:r>
          </w:p>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D81075" w:rsidRDefault="00D81075" w:rsidP="004F0E66">
            <w:pPr>
              <w:spacing w:before="60" w:after="60"/>
              <w:rPr>
                <w:rFonts w:ascii="Book Antiqua" w:hAnsi="Book Antiqua"/>
                <w:b/>
                <w:sz w:val="22"/>
                <w:szCs w:val="22"/>
              </w:rPr>
            </w:pPr>
          </w:p>
          <w:p w:rsidR="00D81075" w:rsidRDefault="00D81075" w:rsidP="004F0E66">
            <w:pPr>
              <w:spacing w:before="60" w:after="60"/>
              <w:rPr>
                <w:rFonts w:ascii="Book Antiqua" w:hAnsi="Book Antiqua"/>
                <w:b/>
                <w:sz w:val="22"/>
                <w:szCs w:val="22"/>
              </w:rPr>
            </w:pPr>
          </w:p>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Frequency Control / Frequency Responsiveness and/or Governor Stability and Governor System</w:t>
            </w:r>
          </w:p>
          <w:p w:rsidR="004F0E66" w:rsidRPr="00AE7747" w:rsidRDefault="004F0E66" w:rsidP="00D22A10">
            <w:pPr>
              <w:spacing w:before="60" w:after="60"/>
              <w:rPr>
                <w:rFonts w:ascii="Book Antiqua" w:hAnsi="Book Antiqua"/>
                <w:sz w:val="22"/>
                <w:szCs w:val="22"/>
              </w:rPr>
            </w:pPr>
            <w:r w:rsidRPr="00EF35E9">
              <w:rPr>
                <w:rFonts w:ascii="Book Antiqua" w:hAnsi="Book Antiqua"/>
                <w:sz w:val="22"/>
                <w:szCs w:val="22"/>
              </w:rPr>
              <w:t>(as required under: S5.2.5.11 in versions 1-</w:t>
            </w:r>
            <w:r w:rsidR="00D22A10" w:rsidRPr="00CB12FA">
              <w:rPr>
                <w:rFonts w:ascii="Book Antiqua" w:hAnsi="Book Antiqua"/>
                <w:sz w:val="22"/>
                <w:szCs w:val="22"/>
              </w:rPr>
              <w:t>71</w:t>
            </w:r>
            <w:r w:rsidRPr="00EF35E9">
              <w:rPr>
                <w:rFonts w:ascii="Book Antiqua" w:hAnsi="Book Antiqua"/>
                <w:sz w:val="22"/>
                <w:szCs w:val="22"/>
              </w:rPr>
              <w:t xml:space="preserve"> of the Rules; S5.2.5.11 and S5.2.6.4 in the initial Code, and all amended versions of the Code before 27 March 2003; and S5.2.5.11 of all amended versions of the Code from 27 March 2003 onwards)</w:t>
            </w:r>
            <w:r w:rsidRPr="00EF35E9">
              <w:rPr>
                <w:rStyle w:val="FootnoteReference"/>
                <w:szCs w:val="22"/>
              </w:rPr>
              <w:footnoteReference w:id="51"/>
            </w:r>
          </w:p>
        </w:tc>
        <w:tc>
          <w:tcPr>
            <w:tcW w:w="0" w:type="auto"/>
            <w:shd w:val="clear" w:color="auto" w:fill="auto"/>
          </w:tcPr>
          <w:p w:rsidR="004F0E66" w:rsidRPr="003A73D3" w:rsidRDefault="004F0E66" w:rsidP="004F0E66">
            <w:pPr>
              <w:spacing w:before="60" w:after="60"/>
              <w:rPr>
                <w:rFonts w:ascii="Book Antiqua" w:hAnsi="Book Antiqua"/>
                <w:sz w:val="22"/>
                <w:szCs w:val="22"/>
              </w:rPr>
            </w:pPr>
            <w:r w:rsidRPr="003A73D3">
              <w:rPr>
                <w:rFonts w:ascii="Book Antiqua" w:hAnsi="Book Antiqua"/>
                <w:sz w:val="22"/>
                <w:szCs w:val="22"/>
              </w:rPr>
              <w:lastRenderedPageBreak/>
              <w:t>Method 1 (of 4):</w:t>
            </w:r>
          </w:p>
          <w:p w:rsidR="004F0E66" w:rsidRPr="00EF35E9" w:rsidRDefault="004F0E66" w:rsidP="004F0E66">
            <w:pPr>
              <w:spacing w:before="60" w:after="60"/>
              <w:ind w:left="363"/>
              <w:rPr>
                <w:rFonts w:ascii="Book Antiqua" w:hAnsi="Book Antiqua"/>
                <w:sz w:val="22"/>
                <w:szCs w:val="22"/>
              </w:rPr>
            </w:pPr>
            <w:r w:rsidRPr="003A73D3">
              <w:rPr>
                <w:rFonts w:ascii="Book Antiqua" w:hAnsi="Book Antiqua"/>
                <w:sz w:val="22"/>
                <w:szCs w:val="22"/>
              </w:rPr>
              <w:t>Monitor in-service performance using high speed frequency data</w:t>
            </w:r>
          </w:p>
        </w:tc>
        <w:tc>
          <w:tcPr>
            <w:tcW w:w="2303" w:type="dxa"/>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After every major frequency excursion</w:t>
            </w:r>
          </w:p>
        </w:tc>
        <w:tc>
          <w:tcPr>
            <w:tcW w:w="2410" w:type="dxa"/>
            <w:shd w:val="clear" w:color="auto" w:fill="auto"/>
          </w:tcPr>
          <w:p w:rsidR="004F0E66" w:rsidRPr="00EF35E9" w:rsidRDefault="004F0E66" w:rsidP="006B6A06">
            <w:pPr>
              <w:spacing w:before="60" w:after="60"/>
              <w:rPr>
                <w:rFonts w:ascii="Book Antiqua" w:hAnsi="Book Antiqua"/>
                <w:sz w:val="22"/>
                <w:szCs w:val="22"/>
              </w:rPr>
            </w:pPr>
            <w:r w:rsidRPr="00EF35E9">
              <w:rPr>
                <w:rFonts w:ascii="Book Antiqua" w:hAnsi="Book Antiqua"/>
                <w:sz w:val="22"/>
                <w:szCs w:val="22"/>
              </w:rPr>
              <w:t>Appropriate to use where high speed monitors are available and models have been used in establishing compliance or when plant has no capability of responding to frequency deviations ie asynchronous machines</w:t>
            </w:r>
          </w:p>
        </w:tc>
        <w:tc>
          <w:tcPr>
            <w:tcW w:w="2693" w:type="dxa"/>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Consistency of operation with plant models used to establish initial compliance if the models are available; OR consistency with past performance only if the models are not available</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2 (of 4):</w:t>
            </w:r>
          </w:p>
          <w:p w:rsidR="004F0E66" w:rsidRPr="00EF35E9" w:rsidRDefault="004F0E66" w:rsidP="004F0E66">
            <w:pPr>
              <w:spacing w:before="60" w:after="60"/>
              <w:ind w:left="360"/>
              <w:rPr>
                <w:rFonts w:ascii="Book Antiqua" w:hAnsi="Book Antiqua"/>
                <w:sz w:val="22"/>
                <w:szCs w:val="22"/>
              </w:rPr>
            </w:pPr>
            <w:r w:rsidRPr="00EF35E9">
              <w:rPr>
                <w:rFonts w:ascii="Book Antiqua" w:hAnsi="Book Antiqua"/>
                <w:sz w:val="22"/>
                <w:szCs w:val="22"/>
              </w:rPr>
              <w:t>Assessment of governor system performance during events involving significant variation to system frequency</w:t>
            </w:r>
          </w:p>
        </w:tc>
        <w:tc>
          <w:tcPr>
            <w:tcW w:w="2303" w:type="dxa"/>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On every event</w:t>
            </w:r>
          </w:p>
        </w:tc>
        <w:tc>
          <w:tcPr>
            <w:tcW w:w="2410" w:type="dxa"/>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Assessment takes into account inertial response, overall governor droop setting etc</w:t>
            </w:r>
          </w:p>
        </w:tc>
        <w:tc>
          <w:tcPr>
            <w:tcW w:w="2693" w:type="dxa"/>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That governor system response is within the tolerance specified by the Performance Standards</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3 (of 4):</w:t>
            </w:r>
          </w:p>
          <w:p w:rsidR="004F0E66" w:rsidRPr="00EF35E9" w:rsidRDefault="004F0E66" w:rsidP="003412BA">
            <w:pPr>
              <w:numPr>
                <w:ilvl w:val="0"/>
                <w:numId w:val="37"/>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Analytical simulation of </w:t>
            </w:r>
            <w:r w:rsidRPr="00EF35E9">
              <w:rPr>
                <w:rFonts w:ascii="Book Antiqua" w:hAnsi="Book Antiqua"/>
                <w:sz w:val="22"/>
                <w:szCs w:val="22"/>
              </w:rPr>
              <w:lastRenderedPageBreak/>
              <w:t>turbine and governor systems;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u w:val="single"/>
              </w:rPr>
              <w:t>Type Test</w:t>
            </w:r>
            <w:r w:rsidRPr="00EF35E9">
              <w:rPr>
                <w:rFonts w:ascii="Book Antiqua" w:hAnsi="Book Antiqua"/>
                <w:sz w:val="22"/>
                <w:szCs w:val="22"/>
              </w:rPr>
              <w:t xml:space="preserve"> </w:t>
            </w:r>
            <w:r w:rsidRPr="00EF35E9">
              <w:rPr>
                <w:rFonts w:ascii="Book Antiqua" w:hAnsi="Book Antiqua"/>
                <w:sz w:val="22"/>
                <w:szCs w:val="22"/>
              </w:rPr>
              <w:lastRenderedPageBreak/>
              <w:t>permissible where multiple units are involved</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Pr>
                <w:rFonts w:ascii="Book Antiqua" w:hAnsi="Book Antiqua"/>
                <w:sz w:val="22"/>
                <w:szCs w:val="22"/>
              </w:rPr>
              <w:t xml:space="preserve">Achieve performance </w:t>
            </w:r>
            <w:r>
              <w:rPr>
                <w:rFonts w:ascii="Book Antiqua" w:hAnsi="Book Antiqua"/>
                <w:sz w:val="22"/>
                <w:szCs w:val="22"/>
              </w:rPr>
              <w:lastRenderedPageBreak/>
              <w:t>standard</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37"/>
              </w:numPr>
              <w:autoSpaceDE/>
              <w:autoSpaceDN/>
              <w:adjustRightInd/>
              <w:spacing w:before="60" w:after="60"/>
              <w:rPr>
                <w:rFonts w:ascii="Book Antiqua" w:hAnsi="Book Antiqua"/>
                <w:sz w:val="22"/>
                <w:szCs w:val="22"/>
              </w:rPr>
            </w:pPr>
            <w:r w:rsidRPr="00EF35E9">
              <w:rPr>
                <w:rFonts w:ascii="Book Antiqua" w:hAnsi="Book Antiqua"/>
                <w:sz w:val="22"/>
                <w:szCs w:val="22"/>
              </w:rPr>
              <w:t>Assess generator response to disturbances using high speed recording data.</w:t>
            </w:r>
          </w:p>
        </w:tc>
        <w:tc>
          <w:tcPr>
            <w:tcW w:w="2303" w:type="dxa"/>
            <w:tcBorders>
              <w:top w:val="single" w:sz="4" w:space="0" w:color="auto"/>
              <w:bottom w:val="single" w:sz="4" w:space="0" w:color="auto"/>
            </w:tcBorders>
            <w:shd w:val="clear" w:color="auto" w:fill="auto"/>
          </w:tcPr>
          <w:p w:rsidR="004F0E66" w:rsidRPr="00EF35E9" w:rsidRDefault="004F0E66" w:rsidP="00191845">
            <w:pPr>
              <w:spacing w:before="60" w:after="60"/>
              <w:rPr>
                <w:rFonts w:ascii="Book Antiqua" w:hAnsi="Book Antiqua"/>
                <w:sz w:val="22"/>
                <w:szCs w:val="22"/>
              </w:rPr>
            </w:pPr>
            <w:r>
              <w:rPr>
                <w:rFonts w:ascii="Book Antiqua" w:hAnsi="Book Antiqua"/>
                <w:sz w:val="22"/>
                <w:szCs w:val="22"/>
              </w:rPr>
              <w:t>On every event where the frequency moves out of the operational tolerance band or at least every four years</w:t>
            </w:r>
            <w:r w:rsidR="00191845">
              <w:rPr>
                <w:rFonts w:ascii="Book Antiqua" w:hAnsi="Book Antiqua"/>
                <w:sz w:val="22"/>
                <w:szCs w:val="22"/>
              </w:rPr>
              <w:t xml:space="preserve"> and after plant change</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Consistency of operation with plant models used to establish initial compliance if the models are available; OR consistency with past performance only if the models are not available</w:t>
            </w:r>
          </w:p>
        </w:tc>
      </w:tr>
      <w:tr w:rsidR="004F0E66" w:rsidRPr="00EF35E9" w:rsidTr="006B6A06">
        <w:trPr>
          <w:trHeight w:val="2853"/>
        </w:trPr>
        <w:tc>
          <w:tcPr>
            <w:tcW w:w="0" w:type="auto"/>
            <w:vMerge/>
            <w:tcBorders>
              <w:bottom w:val="nil"/>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4 (of 4):</w:t>
            </w:r>
          </w:p>
          <w:p w:rsidR="004F0E66" w:rsidRPr="00EF35E9" w:rsidRDefault="004F0E66" w:rsidP="003412BA">
            <w:pPr>
              <w:numPr>
                <w:ilvl w:val="0"/>
                <w:numId w:val="17"/>
              </w:numPr>
              <w:autoSpaceDE/>
              <w:autoSpaceDN/>
              <w:adjustRightInd/>
              <w:spacing w:before="60" w:after="60"/>
              <w:rPr>
                <w:rFonts w:ascii="Book Antiqua" w:hAnsi="Book Antiqua"/>
                <w:sz w:val="22"/>
                <w:szCs w:val="22"/>
              </w:rPr>
            </w:pPr>
            <w:r w:rsidRPr="00EF35E9">
              <w:rPr>
                <w:rFonts w:ascii="Book Antiqua" w:hAnsi="Book Antiqua"/>
                <w:sz w:val="22"/>
                <w:szCs w:val="22"/>
              </w:rPr>
              <w:t>Step response test of the governor to test damping and droop characteristics;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191845">
            <w:pPr>
              <w:spacing w:before="60" w:after="60"/>
              <w:rPr>
                <w:rFonts w:ascii="Book Antiqua" w:hAnsi="Book Antiqua"/>
                <w:sz w:val="22"/>
                <w:szCs w:val="22"/>
              </w:rPr>
            </w:pPr>
            <w:r w:rsidRPr="00EF35E9">
              <w:rPr>
                <w:rFonts w:ascii="Book Antiqua" w:hAnsi="Book Antiqua"/>
                <w:sz w:val="22"/>
                <w:szCs w:val="22"/>
              </w:rPr>
              <w:t xml:space="preserve"> Every 4 years</w:t>
            </w:r>
            <w:r w:rsidR="00191845">
              <w:rPr>
                <w:rFonts w:ascii="Book Antiqua" w:hAnsi="Book Antiqua"/>
                <w:sz w:val="22"/>
                <w:szCs w:val="22"/>
              </w:rPr>
              <w:t xml:space="preserve"> and after plant change</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Plant performance complies with the Generator Performance Standard</w:t>
            </w:r>
          </w:p>
        </w:tc>
      </w:tr>
      <w:tr w:rsidR="004F0E66" w:rsidRPr="00EF35E9" w:rsidTr="006B6A06">
        <w:trPr>
          <w:trHeight w:val="61"/>
        </w:trPr>
        <w:tc>
          <w:tcPr>
            <w:tcW w:w="0" w:type="auto"/>
            <w:tcBorders>
              <w:top w:val="nil"/>
              <w:bottom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Default="004F0E66" w:rsidP="003412BA">
            <w:pPr>
              <w:numPr>
                <w:ilvl w:val="0"/>
                <w:numId w:val="17"/>
              </w:numPr>
              <w:autoSpaceDE/>
              <w:autoSpaceDN/>
              <w:adjustRightInd/>
              <w:spacing w:before="60" w:after="60"/>
              <w:rPr>
                <w:rFonts w:ascii="Book Antiqua" w:hAnsi="Book Antiqua"/>
                <w:sz w:val="22"/>
                <w:szCs w:val="22"/>
              </w:rPr>
            </w:pPr>
            <w:r w:rsidRPr="00EF35E9">
              <w:rPr>
                <w:rFonts w:ascii="Book Antiqua" w:hAnsi="Book Antiqua"/>
                <w:sz w:val="22"/>
                <w:szCs w:val="22"/>
              </w:rPr>
              <w:t>Routine calibration tests.</w:t>
            </w:r>
          </w:p>
          <w:p w:rsidR="004F0E66" w:rsidRPr="00EF35E9" w:rsidRDefault="004F0E66" w:rsidP="004F0E66">
            <w:pPr>
              <w:spacing w:before="60" w:after="60"/>
              <w:ind w:left="720"/>
              <w:rPr>
                <w:rFonts w:ascii="Book Antiqua" w:hAnsi="Book Antiqua"/>
                <w:sz w:val="22"/>
                <w:szCs w:val="22"/>
              </w:rPr>
            </w:pP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lastRenderedPageBreak/>
              <w:t>Every 4 years</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val="restart"/>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lastRenderedPageBreak/>
              <w:t>Stability / Impact on Network Capability</w:t>
            </w:r>
          </w:p>
          <w:p w:rsidR="004F0E66" w:rsidRPr="00EF35E9" w:rsidRDefault="004F0E66" w:rsidP="004F0E66">
            <w:pPr>
              <w:spacing w:before="60" w:after="60"/>
              <w:rPr>
                <w:rFonts w:ascii="Book Antiqua" w:hAnsi="Book Antiqua"/>
                <w:b/>
                <w:sz w:val="22"/>
                <w:szCs w:val="22"/>
              </w:rPr>
            </w:pPr>
            <w:r w:rsidRPr="00EF35E9">
              <w:rPr>
                <w:rFonts w:ascii="Book Antiqua" w:hAnsi="Book Antiqua"/>
                <w:sz w:val="22"/>
                <w:szCs w:val="22"/>
              </w:rPr>
              <w:t>(as required under S5.2.5.12 in versions 1-</w:t>
            </w:r>
            <w:r w:rsidR="00D22A10" w:rsidRPr="00CB12FA">
              <w:rPr>
                <w:rFonts w:ascii="Book Antiqua" w:hAnsi="Book Antiqua"/>
                <w:sz w:val="22"/>
                <w:szCs w:val="22"/>
              </w:rPr>
              <w:t>71</w:t>
            </w:r>
            <w:r w:rsidRPr="00EF35E9">
              <w:rPr>
                <w:rFonts w:ascii="Book Antiqua" w:hAnsi="Book Antiqua"/>
                <w:sz w:val="22"/>
                <w:szCs w:val="22"/>
              </w:rPr>
              <w:t xml:space="preserve"> of the Rules, and all amended versions of the Code from 27 March 2003 onwards)</w:t>
            </w:r>
            <w:r w:rsidRPr="00EF35E9">
              <w:rPr>
                <w:rStyle w:val="FootnoteReference"/>
                <w:szCs w:val="22"/>
              </w:rPr>
              <w:footnoteReference w:id="52"/>
            </w:r>
          </w:p>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1</w:t>
            </w:r>
            <w:r>
              <w:rPr>
                <w:rFonts w:ascii="Book Antiqua" w:hAnsi="Book Antiqua"/>
                <w:sz w:val="22"/>
                <w:szCs w:val="22"/>
              </w:rPr>
              <w:t xml:space="preserve"> (of 1)</w:t>
            </w:r>
            <w:r w:rsidRPr="00EF35E9">
              <w:rPr>
                <w:rFonts w:ascii="Book Antiqua" w:hAnsi="Book Antiqua"/>
                <w:sz w:val="22"/>
                <w:szCs w:val="22"/>
              </w:rPr>
              <w:t>:</w:t>
            </w:r>
          </w:p>
          <w:p w:rsidR="004F0E66" w:rsidRPr="00EF35E9" w:rsidRDefault="004F0E66" w:rsidP="003412BA">
            <w:pPr>
              <w:numPr>
                <w:ilvl w:val="0"/>
                <w:numId w:val="48"/>
              </w:numPr>
              <w:autoSpaceDE/>
              <w:autoSpaceDN/>
              <w:adjustRightInd/>
              <w:spacing w:before="60" w:after="60"/>
              <w:rPr>
                <w:rFonts w:ascii="Book Antiqua" w:hAnsi="Book Antiqua"/>
                <w:sz w:val="22"/>
                <w:szCs w:val="22"/>
              </w:rPr>
            </w:pPr>
            <w:r w:rsidRPr="00EF35E9">
              <w:rPr>
                <w:rFonts w:ascii="Book Antiqua" w:hAnsi="Book Antiqua"/>
                <w:sz w:val="22"/>
                <w:szCs w:val="22"/>
              </w:rPr>
              <w:t>Monitor in-service performance for relevant performance characteristics not otherwise tested;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Following </w:t>
            </w:r>
            <w:r w:rsidRPr="00EF35E9">
              <w:rPr>
                <w:rFonts w:ascii="Book Antiqua" w:hAnsi="Book Antiqua"/>
                <w:sz w:val="22"/>
                <w:szCs w:val="22"/>
                <w:u w:val="single"/>
              </w:rPr>
              <w:t>plant changes</w:t>
            </w:r>
          </w:p>
          <w:p w:rsidR="004F0E66" w:rsidRPr="00EF35E9" w:rsidRDefault="004F0E66" w:rsidP="004F0E66">
            <w:pPr>
              <w:spacing w:before="60" w:after="60"/>
              <w:rPr>
                <w:rFonts w:ascii="Book Antiqua" w:hAnsi="Book Antiqua"/>
                <w:sz w:val="22"/>
                <w:szCs w:val="22"/>
              </w:rPr>
            </w:pP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Generator can only be held responsible for ensuring the performance of their generating system as it contributes to meeting this standard</w:t>
            </w: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Consistency of operation with plant models used to establish initial compliance if the models are available; OR consistency with past performance if the models are not available</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48"/>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Routine monitoring and testing </w:t>
            </w:r>
            <w:r>
              <w:rPr>
                <w:rFonts w:ascii="Book Antiqua" w:hAnsi="Book Antiqua"/>
                <w:sz w:val="22"/>
                <w:szCs w:val="22"/>
              </w:rPr>
              <w:t xml:space="preserve">and/or calibration </w:t>
            </w:r>
            <w:r w:rsidRPr="00EF35E9">
              <w:rPr>
                <w:rFonts w:ascii="Book Antiqua" w:hAnsi="Book Antiqua"/>
                <w:sz w:val="22"/>
                <w:szCs w:val="22"/>
              </w:rPr>
              <w:t xml:space="preserve">of </w:t>
            </w:r>
            <w:r w:rsidRPr="00EF35E9">
              <w:rPr>
                <w:rFonts w:ascii="Book Antiqua" w:hAnsi="Book Antiqua"/>
                <w:sz w:val="22"/>
                <w:szCs w:val="22"/>
                <w:u w:val="single"/>
              </w:rPr>
              <w:t xml:space="preserve">relevant sub-systems </w:t>
            </w:r>
            <w:r w:rsidRPr="00EF35E9">
              <w:rPr>
                <w:rFonts w:ascii="Book Antiqua" w:hAnsi="Book Antiqua"/>
                <w:sz w:val="22"/>
                <w:szCs w:val="22"/>
              </w:rPr>
              <w:t>including suitable testing to confirm power system stabiliser performance (if relevant).</w:t>
            </w:r>
          </w:p>
        </w:tc>
        <w:tc>
          <w:tcPr>
            <w:tcW w:w="2303" w:type="dxa"/>
            <w:tcBorders>
              <w:top w:val="single" w:sz="4" w:space="0" w:color="auto"/>
              <w:bottom w:val="single" w:sz="4" w:space="0" w:color="auto"/>
            </w:tcBorders>
            <w:shd w:val="clear" w:color="auto" w:fill="auto"/>
          </w:tcPr>
          <w:p w:rsidR="004F0E66" w:rsidRDefault="004F0E66" w:rsidP="004F0E66">
            <w:pPr>
              <w:spacing w:before="60" w:after="60"/>
              <w:rPr>
                <w:rFonts w:ascii="Book Antiqua" w:hAnsi="Book Antiqua"/>
                <w:sz w:val="22"/>
                <w:szCs w:val="22"/>
                <w:u w:val="single"/>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p w:rsidR="004F0E66" w:rsidRDefault="004F0E66" w:rsidP="004F0E66">
            <w:pPr>
              <w:spacing w:before="60" w:after="60"/>
              <w:rPr>
                <w:rFonts w:ascii="Book Antiqua" w:hAnsi="Book Antiqua"/>
                <w:sz w:val="22"/>
                <w:szCs w:val="22"/>
                <w:u w:val="single"/>
              </w:rPr>
            </w:pPr>
          </w:p>
          <w:p w:rsidR="004F0E66" w:rsidRDefault="004F0E66" w:rsidP="004F0E66">
            <w:pPr>
              <w:spacing w:before="60" w:after="60"/>
              <w:rPr>
                <w:rFonts w:ascii="Book Antiqua" w:hAnsi="Book Antiqua"/>
                <w:sz w:val="22"/>
                <w:szCs w:val="22"/>
                <w:u w:val="single"/>
              </w:rPr>
            </w:pPr>
          </w:p>
          <w:p w:rsidR="004F0E66" w:rsidRPr="00EF35E9" w:rsidRDefault="004F0E66" w:rsidP="004F0E66">
            <w:pPr>
              <w:spacing w:before="60" w:after="60"/>
              <w:rPr>
                <w:rFonts w:ascii="Book Antiqua" w:hAnsi="Book Antiqua"/>
                <w:sz w:val="22"/>
                <w:szCs w:val="22"/>
              </w:rPr>
            </w:pP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val="restart"/>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Voltage and Reactive Power Control</w:t>
            </w:r>
            <w:r>
              <w:rPr>
                <w:rFonts w:ascii="Book Antiqua" w:hAnsi="Book Antiqua"/>
                <w:b/>
                <w:sz w:val="22"/>
                <w:szCs w:val="22"/>
              </w:rPr>
              <w:t xml:space="preserve"> / Excitation Control System</w:t>
            </w:r>
          </w:p>
          <w:p w:rsidR="004F0E66" w:rsidRDefault="004F0E66" w:rsidP="004F0E66">
            <w:pPr>
              <w:spacing w:before="60" w:after="60"/>
              <w:rPr>
                <w:rFonts w:ascii="Book Antiqua" w:hAnsi="Book Antiqua"/>
                <w:sz w:val="22"/>
                <w:szCs w:val="22"/>
              </w:rPr>
            </w:pPr>
            <w:r w:rsidRPr="00EF35E9">
              <w:rPr>
                <w:rFonts w:ascii="Book Antiqua" w:hAnsi="Book Antiqua"/>
                <w:sz w:val="22"/>
                <w:szCs w:val="22"/>
              </w:rPr>
              <w:t>(as required under: S5.2.5.13 in versions 1-</w:t>
            </w:r>
            <w:r w:rsidR="00D22A10" w:rsidRPr="00CB12FA">
              <w:rPr>
                <w:rFonts w:ascii="Book Antiqua" w:hAnsi="Book Antiqua"/>
                <w:sz w:val="22"/>
                <w:szCs w:val="22"/>
              </w:rPr>
              <w:t>71</w:t>
            </w:r>
            <w:r w:rsidRPr="00EF35E9">
              <w:rPr>
                <w:rFonts w:ascii="Book Antiqua" w:hAnsi="Book Antiqua"/>
                <w:sz w:val="22"/>
                <w:szCs w:val="22"/>
              </w:rPr>
              <w:t xml:space="preserve"> of the Rules; </w:t>
            </w:r>
            <w:r w:rsidRPr="00EF35E9">
              <w:rPr>
                <w:rFonts w:ascii="Book Antiqua" w:hAnsi="Book Antiqua"/>
                <w:sz w:val="22"/>
                <w:szCs w:val="22"/>
              </w:rPr>
              <w:lastRenderedPageBreak/>
              <w:t>S5.2.5.13 and S5.2.6.5 in the initial Code, and all amended versions of the Code before 27 March 2003; and S5.2.5.13 of all amended versions of the Code from 27 March 2003 onwards)</w:t>
            </w:r>
            <w:r w:rsidRPr="00EF35E9">
              <w:rPr>
                <w:rStyle w:val="FootnoteReference"/>
                <w:szCs w:val="22"/>
              </w:rPr>
              <w:footnoteReference w:id="53"/>
            </w:r>
          </w:p>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p>
          <w:p w:rsidR="004F0E66" w:rsidRPr="00EF35E9" w:rsidRDefault="004F0E66" w:rsidP="004F0E66">
            <w:pPr>
              <w:spacing w:before="120" w:after="60"/>
              <w:rPr>
                <w:rFonts w:ascii="Book Antiqua" w:hAnsi="Book Antiqua"/>
                <w:b/>
                <w:sz w:val="22"/>
                <w:szCs w:val="22"/>
              </w:rPr>
            </w:pPr>
            <w:r w:rsidRPr="00EF35E9">
              <w:rPr>
                <w:rFonts w:ascii="Book Antiqua" w:hAnsi="Book Antiqua"/>
                <w:b/>
                <w:sz w:val="22"/>
                <w:szCs w:val="22"/>
              </w:rPr>
              <w:t>Voltage and Reactive Power Control</w:t>
            </w:r>
            <w:r>
              <w:rPr>
                <w:rFonts w:ascii="Book Antiqua" w:hAnsi="Book Antiqua"/>
                <w:b/>
                <w:sz w:val="22"/>
                <w:szCs w:val="22"/>
              </w:rPr>
              <w:t xml:space="preserve"> / </w:t>
            </w:r>
            <w:r w:rsidRPr="00EF35E9">
              <w:rPr>
                <w:rFonts w:ascii="Book Antiqua" w:hAnsi="Book Antiqua"/>
                <w:b/>
                <w:sz w:val="22"/>
                <w:szCs w:val="22"/>
              </w:rPr>
              <w:t>Excitation Control System</w:t>
            </w:r>
          </w:p>
          <w:p w:rsidR="004F0E66" w:rsidRDefault="004F0E66" w:rsidP="004F0E66">
            <w:pPr>
              <w:spacing w:before="60" w:after="60"/>
              <w:rPr>
                <w:rFonts w:ascii="Book Antiqua" w:hAnsi="Book Antiqua"/>
                <w:sz w:val="22"/>
                <w:szCs w:val="22"/>
              </w:rPr>
            </w:pPr>
            <w:r w:rsidRPr="00EF35E9">
              <w:rPr>
                <w:rFonts w:ascii="Book Antiqua" w:hAnsi="Book Antiqua"/>
                <w:sz w:val="22"/>
                <w:szCs w:val="22"/>
              </w:rPr>
              <w:t>(as required under: S5.2.5.13 in versions 1-</w:t>
            </w:r>
            <w:r w:rsidR="00D22A10" w:rsidRPr="00CB12FA">
              <w:rPr>
                <w:rFonts w:ascii="Book Antiqua" w:hAnsi="Book Antiqua"/>
                <w:sz w:val="22"/>
                <w:szCs w:val="22"/>
              </w:rPr>
              <w:t>71</w:t>
            </w:r>
            <w:r w:rsidRPr="00EF35E9">
              <w:rPr>
                <w:rFonts w:ascii="Book Antiqua" w:hAnsi="Book Antiqua"/>
                <w:sz w:val="22"/>
                <w:szCs w:val="22"/>
              </w:rPr>
              <w:t xml:space="preserve"> of the Rules; S5.2.5.13 and S5.2.6.5 in the initial Code, and all amended versions of the Code before 27 March 2003; and S5.2.5.13 of all amended versions of the Code from 27 March 2003 onwards)</w:t>
            </w:r>
            <w:r w:rsidRPr="00EF35E9">
              <w:rPr>
                <w:rStyle w:val="FootnoteReference"/>
                <w:szCs w:val="22"/>
              </w:rPr>
              <w:footnoteReference w:id="54"/>
            </w:r>
          </w:p>
          <w:p w:rsidR="004F0E66" w:rsidRDefault="004F0E66" w:rsidP="004F0E66">
            <w:pPr>
              <w:spacing w:before="60" w:after="60"/>
              <w:rPr>
                <w:rFonts w:ascii="Book Antiqua" w:hAnsi="Book Antiqua"/>
                <w:sz w:val="22"/>
                <w:szCs w:val="22"/>
              </w:rPr>
            </w:pPr>
          </w:p>
          <w:p w:rsidR="00D81075" w:rsidRDefault="00D81075" w:rsidP="004F0E66">
            <w:pPr>
              <w:spacing w:before="60" w:after="60"/>
              <w:rPr>
                <w:rFonts w:ascii="Book Antiqua" w:hAnsi="Book Antiqua"/>
                <w:sz w:val="22"/>
                <w:szCs w:val="22"/>
              </w:rPr>
            </w:pPr>
          </w:p>
          <w:p w:rsidR="00E16BF8" w:rsidRDefault="00E16BF8" w:rsidP="004F0E66">
            <w:pPr>
              <w:spacing w:before="120" w:after="60"/>
              <w:rPr>
                <w:rFonts w:ascii="Book Antiqua" w:hAnsi="Book Antiqua"/>
                <w:b/>
                <w:sz w:val="22"/>
                <w:szCs w:val="22"/>
              </w:rPr>
            </w:pPr>
          </w:p>
          <w:p w:rsidR="004F0E66" w:rsidRPr="00EF35E9" w:rsidRDefault="004F0E66" w:rsidP="004F0E66">
            <w:pPr>
              <w:spacing w:before="120" w:after="60"/>
              <w:rPr>
                <w:rFonts w:ascii="Book Antiqua" w:hAnsi="Book Antiqua"/>
                <w:b/>
                <w:sz w:val="22"/>
                <w:szCs w:val="22"/>
              </w:rPr>
            </w:pPr>
            <w:r w:rsidRPr="00EF35E9">
              <w:rPr>
                <w:rFonts w:ascii="Book Antiqua" w:hAnsi="Book Antiqua"/>
                <w:b/>
                <w:sz w:val="22"/>
                <w:szCs w:val="22"/>
              </w:rPr>
              <w:t>Voltage and Reactive Power Control</w:t>
            </w:r>
            <w:r>
              <w:rPr>
                <w:rFonts w:ascii="Book Antiqua" w:hAnsi="Book Antiqua"/>
                <w:b/>
                <w:sz w:val="22"/>
                <w:szCs w:val="22"/>
              </w:rPr>
              <w:t xml:space="preserve"> / </w:t>
            </w:r>
            <w:r w:rsidRPr="00EF35E9">
              <w:rPr>
                <w:rFonts w:ascii="Book Antiqua" w:hAnsi="Book Antiqua"/>
                <w:b/>
                <w:sz w:val="22"/>
                <w:szCs w:val="22"/>
              </w:rPr>
              <w:t>Excitation Control System</w:t>
            </w:r>
          </w:p>
          <w:p w:rsidR="004F0E66" w:rsidRDefault="004F0E66" w:rsidP="004F0E66">
            <w:pPr>
              <w:spacing w:before="60" w:after="60"/>
              <w:rPr>
                <w:rFonts w:ascii="Book Antiqua" w:hAnsi="Book Antiqua"/>
                <w:sz w:val="22"/>
                <w:szCs w:val="22"/>
              </w:rPr>
            </w:pPr>
            <w:r w:rsidRPr="00EF35E9">
              <w:rPr>
                <w:rFonts w:ascii="Book Antiqua" w:hAnsi="Book Antiqua"/>
                <w:sz w:val="22"/>
                <w:szCs w:val="22"/>
              </w:rPr>
              <w:t>(as required under: S5.2.5.13 in versions 1-</w:t>
            </w:r>
            <w:r w:rsidR="00D22A10" w:rsidRPr="00CB12FA">
              <w:rPr>
                <w:rFonts w:ascii="Book Antiqua" w:hAnsi="Book Antiqua"/>
                <w:sz w:val="22"/>
                <w:szCs w:val="22"/>
              </w:rPr>
              <w:t>71</w:t>
            </w:r>
            <w:r w:rsidRPr="00EF35E9">
              <w:rPr>
                <w:rFonts w:ascii="Book Antiqua" w:hAnsi="Book Antiqua"/>
                <w:sz w:val="22"/>
                <w:szCs w:val="22"/>
              </w:rPr>
              <w:t xml:space="preserve"> of the Rules; S5.2.5.13 and S5.2.6.5 in the initial Code, and all amended versions of the Code before 27 March 2003; and S5.2.5.13 of all amended versions of the Code from 27 March 2003 onwards)</w:t>
            </w:r>
            <w:r w:rsidRPr="00EF35E9">
              <w:rPr>
                <w:rStyle w:val="FootnoteReference"/>
                <w:szCs w:val="22"/>
              </w:rPr>
              <w:footnoteReference w:id="55"/>
            </w:r>
          </w:p>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3E7902" w:rsidRDefault="004F0E66" w:rsidP="004F0E66">
            <w:pPr>
              <w:spacing w:before="60" w:after="60"/>
              <w:rPr>
                <w:rFonts w:ascii="Book Antiqua" w:hAnsi="Book Antiqua"/>
                <w:sz w:val="22"/>
                <w:szCs w:val="22"/>
              </w:rPr>
            </w:pPr>
            <w:r w:rsidRPr="003E7902">
              <w:rPr>
                <w:rFonts w:ascii="Book Antiqua" w:hAnsi="Book Antiqua"/>
                <w:sz w:val="22"/>
                <w:szCs w:val="22"/>
              </w:rPr>
              <w:lastRenderedPageBreak/>
              <w:t>Method 1 (of 3):</w:t>
            </w:r>
          </w:p>
          <w:p w:rsidR="004F0E66" w:rsidRPr="00EF35E9" w:rsidRDefault="004F0E66" w:rsidP="003412BA">
            <w:pPr>
              <w:numPr>
                <w:ilvl w:val="0"/>
                <w:numId w:val="18"/>
              </w:numPr>
              <w:autoSpaceDE/>
              <w:autoSpaceDN/>
              <w:adjustRightInd/>
              <w:spacing w:before="60" w:after="60"/>
              <w:rPr>
                <w:rFonts w:ascii="Book Antiqua" w:hAnsi="Book Antiqua"/>
                <w:sz w:val="22"/>
                <w:szCs w:val="22"/>
              </w:rPr>
            </w:pPr>
            <w:r w:rsidRPr="003E7902">
              <w:rPr>
                <w:rFonts w:ascii="Book Antiqua" w:hAnsi="Book Antiqua"/>
                <w:sz w:val="22"/>
                <w:szCs w:val="22"/>
              </w:rPr>
              <w:t xml:space="preserve">Transfer function measurements and step response tests with the unit unsynchronised and at full </w:t>
            </w:r>
            <w:r w:rsidRPr="003E7902">
              <w:rPr>
                <w:rFonts w:ascii="Book Antiqua" w:hAnsi="Book Antiqua"/>
                <w:sz w:val="22"/>
                <w:szCs w:val="22"/>
              </w:rPr>
              <w:lastRenderedPageBreak/>
              <w:t>load;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191845">
            <w:pPr>
              <w:spacing w:before="60" w:after="60"/>
              <w:rPr>
                <w:rFonts w:ascii="Book Antiqua" w:hAnsi="Book Antiqua"/>
                <w:sz w:val="22"/>
                <w:szCs w:val="22"/>
              </w:rPr>
            </w:pPr>
            <w:r w:rsidRPr="00EF35E9">
              <w:rPr>
                <w:rFonts w:ascii="Book Antiqua" w:hAnsi="Book Antiqua"/>
                <w:sz w:val="22"/>
                <w:szCs w:val="22"/>
              </w:rPr>
              <w:t xml:space="preserve"> Every 4 years</w:t>
            </w:r>
            <w:r w:rsidR="00191845">
              <w:rPr>
                <w:rFonts w:ascii="Book Antiqua" w:hAnsi="Book Antiqua"/>
                <w:sz w:val="22"/>
                <w:szCs w:val="22"/>
              </w:rPr>
              <w:t xml:space="preserve"> and after plant change</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Default="004F0E66" w:rsidP="004F0E66">
            <w:pPr>
              <w:spacing w:before="60" w:after="60"/>
              <w:rPr>
                <w:rFonts w:ascii="Book Antiqua" w:hAnsi="Book Antiqua"/>
                <w:sz w:val="22"/>
                <w:szCs w:val="22"/>
              </w:rPr>
            </w:pPr>
            <w:r w:rsidRPr="00EF35E9">
              <w:rPr>
                <w:rFonts w:ascii="Book Antiqua" w:hAnsi="Book Antiqua"/>
                <w:sz w:val="22"/>
                <w:szCs w:val="22"/>
              </w:rPr>
              <w:t xml:space="preserve">Consistency of operation with plant models used to establish initial compliance if the models </w:t>
            </w:r>
            <w:r w:rsidRPr="00EF35E9">
              <w:rPr>
                <w:rFonts w:ascii="Book Antiqua" w:hAnsi="Book Antiqua"/>
                <w:sz w:val="22"/>
                <w:szCs w:val="22"/>
              </w:rPr>
              <w:lastRenderedPageBreak/>
              <w:t>are available; OR consistency with past performance</w:t>
            </w:r>
            <w:r>
              <w:rPr>
                <w:rFonts w:ascii="Book Antiqua" w:hAnsi="Book Antiqua"/>
                <w:sz w:val="22"/>
                <w:szCs w:val="22"/>
              </w:rPr>
              <w:t xml:space="preserve"> if the models are not available</w:t>
            </w:r>
          </w:p>
          <w:p w:rsidR="004F0E66" w:rsidRPr="00EF35E9" w:rsidRDefault="004F0E66" w:rsidP="004F0E66">
            <w:pPr>
              <w:spacing w:before="60" w:after="60"/>
              <w:rPr>
                <w:rFonts w:ascii="Book Antiqua" w:hAnsi="Book Antiqua"/>
                <w:sz w:val="22"/>
                <w:szCs w:val="22"/>
              </w:rPr>
            </w:pP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18"/>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Assess the stability of limiter operation; and </w:t>
            </w:r>
          </w:p>
        </w:tc>
        <w:tc>
          <w:tcPr>
            <w:tcW w:w="2303" w:type="dxa"/>
            <w:tcBorders>
              <w:top w:val="single" w:sz="4" w:space="0" w:color="auto"/>
              <w:bottom w:val="single" w:sz="4" w:space="0" w:color="auto"/>
            </w:tcBorders>
            <w:shd w:val="clear" w:color="auto" w:fill="auto"/>
          </w:tcPr>
          <w:p w:rsidR="004F0E66" w:rsidRPr="00EF35E9" w:rsidRDefault="004F0E66" w:rsidP="00191845">
            <w:pPr>
              <w:spacing w:before="60" w:after="60"/>
              <w:rPr>
                <w:rFonts w:ascii="Book Antiqua" w:hAnsi="Book Antiqua"/>
                <w:sz w:val="22"/>
                <w:szCs w:val="22"/>
              </w:rPr>
            </w:pPr>
            <w:r>
              <w:rPr>
                <w:rFonts w:ascii="Book Antiqua" w:hAnsi="Book Antiqua"/>
                <w:sz w:val="22"/>
                <w:szCs w:val="22"/>
              </w:rPr>
              <w:t>Every 4 years</w:t>
            </w:r>
            <w:r w:rsidR="00191845">
              <w:rPr>
                <w:rFonts w:ascii="Book Antiqua" w:hAnsi="Book Antiqua"/>
                <w:sz w:val="22"/>
                <w:szCs w:val="22"/>
              </w:rPr>
              <w:t xml:space="preserve"> and after plant change</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D81075"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tcBorders>
            <w:shd w:val="clear" w:color="auto" w:fill="auto"/>
          </w:tcPr>
          <w:p w:rsidR="004F0E66" w:rsidRPr="00EF35E9" w:rsidRDefault="004F0E66" w:rsidP="003412BA">
            <w:pPr>
              <w:numPr>
                <w:ilvl w:val="0"/>
                <w:numId w:val="18"/>
              </w:numPr>
              <w:autoSpaceDE/>
              <w:autoSpaceDN/>
              <w:adjustRightInd/>
              <w:spacing w:before="60" w:after="60"/>
              <w:rPr>
                <w:rFonts w:ascii="Book Antiqua" w:hAnsi="Book Antiqua"/>
                <w:sz w:val="22"/>
                <w:szCs w:val="22"/>
              </w:rPr>
            </w:pPr>
            <w:r w:rsidRPr="00EF35E9">
              <w:rPr>
                <w:rFonts w:ascii="Book Antiqua" w:hAnsi="Book Antiqua"/>
                <w:sz w:val="22"/>
                <w:szCs w:val="22"/>
              </w:rPr>
              <w:t>Monitoring in-service performance or undertake transfer function measurements.</w:t>
            </w:r>
          </w:p>
        </w:tc>
        <w:tc>
          <w:tcPr>
            <w:tcW w:w="2303" w:type="dxa"/>
            <w:tcBorders>
              <w:top w:val="single" w:sz="4" w:space="0" w:color="auto"/>
            </w:tcBorders>
            <w:shd w:val="clear" w:color="auto" w:fill="auto"/>
          </w:tcPr>
          <w:p w:rsidR="004F0E66" w:rsidRDefault="004F0E66" w:rsidP="004F0E66">
            <w:pPr>
              <w:spacing w:before="60" w:after="60"/>
              <w:rPr>
                <w:rFonts w:ascii="Book Antiqua" w:hAnsi="Book Antiqua"/>
                <w:sz w:val="22"/>
                <w:szCs w:val="22"/>
              </w:rPr>
            </w:pPr>
            <w:r>
              <w:rPr>
                <w:rFonts w:ascii="Book Antiqua" w:hAnsi="Book Antiqua"/>
                <w:sz w:val="22"/>
                <w:szCs w:val="22"/>
              </w:rPr>
              <w:t>On every event or every 4 years</w:t>
            </w:r>
          </w:p>
          <w:p w:rsidR="004F0E66" w:rsidRPr="00EF35E9" w:rsidRDefault="004F0E66" w:rsidP="004F0E66">
            <w:pPr>
              <w:spacing w:before="60" w:after="60"/>
              <w:rPr>
                <w:rFonts w:ascii="Book Antiqua" w:hAnsi="Book Antiqua"/>
                <w:sz w:val="22"/>
                <w:szCs w:val="22"/>
              </w:rPr>
            </w:pPr>
          </w:p>
        </w:tc>
        <w:tc>
          <w:tcPr>
            <w:tcW w:w="2410"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tcBorders>
            <w:shd w:val="clear" w:color="auto" w:fill="auto"/>
          </w:tcPr>
          <w:p w:rsidR="004F0E66" w:rsidRPr="00EF35E9" w:rsidRDefault="00D81075"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2 (of 3):</w:t>
            </w:r>
          </w:p>
          <w:p w:rsidR="004F0E66" w:rsidRPr="00EF35E9" w:rsidRDefault="004F0E66" w:rsidP="003412BA">
            <w:pPr>
              <w:numPr>
                <w:ilvl w:val="0"/>
                <w:numId w:val="19"/>
              </w:numPr>
              <w:tabs>
                <w:tab w:val="clear" w:pos="1080"/>
                <w:tab w:val="num" w:pos="781"/>
              </w:tabs>
              <w:autoSpaceDE/>
              <w:autoSpaceDN/>
              <w:adjustRightInd/>
              <w:spacing w:before="60" w:after="60"/>
              <w:ind w:left="781"/>
              <w:rPr>
                <w:rFonts w:ascii="Book Antiqua" w:hAnsi="Book Antiqua"/>
                <w:sz w:val="22"/>
                <w:szCs w:val="22"/>
              </w:rPr>
            </w:pPr>
            <w:r w:rsidRPr="00EF35E9">
              <w:rPr>
                <w:rFonts w:ascii="Book Antiqua" w:hAnsi="Book Antiqua"/>
                <w:sz w:val="22"/>
                <w:szCs w:val="22"/>
              </w:rPr>
              <w:t>AVR step response tests;</w:t>
            </w:r>
            <w:r>
              <w:rPr>
                <w:rFonts w:ascii="Book Antiqua" w:hAnsi="Book Antiqua"/>
                <w:sz w:val="22"/>
                <w:szCs w:val="22"/>
              </w:rPr>
              <w:t xml:space="preserve">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191845">
            <w:pPr>
              <w:spacing w:before="60" w:after="60"/>
              <w:rPr>
                <w:rFonts w:ascii="Book Antiqua" w:hAnsi="Book Antiqua"/>
                <w:sz w:val="22"/>
                <w:szCs w:val="22"/>
              </w:rPr>
            </w:pPr>
            <w:r w:rsidRPr="00EF35E9">
              <w:rPr>
                <w:rFonts w:ascii="Book Antiqua" w:hAnsi="Book Antiqua"/>
                <w:sz w:val="22"/>
                <w:szCs w:val="22"/>
              </w:rPr>
              <w:t xml:space="preserve"> Every 4 years</w:t>
            </w:r>
            <w:r w:rsidR="00191845">
              <w:rPr>
                <w:rFonts w:ascii="Book Antiqua" w:hAnsi="Book Antiqua"/>
                <w:sz w:val="22"/>
                <w:szCs w:val="22"/>
              </w:rPr>
              <w:t xml:space="preserve"> and after plant change</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Consistency of operation with plant models used to establish initial compliance if the models are available; OR consistency with past performance if the models are not available</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E16BF8">
            <w:pPr>
              <w:numPr>
                <w:ilvl w:val="0"/>
                <w:numId w:val="19"/>
              </w:numPr>
              <w:tabs>
                <w:tab w:val="clear" w:pos="1080"/>
                <w:tab w:val="num" w:pos="781"/>
              </w:tabs>
              <w:autoSpaceDE/>
              <w:autoSpaceDN/>
              <w:adjustRightInd/>
              <w:spacing w:before="60" w:after="60"/>
              <w:ind w:left="781"/>
              <w:rPr>
                <w:rFonts w:ascii="Book Antiqua" w:hAnsi="Book Antiqua"/>
                <w:sz w:val="22"/>
                <w:szCs w:val="22"/>
              </w:rPr>
            </w:pPr>
            <w:r w:rsidRPr="00EF35E9">
              <w:rPr>
                <w:rFonts w:ascii="Book Antiqua" w:hAnsi="Book Antiqua"/>
                <w:sz w:val="22"/>
                <w:szCs w:val="22"/>
              </w:rPr>
              <w:t xml:space="preserve">AVR step response test of </w:t>
            </w:r>
            <w:r w:rsidRPr="00EF35E9">
              <w:rPr>
                <w:rFonts w:ascii="Book Antiqua" w:hAnsi="Book Antiqua"/>
                <w:sz w:val="22"/>
                <w:szCs w:val="22"/>
              </w:rPr>
              <w:lastRenderedPageBreak/>
              <w:t>OEL and UEL operation;</w:t>
            </w:r>
            <w:r>
              <w:rPr>
                <w:rFonts w:ascii="Book Antiqua" w:hAnsi="Book Antiqua"/>
                <w:sz w:val="22"/>
                <w:szCs w:val="22"/>
              </w:rPr>
              <w:t xml:space="preserve"> </w:t>
            </w:r>
            <w:r w:rsidRPr="00EF35E9">
              <w:rPr>
                <w:rFonts w:ascii="Book Antiqua" w:hAnsi="Book Antiqua"/>
                <w:sz w:val="22"/>
                <w:szCs w:val="22"/>
              </w:rPr>
              <w:t>and</w:t>
            </w:r>
          </w:p>
        </w:tc>
        <w:tc>
          <w:tcPr>
            <w:tcW w:w="2303" w:type="dxa"/>
            <w:tcBorders>
              <w:top w:val="single" w:sz="4" w:space="0" w:color="auto"/>
              <w:bottom w:val="single" w:sz="4" w:space="0" w:color="auto"/>
            </w:tcBorders>
            <w:shd w:val="clear" w:color="auto" w:fill="auto"/>
          </w:tcPr>
          <w:p w:rsidR="004F0E66" w:rsidRPr="00EF35E9" w:rsidRDefault="004F0E66" w:rsidP="00191845">
            <w:pPr>
              <w:spacing w:before="60" w:after="60"/>
              <w:rPr>
                <w:rFonts w:ascii="Book Antiqua" w:hAnsi="Book Antiqua"/>
                <w:sz w:val="22"/>
                <w:szCs w:val="22"/>
              </w:rPr>
            </w:pPr>
            <w:r>
              <w:rPr>
                <w:rFonts w:ascii="Book Antiqua" w:hAnsi="Book Antiqua"/>
                <w:sz w:val="22"/>
                <w:szCs w:val="22"/>
              </w:rPr>
              <w:lastRenderedPageBreak/>
              <w:t>Every 4 years</w:t>
            </w:r>
            <w:r w:rsidR="00191845">
              <w:rPr>
                <w:rFonts w:ascii="Book Antiqua" w:hAnsi="Book Antiqua"/>
                <w:sz w:val="22"/>
                <w:szCs w:val="22"/>
              </w:rPr>
              <w:t xml:space="preserve"> and </w:t>
            </w:r>
            <w:r w:rsidR="00191845">
              <w:rPr>
                <w:rFonts w:ascii="Book Antiqua" w:hAnsi="Book Antiqua"/>
                <w:sz w:val="22"/>
                <w:szCs w:val="22"/>
              </w:rPr>
              <w:lastRenderedPageBreak/>
              <w:t>after plant change</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D81075"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tcBorders>
            <w:shd w:val="clear" w:color="auto" w:fill="auto"/>
          </w:tcPr>
          <w:p w:rsidR="004F0E66" w:rsidRPr="005249B8" w:rsidRDefault="004F0E66" w:rsidP="003412BA">
            <w:pPr>
              <w:numPr>
                <w:ilvl w:val="0"/>
                <w:numId w:val="19"/>
              </w:numPr>
              <w:tabs>
                <w:tab w:val="clear" w:pos="1080"/>
                <w:tab w:val="num" w:pos="781"/>
              </w:tabs>
              <w:autoSpaceDE/>
              <w:autoSpaceDN/>
              <w:adjustRightInd/>
              <w:spacing w:before="60" w:after="60"/>
              <w:ind w:left="781"/>
              <w:rPr>
                <w:rFonts w:ascii="Book Antiqua" w:hAnsi="Book Antiqua"/>
                <w:sz w:val="22"/>
                <w:szCs w:val="22"/>
              </w:rPr>
            </w:pPr>
            <w:r w:rsidRPr="00EF35E9">
              <w:rPr>
                <w:rFonts w:ascii="Book Antiqua" w:hAnsi="Book Antiqua"/>
                <w:sz w:val="22"/>
                <w:szCs w:val="22"/>
              </w:rPr>
              <w:t>AVR and PSS transfer function measurements over required frequency range.</w:t>
            </w:r>
          </w:p>
        </w:tc>
        <w:tc>
          <w:tcPr>
            <w:tcW w:w="2303" w:type="dxa"/>
            <w:tcBorders>
              <w:top w:val="single" w:sz="4" w:space="0" w:color="auto"/>
            </w:tcBorders>
            <w:shd w:val="clear" w:color="auto" w:fill="auto"/>
          </w:tcPr>
          <w:p w:rsidR="004F0E66" w:rsidRDefault="004F0E66" w:rsidP="004F0E66">
            <w:pPr>
              <w:spacing w:before="60" w:after="60"/>
              <w:rPr>
                <w:rFonts w:ascii="Book Antiqua" w:hAnsi="Book Antiqua"/>
                <w:sz w:val="22"/>
                <w:szCs w:val="22"/>
              </w:rPr>
            </w:pPr>
            <w:r>
              <w:rPr>
                <w:rFonts w:ascii="Book Antiqua" w:hAnsi="Book Antiqua"/>
                <w:sz w:val="22"/>
                <w:szCs w:val="22"/>
              </w:rPr>
              <w:t>Every 4 years</w:t>
            </w:r>
            <w:r w:rsidR="00191845">
              <w:rPr>
                <w:rFonts w:ascii="Book Antiqua" w:hAnsi="Book Antiqua"/>
                <w:sz w:val="22"/>
                <w:szCs w:val="22"/>
              </w:rPr>
              <w:t xml:space="preserve"> and after plant change</w:t>
            </w:r>
          </w:p>
          <w:p w:rsidR="004F0E66"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tc>
        <w:tc>
          <w:tcPr>
            <w:tcW w:w="2410"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tcBorders>
            <w:shd w:val="clear" w:color="auto" w:fill="auto"/>
          </w:tcPr>
          <w:p w:rsidR="004F0E66" w:rsidRPr="00EF35E9" w:rsidRDefault="00D81075"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tcBorders>
              <w:bottom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3 (of 3):</w:t>
            </w:r>
          </w:p>
          <w:p w:rsidR="004F0E66" w:rsidRPr="00EF35E9" w:rsidRDefault="004F0E66" w:rsidP="004F0E66">
            <w:pPr>
              <w:tabs>
                <w:tab w:val="left" w:pos="292"/>
              </w:tabs>
              <w:spacing w:before="60" w:after="60"/>
              <w:ind w:left="285"/>
              <w:rPr>
                <w:rFonts w:ascii="Book Antiqua" w:hAnsi="Book Antiqua"/>
                <w:sz w:val="22"/>
                <w:szCs w:val="22"/>
              </w:rPr>
            </w:pPr>
            <w:r w:rsidRPr="00EF35E9">
              <w:rPr>
                <w:rFonts w:ascii="Book Antiqua" w:hAnsi="Book Antiqua"/>
                <w:sz w:val="22"/>
                <w:szCs w:val="22"/>
              </w:rPr>
              <w:t xml:space="preserve">Performance of </w:t>
            </w:r>
            <w:r w:rsidRPr="00EF35E9">
              <w:rPr>
                <w:rFonts w:ascii="Book Antiqua" w:hAnsi="Book Antiqua"/>
                <w:sz w:val="22"/>
                <w:szCs w:val="22"/>
                <w:u w:val="single"/>
              </w:rPr>
              <w:t>relevant sub-systems</w:t>
            </w:r>
            <w:r w:rsidRPr="00EF35E9">
              <w:rPr>
                <w:rFonts w:ascii="Book Antiqua" w:hAnsi="Book Antiqua"/>
                <w:sz w:val="22"/>
                <w:szCs w:val="22"/>
              </w:rPr>
              <w:t xml:space="preserve"> will be monitored using the following systems: digital protection relays; other data-logging equipment as required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Applicable for Wind Farms</w:t>
            </w:r>
          </w:p>
          <w:p w:rsidR="004F0E66" w:rsidRPr="00EF35E9" w:rsidRDefault="004F0E66" w:rsidP="006B6A06">
            <w:pPr>
              <w:spacing w:before="60" w:after="60"/>
              <w:rPr>
                <w:rFonts w:ascii="Book Antiqua" w:hAnsi="Book Antiqua"/>
                <w:sz w:val="22"/>
                <w:szCs w:val="22"/>
              </w:rPr>
            </w:pPr>
            <w:r w:rsidRPr="00EF35E9">
              <w:rPr>
                <w:rFonts w:ascii="Book Antiqua" w:hAnsi="Book Antiqua"/>
                <w:sz w:val="22"/>
                <w:szCs w:val="22"/>
              </w:rPr>
              <w:t>Changes to turbine control parameters will be controlled such that the performance of the generating system and generating units is not compromised in relation to the Generator Performance Standard</w:t>
            </w: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Consistency of operation with plant models used to establish initial compliance if the models are available; OR consistency with past performance if the models are not available</w:t>
            </w:r>
          </w:p>
        </w:tc>
      </w:tr>
      <w:tr w:rsidR="004F0E66" w:rsidRPr="00EF35E9" w:rsidTr="004F0E66">
        <w:tc>
          <w:tcPr>
            <w:tcW w:w="0" w:type="auto"/>
            <w:tcBorders>
              <w:bottom w:val="nil"/>
            </w:tcBorders>
            <w:shd w:val="clear" w:color="auto" w:fill="auto"/>
          </w:tcPr>
          <w:p w:rsidR="004F0E66" w:rsidRPr="00EF35E9" w:rsidRDefault="004F0E66" w:rsidP="004F0E66">
            <w:pPr>
              <w:spacing w:before="60" w:after="60"/>
              <w:rPr>
                <w:rFonts w:ascii="Book Antiqua" w:hAnsi="Book Antiqua" w:cs="Arial"/>
                <w:b/>
                <w:sz w:val="22"/>
                <w:szCs w:val="22"/>
              </w:rPr>
            </w:pPr>
            <w:r w:rsidRPr="00EF35E9">
              <w:rPr>
                <w:rFonts w:ascii="Book Antiqua" w:hAnsi="Book Antiqua" w:cs="Arial"/>
                <w:b/>
                <w:sz w:val="22"/>
                <w:szCs w:val="22"/>
              </w:rPr>
              <w:lastRenderedPageBreak/>
              <w:t>Active Power Control</w:t>
            </w:r>
          </w:p>
          <w:p w:rsidR="004F0E66" w:rsidRPr="00EF35E9" w:rsidRDefault="004F0E66" w:rsidP="00D22A10">
            <w:pPr>
              <w:spacing w:before="60" w:after="60"/>
              <w:rPr>
                <w:rFonts w:ascii="Book Antiqua" w:hAnsi="Book Antiqua"/>
                <w:b/>
                <w:sz w:val="22"/>
                <w:szCs w:val="22"/>
              </w:rPr>
            </w:pPr>
            <w:r w:rsidRPr="00EF35E9">
              <w:rPr>
                <w:rFonts w:ascii="Book Antiqua" w:hAnsi="Book Antiqua"/>
                <w:sz w:val="22"/>
                <w:szCs w:val="22"/>
              </w:rPr>
              <w:t>(as required under S5.2.5.14 in versions 13-</w:t>
            </w:r>
            <w:r w:rsidR="00D22A10" w:rsidRPr="00CB12FA">
              <w:rPr>
                <w:rFonts w:ascii="Book Antiqua" w:hAnsi="Book Antiqua"/>
                <w:sz w:val="22"/>
                <w:szCs w:val="22"/>
              </w:rPr>
              <w:t>71</w:t>
            </w:r>
            <w:r w:rsidRPr="00EF35E9">
              <w:rPr>
                <w:rFonts w:ascii="Book Antiqua" w:hAnsi="Book Antiqua"/>
                <w:sz w:val="22"/>
                <w:szCs w:val="22"/>
              </w:rPr>
              <w:t xml:space="preserve"> of the Rules)</w:t>
            </w:r>
            <w:r w:rsidRPr="00EF35E9">
              <w:rPr>
                <w:rStyle w:val="FootnoteReference"/>
                <w:szCs w:val="22"/>
              </w:rPr>
              <w:footnoteReference w:id="56"/>
            </w: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1 (of 2):</w:t>
            </w:r>
          </w:p>
          <w:p w:rsidR="004F0E66" w:rsidRPr="00EF35E9" w:rsidRDefault="004F0E66" w:rsidP="004F0E66">
            <w:pPr>
              <w:spacing w:before="60" w:after="60"/>
              <w:ind w:left="267"/>
              <w:rPr>
                <w:rFonts w:ascii="Book Antiqua" w:hAnsi="Book Antiqua"/>
                <w:sz w:val="22"/>
                <w:szCs w:val="22"/>
              </w:rPr>
            </w:pPr>
            <w:r w:rsidRPr="00EF35E9">
              <w:rPr>
                <w:rFonts w:ascii="Book Antiqua" w:hAnsi="Book Antiqua"/>
                <w:sz w:val="22"/>
                <w:szCs w:val="22"/>
              </w:rPr>
              <w:t>One-off installation</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Following </w:t>
            </w:r>
            <w:r w:rsidRPr="00EF35E9">
              <w:rPr>
                <w:rFonts w:ascii="Book Antiqua" w:hAnsi="Book Antiqua"/>
                <w:sz w:val="22"/>
                <w:szCs w:val="22"/>
                <w:u w:val="single"/>
              </w:rPr>
              <w:t>plant change</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Achieve performance standard</w:t>
            </w:r>
          </w:p>
        </w:tc>
      </w:tr>
      <w:tr w:rsidR="004F0E66" w:rsidRPr="00EF35E9" w:rsidTr="00D81075">
        <w:tc>
          <w:tcPr>
            <w:tcW w:w="0" w:type="auto"/>
            <w:tcBorders>
              <w:top w:val="nil"/>
            </w:tcBorders>
            <w:shd w:val="clear" w:color="auto" w:fill="auto"/>
          </w:tcPr>
          <w:p w:rsidR="004F0E66" w:rsidRPr="00EF35E9" w:rsidRDefault="004F0E66" w:rsidP="004F0E66">
            <w:pPr>
              <w:spacing w:before="60" w:after="60"/>
              <w:rPr>
                <w:rFonts w:ascii="Book Antiqua" w:hAnsi="Book Antiqua" w:cs="Arial"/>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2 (of 2):</w:t>
            </w:r>
          </w:p>
          <w:p w:rsidR="004F0E66" w:rsidRPr="00EF35E9" w:rsidDel="00560711" w:rsidRDefault="004F0E66" w:rsidP="004F0E66">
            <w:pPr>
              <w:spacing w:before="60" w:after="60"/>
              <w:ind w:left="267"/>
              <w:rPr>
                <w:rFonts w:ascii="Book Antiqua" w:hAnsi="Book Antiqua"/>
                <w:sz w:val="22"/>
                <w:szCs w:val="22"/>
              </w:rPr>
            </w:pPr>
            <w:r w:rsidRPr="00EF35E9">
              <w:rPr>
                <w:rFonts w:ascii="Book Antiqua" w:hAnsi="Book Antiqua"/>
                <w:sz w:val="22"/>
                <w:szCs w:val="22"/>
              </w:rPr>
              <w:t>Monitor non-compliance with dispatch market systems</w:t>
            </w:r>
          </w:p>
        </w:tc>
        <w:tc>
          <w:tcPr>
            <w:tcW w:w="2303" w:type="dxa"/>
            <w:tcBorders>
              <w:top w:val="single" w:sz="4" w:space="0" w:color="auto"/>
              <w:bottom w:val="single" w:sz="4" w:space="0" w:color="auto"/>
            </w:tcBorders>
            <w:shd w:val="clear" w:color="auto" w:fill="auto"/>
          </w:tcPr>
          <w:p w:rsidR="004F0E66" w:rsidRDefault="004F0E66" w:rsidP="004F0E66">
            <w:pPr>
              <w:spacing w:before="60" w:after="60"/>
              <w:rPr>
                <w:rFonts w:ascii="Book Antiqua" w:hAnsi="Book Antiqua"/>
                <w:sz w:val="22"/>
                <w:szCs w:val="22"/>
              </w:rPr>
            </w:pPr>
          </w:p>
          <w:p w:rsidR="004F0E66" w:rsidRPr="00EF35E9" w:rsidDel="00560711" w:rsidRDefault="004F0E66" w:rsidP="004F0E66">
            <w:pPr>
              <w:spacing w:before="60" w:after="60"/>
              <w:rPr>
                <w:rFonts w:ascii="Book Antiqua" w:hAnsi="Book Antiqua"/>
                <w:sz w:val="22"/>
                <w:szCs w:val="22"/>
              </w:rPr>
            </w:pPr>
            <w:r w:rsidRPr="00EF35E9">
              <w:rPr>
                <w:rFonts w:ascii="Book Antiqua" w:hAnsi="Book Antiqua"/>
                <w:sz w:val="22"/>
                <w:szCs w:val="22"/>
              </w:rPr>
              <w:t xml:space="preserve">After major event   </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Achieve performance standard</w:t>
            </w:r>
          </w:p>
        </w:tc>
      </w:tr>
      <w:tr w:rsidR="004F0E66" w:rsidRPr="00EF35E9" w:rsidTr="00D81075">
        <w:tc>
          <w:tcPr>
            <w:tcW w:w="0" w:type="auto"/>
            <w:vMerge w:val="restart"/>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Remote Monitoring</w:t>
            </w:r>
          </w:p>
          <w:p w:rsidR="004F0E66" w:rsidRPr="00EF35E9" w:rsidRDefault="004F0E66" w:rsidP="00D22A10">
            <w:pPr>
              <w:spacing w:before="60" w:after="60"/>
              <w:rPr>
                <w:rFonts w:ascii="Book Antiqua" w:hAnsi="Book Antiqua"/>
                <w:b/>
                <w:sz w:val="22"/>
                <w:szCs w:val="22"/>
              </w:rPr>
            </w:pPr>
            <w:r w:rsidRPr="00EF35E9">
              <w:rPr>
                <w:rFonts w:ascii="Book Antiqua" w:hAnsi="Book Antiqua"/>
                <w:sz w:val="22"/>
                <w:szCs w:val="22"/>
              </w:rPr>
              <w:t>(as required under S5.2.6.1 in versions 1-</w:t>
            </w:r>
            <w:r w:rsidR="00D22A10" w:rsidRPr="00CB12FA">
              <w:rPr>
                <w:rFonts w:ascii="Book Antiqua" w:hAnsi="Book Antiqua"/>
                <w:sz w:val="22"/>
                <w:szCs w:val="22"/>
              </w:rPr>
              <w:t>71</w:t>
            </w:r>
            <w:r w:rsidRPr="00EF35E9">
              <w:rPr>
                <w:rFonts w:ascii="Book Antiqua" w:hAnsi="Book Antiqua"/>
                <w:sz w:val="22"/>
                <w:szCs w:val="22"/>
              </w:rPr>
              <w:t xml:space="preserve"> of the Rules, the initial Code, and all amended versions of the Code)</w:t>
            </w:r>
            <w:r w:rsidRPr="00EF35E9">
              <w:rPr>
                <w:rStyle w:val="FootnoteReference"/>
                <w:szCs w:val="22"/>
              </w:rPr>
              <w:footnoteReference w:id="57"/>
            </w: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1 (of 2):</w:t>
            </w:r>
          </w:p>
          <w:p w:rsidR="004F0E66" w:rsidRPr="00EF35E9" w:rsidRDefault="004F0E66" w:rsidP="003412BA">
            <w:pPr>
              <w:numPr>
                <w:ilvl w:val="0"/>
                <w:numId w:val="20"/>
              </w:numPr>
              <w:autoSpaceDE/>
              <w:autoSpaceDN/>
              <w:adjustRightInd/>
              <w:spacing w:before="60" w:after="60"/>
              <w:rPr>
                <w:rFonts w:ascii="Book Antiqua" w:hAnsi="Book Antiqua"/>
                <w:sz w:val="22"/>
                <w:szCs w:val="22"/>
              </w:rPr>
            </w:pPr>
            <w:r w:rsidRPr="00EF35E9">
              <w:rPr>
                <w:rFonts w:ascii="Book Antiqua" w:hAnsi="Book Antiqua"/>
                <w:sz w:val="22"/>
                <w:szCs w:val="22"/>
              </w:rPr>
              <w:t>Calibration of Transducers;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Following </w:t>
            </w:r>
            <w:r w:rsidRPr="00EF35E9">
              <w:rPr>
                <w:rFonts w:ascii="Book Antiqua" w:hAnsi="Book Antiqua"/>
                <w:sz w:val="22"/>
                <w:szCs w:val="22"/>
                <w:u w:val="single"/>
              </w:rPr>
              <w:t>plant change</w:t>
            </w:r>
            <w:r w:rsidRPr="00EF35E9">
              <w:rPr>
                <w:rFonts w:ascii="Book Antiqua" w:hAnsi="Book Antiqua"/>
                <w:sz w:val="22"/>
                <w:szCs w:val="22"/>
              </w:rPr>
              <w:t xml:space="preserve"> and every 5 years</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Confirmation at each end of the communications system by both parties</w:t>
            </w:r>
          </w:p>
        </w:tc>
      </w:tr>
      <w:tr w:rsidR="004F0E66" w:rsidRPr="00EF35E9" w:rsidTr="00D81075">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20"/>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Verification of the accuracy of transmitted data. </w:t>
            </w:r>
          </w:p>
        </w:tc>
        <w:tc>
          <w:tcPr>
            <w:tcW w:w="2303" w:type="dxa"/>
            <w:tcBorders>
              <w:top w:val="single" w:sz="4" w:space="0" w:color="auto"/>
              <w:bottom w:val="single" w:sz="4" w:space="0" w:color="auto"/>
            </w:tcBorders>
            <w:shd w:val="clear" w:color="auto" w:fill="auto"/>
          </w:tcPr>
          <w:p w:rsidR="004F0E66" w:rsidRPr="00D81075" w:rsidRDefault="00D81075" w:rsidP="004F0E66">
            <w:pPr>
              <w:spacing w:before="60" w:after="60"/>
              <w:rPr>
                <w:rFonts w:ascii="Book Antiqua" w:hAnsi="Book Antiqua"/>
                <w:sz w:val="22"/>
                <w:szCs w:val="22"/>
              </w:rPr>
            </w:pPr>
            <w:r>
              <w:rPr>
                <w:rFonts w:ascii="Book Antiqua" w:hAnsi="Book Antiqua"/>
                <w:sz w:val="22"/>
                <w:szCs w:val="22"/>
              </w:rPr>
              <w:t xml:space="preserve">Following </w:t>
            </w:r>
            <w:r w:rsidRPr="00D81075">
              <w:rPr>
                <w:rFonts w:ascii="Book Antiqua" w:hAnsi="Book Antiqua"/>
                <w:sz w:val="22"/>
                <w:szCs w:val="22"/>
                <w:u w:val="single"/>
              </w:rPr>
              <w:t>plant change</w:t>
            </w:r>
            <w:r w:rsidRPr="00D81075">
              <w:rPr>
                <w:rFonts w:ascii="Book Antiqua" w:hAnsi="Book Antiqua"/>
                <w:sz w:val="22"/>
                <w:szCs w:val="22"/>
              </w:rPr>
              <w:t xml:space="preserve"> </w:t>
            </w:r>
            <w:r>
              <w:rPr>
                <w:rFonts w:ascii="Book Antiqua" w:hAnsi="Book Antiqua"/>
                <w:sz w:val="22"/>
                <w:szCs w:val="22"/>
              </w:rPr>
              <w:t>and every 5 years</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D81075"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tcBorders>
              <w:bottom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2 (of 2):</w:t>
            </w:r>
          </w:p>
          <w:p w:rsidR="004F0E66" w:rsidRDefault="004F0E66" w:rsidP="003412BA">
            <w:pPr>
              <w:numPr>
                <w:ilvl w:val="0"/>
                <w:numId w:val="24"/>
              </w:numPr>
              <w:tabs>
                <w:tab w:val="left" w:pos="292"/>
              </w:tabs>
              <w:autoSpaceDE/>
              <w:autoSpaceDN/>
              <w:adjustRightInd/>
              <w:spacing w:before="60" w:after="60"/>
              <w:rPr>
                <w:rFonts w:ascii="Book Antiqua" w:hAnsi="Book Antiqua"/>
                <w:sz w:val="22"/>
                <w:szCs w:val="22"/>
              </w:rPr>
            </w:pPr>
            <w:r w:rsidRPr="00EF35E9">
              <w:rPr>
                <w:rFonts w:ascii="Book Antiqua" w:hAnsi="Book Antiqua"/>
                <w:sz w:val="22"/>
                <w:szCs w:val="22"/>
              </w:rPr>
              <w:t>SCADA monitored values and farm panel metering will be routinely checked; and</w:t>
            </w:r>
          </w:p>
          <w:p w:rsidR="004F0E66" w:rsidRPr="005747FB" w:rsidRDefault="004F0E66" w:rsidP="004F0E66">
            <w:pPr>
              <w:tabs>
                <w:tab w:val="left" w:pos="292"/>
              </w:tabs>
              <w:spacing w:before="60" w:after="60"/>
              <w:ind w:left="645"/>
              <w:rPr>
                <w:rFonts w:ascii="Book Antiqua" w:hAnsi="Book Antiqua"/>
                <w:sz w:val="22"/>
                <w:szCs w:val="22"/>
              </w:rPr>
            </w:pP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 Every 5 years</w:t>
            </w:r>
          </w:p>
          <w:p w:rsidR="004F0E66" w:rsidRPr="00EF35E9" w:rsidRDefault="004F0E66" w:rsidP="004F0E66">
            <w:pPr>
              <w:spacing w:before="60" w:after="60"/>
              <w:rPr>
                <w:rFonts w:ascii="Book Antiqua" w:hAnsi="Book Antiqua"/>
                <w:sz w:val="22"/>
                <w:szCs w:val="22"/>
              </w:rPr>
            </w:pP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191845">
            <w:pPr>
              <w:spacing w:before="60" w:after="60"/>
              <w:rPr>
                <w:rFonts w:ascii="Book Antiqua" w:hAnsi="Book Antiqua"/>
                <w:sz w:val="22"/>
                <w:szCs w:val="22"/>
              </w:rPr>
            </w:pPr>
            <w:r w:rsidRPr="00EF35E9">
              <w:rPr>
                <w:rFonts w:ascii="Book Antiqua" w:hAnsi="Book Antiqua"/>
                <w:sz w:val="22"/>
                <w:szCs w:val="22"/>
              </w:rPr>
              <w:t xml:space="preserve">Applicable for Wind </w:t>
            </w:r>
            <w:r w:rsidR="00191845">
              <w:rPr>
                <w:rFonts w:ascii="Book Antiqua" w:hAnsi="Book Antiqua"/>
                <w:sz w:val="22"/>
                <w:szCs w:val="22"/>
              </w:rPr>
              <w:t xml:space="preserve">and Solar </w:t>
            </w:r>
            <w:r w:rsidRPr="00EF35E9">
              <w:rPr>
                <w:rFonts w:ascii="Book Antiqua" w:hAnsi="Book Antiqua"/>
                <w:sz w:val="22"/>
                <w:szCs w:val="22"/>
              </w:rPr>
              <w:t>Farms</w:t>
            </w: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Achieve performance standard</w:t>
            </w:r>
          </w:p>
        </w:tc>
      </w:tr>
      <w:tr w:rsidR="004F0E66" w:rsidRPr="00EF35E9" w:rsidTr="004F0E66">
        <w:tc>
          <w:tcPr>
            <w:tcW w:w="0" w:type="auto"/>
            <w:tcBorders>
              <w:top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tcBorders>
            <w:shd w:val="clear" w:color="auto" w:fill="auto"/>
          </w:tcPr>
          <w:p w:rsidR="004F0E66" w:rsidRPr="00EF35E9" w:rsidRDefault="004F0E66" w:rsidP="003412BA">
            <w:pPr>
              <w:numPr>
                <w:ilvl w:val="0"/>
                <w:numId w:val="24"/>
              </w:numPr>
              <w:tabs>
                <w:tab w:val="left" w:pos="292"/>
              </w:tabs>
              <w:autoSpaceDE/>
              <w:autoSpaceDN/>
              <w:adjustRightInd/>
              <w:spacing w:before="60" w:after="60"/>
              <w:rPr>
                <w:rFonts w:ascii="Book Antiqua" w:hAnsi="Book Antiqua"/>
                <w:sz w:val="22"/>
                <w:szCs w:val="22"/>
              </w:rPr>
            </w:pPr>
            <w:r w:rsidRPr="00EF35E9">
              <w:rPr>
                <w:rFonts w:ascii="Book Antiqua" w:hAnsi="Book Antiqua"/>
                <w:sz w:val="22"/>
                <w:szCs w:val="22"/>
              </w:rPr>
              <w:t xml:space="preserve">The calibration of transducers </w:t>
            </w:r>
            <w:r w:rsidRPr="00EF35E9">
              <w:rPr>
                <w:rFonts w:ascii="Book Antiqua" w:hAnsi="Book Antiqua"/>
                <w:sz w:val="22"/>
                <w:szCs w:val="22"/>
              </w:rPr>
              <w:lastRenderedPageBreak/>
              <w:t xml:space="preserve">and Wind </w:t>
            </w:r>
            <w:r w:rsidR="00191845">
              <w:rPr>
                <w:rFonts w:ascii="Book Antiqua" w:hAnsi="Book Antiqua"/>
                <w:sz w:val="22"/>
                <w:szCs w:val="22"/>
              </w:rPr>
              <w:t xml:space="preserve">and Solar </w:t>
            </w:r>
            <w:r w:rsidRPr="00EF35E9">
              <w:rPr>
                <w:rFonts w:ascii="Book Antiqua" w:hAnsi="Book Antiqua"/>
                <w:sz w:val="22"/>
                <w:szCs w:val="22"/>
              </w:rPr>
              <w:t>Farm</w:t>
            </w:r>
            <w:r w:rsidR="00191845">
              <w:rPr>
                <w:rFonts w:ascii="Book Antiqua" w:hAnsi="Book Antiqua"/>
                <w:sz w:val="22"/>
                <w:szCs w:val="22"/>
              </w:rPr>
              <w:t>s</w:t>
            </w:r>
            <w:r w:rsidRPr="00EF35E9">
              <w:rPr>
                <w:rFonts w:ascii="Book Antiqua" w:hAnsi="Book Antiqua"/>
                <w:sz w:val="22"/>
                <w:szCs w:val="22"/>
              </w:rPr>
              <w:t xml:space="preserve"> panel metering will be checked.</w:t>
            </w:r>
          </w:p>
        </w:tc>
        <w:tc>
          <w:tcPr>
            <w:tcW w:w="230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lastRenderedPageBreak/>
              <w:t xml:space="preserve">At each major outage </w:t>
            </w:r>
            <w:r w:rsidRPr="00EF35E9">
              <w:rPr>
                <w:rFonts w:ascii="Book Antiqua" w:hAnsi="Book Antiqua"/>
                <w:sz w:val="22"/>
                <w:szCs w:val="22"/>
              </w:rPr>
              <w:lastRenderedPageBreak/>
              <w:t>or once every 5 years</w:t>
            </w:r>
          </w:p>
        </w:tc>
        <w:tc>
          <w:tcPr>
            <w:tcW w:w="2410"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tcBorders>
            <w:shd w:val="clear" w:color="auto" w:fill="auto"/>
          </w:tcPr>
          <w:p w:rsidR="004F0E66" w:rsidRPr="00EF35E9" w:rsidRDefault="00D81075"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val="restart"/>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lastRenderedPageBreak/>
              <w:t>Communications Equipment</w:t>
            </w:r>
          </w:p>
          <w:p w:rsidR="004F0E66" w:rsidRPr="00EF35E9" w:rsidRDefault="004F0E66" w:rsidP="00D22A10">
            <w:pPr>
              <w:spacing w:before="60" w:after="60"/>
              <w:rPr>
                <w:rFonts w:ascii="Book Antiqua" w:hAnsi="Book Antiqua"/>
                <w:b/>
                <w:sz w:val="22"/>
                <w:szCs w:val="22"/>
              </w:rPr>
            </w:pPr>
            <w:r w:rsidRPr="00EF35E9">
              <w:rPr>
                <w:rFonts w:ascii="Book Antiqua" w:hAnsi="Book Antiqua"/>
                <w:sz w:val="22"/>
                <w:szCs w:val="22"/>
              </w:rPr>
              <w:t>(as required under: S5.2.6.2 in versions 13</w:t>
            </w:r>
            <w:r>
              <w:rPr>
                <w:rFonts w:ascii="Book Antiqua" w:hAnsi="Book Antiqua"/>
                <w:sz w:val="22"/>
                <w:szCs w:val="22"/>
              </w:rPr>
              <w:t>-</w:t>
            </w:r>
            <w:r w:rsidR="00D22A10" w:rsidRPr="00CB12FA">
              <w:rPr>
                <w:rFonts w:ascii="Book Antiqua" w:hAnsi="Book Antiqua"/>
                <w:sz w:val="22"/>
                <w:szCs w:val="22"/>
              </w:rPr>
              <w:t>71</w:t>
            </w:r>
            <w:r>
              <w:rPr>
                <w:rFonts w:ascii="Book Antiqua" w:hAnsi="Book Antiqua"/>
                <w:sz w:val="22"/>
                <w:szCs w:val="22"/>
              </w:rPr>
              <w:t xml:space="preserve"> </w:t>
            </w:r>
            <w:r w:rsidRPr="00EF35E9">
              <w:rPr>
                <w:rFonts w:ascii="Book Antiqua" w:hAnsi="Book Antiqua"/>
                <w:sz w:val="22"/>
                <w:szCs w:val="22"/>
              </w:rPr>
              <w:t>and S5.2.6.3 in versions 1-12 of the Rules ; and S5.2.6.3 of the initial Code, and all amended versions of the Code)</w:t>
            </w:r>
            <w:r w:rsidRPr="00EF35E9">
              <w:rPr>
                <w:rStyle w:val="FootnoteReference"/>
                <w:szCs w:val="22"/>
              </w:rPr>
              <w:footnoteReference w:id="58"/>
            </w: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1</w:t>
            </w:r>
            <w:r>
              <w:rPr>
                <w:rFonts w:ascii="Book Antiqua" w:hAnsi="Book Antiqua"/>
                <w:sz w:val="22"/>
                <w:szCs w:val="22"/>
              </w:rPr>
              <w:t xml:space="preserve"> (of 1)</w:t>
            </w:r>
            <w:r w:rsidRPr="00EF35E9">
              <w:rPr>
                <w:rFonts w:ascii="Book Antiqua" w:hAnsi="Book Antiqua"/>
                <w:sz w:val="22"/>
                <w:szCs w:val="22"/>
              </w:rPr>
              <w:t>:</w:t>
            </w:r>
          </w:p>
          <w:p w:rsidR="004F0E66" w:rsidRPr="00EF35E9" w:rsidRDefault="004F0E66" w:rsidP="003412BA">
            <w:pPr>
              <w:numPr>
                <w:ilvl w:val="0"/>
                <w:numId w:val="38"/>
              </w:numPr>
              <w:autoSpaceDE/>
              <w:autoSpaceDN/>
              <w:adjustRightInd/>
              <w:spacing w:before="60" w:after="60"/>
              <w:rPr>
                <w:rFonts w:ascii="Book Antiqua" w:hAnsi="Book Antiqua"/>
                <w:sz w:val="22"/>
                <w:szCs w:val="22"/>
              </w:rPr>
            </w:pPr>
            <w:r w:rsidRPr="00EF35E9">
              <w:rPr>
                <w:rFonts w:ascii="Book Antiqua" w:hAnsi="Book Antiqua"/>
                <w:sz w:val="22"/>
                <w:szCs w:val="22"/>
              </w:rPr>
              <w:t>Confirmation of the availability of communication links, including any backup links with AEMO;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191845">
            <w:pPr>
              <w:spacing w:before="60" w:after="60"/>
              <w:rPr>
                <w:rFonts w:ascii="Book Antiqua" w:hAnsi="Book Antiqua"/>
                <w:sz w:val="22"/>
                <w:szCs w:val="22"/>
              </w:rPr>
            </w:pPr>
            <w:r w:rsidRPr="00EF35E9">
              <w:rPr>
                <w:rFonts w:ascii="Book Antiqua" w:hAnsi="Book Antiqua"/>
                <w:sz w:val="22"/>
                <w:szCs w:val="22"/>
              </w:rPr>
              <w:t>Annual</w:t>
            </w:r>
            <w:r w:rsidR="00191845">
              <w:rPr>
                <w:rFonts w:ascii="Book Antiqua" w:hAnsi="Book Antiqua"/>
                <w:sz w:val="22"/>
                <w:szCs w:val="22"/>
              </w:rPr>
              <w:t xml:space="preserve"> and after plant change</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Achieve performance standard</w:t>
            </w:r>
          </w:p>
        </w:tc>
      </w:tr>
      <w:tr w:rsidR="004F0E66" w:rsidRPr="00EF35E9" w:rsidTr="004F0E66">
        <w:tc>
          <w:tcPr>
            <w:tcW w:w="0" w:type="auto"/>
            <w:vMerge/>
            <w:tcBorders>
              <w:bottom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38"/>
              </w:numPr>
              <w:autoSpaceDE/>
              <w:autoSpaceDN/>
              <w:adjustRightInd/>
              <w:spacing w:before="60" w:after="60"/>
              <w:rPr>
                <w:rFonts w:ascii="Book Antiqua" w:hAnsi="Book Antiqua"/>
                <w:sz w:val="22"/>
                <w:szCs w:val="22"/>
              </w:rPr>
            </w:pPr>
            <w:r w:rsidRPr="00EF35E9">
              <w:rPr>
                <w:rFonts w:ascii="Book Antiqua" w:hAnsi="Book Antiqua"/>
                <w:sz w:val="22"/>
                <w:szCs w:val="22"/>
              </w:rPr>
              <w:t xml:space="preserve">Testing of </w:t>
            </w:r>
            <w:r w:rsidRPr="00EF35E9">
              <w:rPr>
                <w:rFonts w:ascii="Book Antiqua" w:hAnsi="Book Antiqua"/>
                <w:sz w:val="22"/>
                <w:szCs w:val="22"/>
                <w:u w:val="single"/>
              </w:rPr>
              <w:t>relevant sub-systems</w:t>
            </w:r>
            <w:r w:rsidRPr="00EF35E9">
              <w:rPr>
                <w:rFonts w:ascii="Book Antiqua" w:hAnsi="Book Antiqua"/>
                <w:sz w:val="22"/>
                <w:szCs w:val="22"/>
              </w:rPr>
              <w:t xml:space="preserve"> including any power backup or UPS system.</w:t>
            </w:r>
          </w:p>
        </w:tc>
        <w:tc>
          <w:tcPr>
            <w:tcW w:w="2303" w:type="dxa"/>
            <w:tcBorders>
              <w:top w:val="single" w:sz="4" w:space="0" w:color="auto"/>
              <w:bottom w:val="single" w:sz="4" w:space="0" w:color="auto"/>
            </w:tcBorders>
            <w:shd w:val="clear" w:color="auto" w:fill="auto"/>
          </w:tcPr>
          <w:p w:rsidR="004F0E66" w:rsidRPr="000A3440" w:rsidRDefault="004F0E66" w:rsidP="004F0E66">
            <w:pPr>
              <w:spacing w:before="60" w:after="60"/>
              <w:rPr>
                <w:rFonts w:ascii="Book Antiqua" w:hAnsi="Book Antiqua"/>
                <w:sz w:val="22"/>
                <w:szCs w:val="22"/>
                <w:u w:val="single"/>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D81075"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4F0E66">
        <w:tc>
          <w:tcPr>
            <w:tcW w:w="0" w:type="auto"/>
            <w:vMerge w:val="restart"/>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Power Station Auxiliary Transformers / Supplies</w:t>
            </w:r>
          </w:p>
          <w:p w:rsidR="004F0E66" w:rsidRDefault="004F0E66" w:rsidP="004F0E66">
            <w:pPr>
              <w:spacing w:before="60" w:after="60"/>
              <w:rPr>
                <w:rFonts w:ascii="Book Antiqua" w:hAnsi="Book Antiqua"/>
                <w:sz w:val="22"/>
                <w:szCs w:val="22"/>
              </w:rPr>
            </w:pPr>
            <w:r w:rsidRPr="00EF35E9">
              <w:rPr>
                <w:rFonts w:ascii="Book Antiqua" w:hAnsi="Book Antiqua"/>
                <w:sz w:val="22"/>
                <w:szCs w:val="22"/>
              </w:rPr>
              <w:t>(as required under: S5.2.7 in versions 13</w:t>
            </w:r>
            <w:r>
              <w:rPr>
                <w:rFonts w:ascii="Book Antiqua" w:hAnsi="Book Antiqua"/>
                <w:sz w:val="22"/>
                <w:szCs w:val="22"/>
              </w:rPr>
              <w:t>-</w:t>
            </w:r>
            <w:r w:rsidR="00D22A10" w:rsidRPr="00CB12FA">
              <w:rPr>
                <w:rFonts w:ascii="Book Antiqua" w:hAnsi="Book Antiqua"/>
                <w:sz w:val="22"/>
                <w:szCs w:val="22"/>
              </w:rPr>
              <w:t>71</w:t>
            </w:r>
            <w:r>
              <w:rPr>
                <w:rFonts w:ascii="Book Antiqua" w:hAnsi="Book Antiqua"/>
                <w:sz w:val="22"/>
                <w:szCs w:val="22"/>
              </w:rPr>
              <w:t xml:space="preserve"> </w:t>
            </w:r>
            <w:r w:rsidRPr="00EF35E9">
              <w:rPr>
                <w:rFonts w:ascii="Book Antiqua" w:hAnsi="Book Antiqua"/>
                <w:sz w:val="22"/>
                <w:szCs w:val="22"/>
              </w:rPr>
              <w:t>and S5.2.8 in versions 1-12 of the Rules ; and S5.2.8 of the initial Code, and all amended versions of the Code)</w:t>
            </w:r>
            <w:r w:rsidRPr="00EF35E9">
              <w:rPr>
                <w:rStyle w:val="FootnoteReference"/>
                <w:szCs w:val="22"/>
              </w:rPr>
              <w:footnoteReference w:id="59"/>
            </w:r>
          </w:p>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 xml:space="preserve">Power Station Auxiliary </w:t>
            </w:r>
            <w:r w:rsidRPr="00EF35E9">
              <w:rPr>
                <w:rFonts w:ascii="Book Antiqua" w:hAnsi="Book Antiqua"/>
                <w:b/>
                <w:sz w:val="22"/>
                <w:szCs w:val="22"/>
              </w:rPr>
              <w:lastRenderedPageBreak/>
              <w:t>Transformers / Supplies</w:t>
            </w:r>
          </w:p>
          <w:p w:rsidR="004F0E66" w:rsidRPr="00EF35E9" w:rsidRDefault="004F0E66" w:rsidP="00D22A10">
            <w:pPr>
              <w:spacing w:before="60" w:after="60"/>
              <w:rPr>
                <w:rFonts w:ascii="Book Antiqua" w:hAnsi="Book Antiqua"/>
                <w:b/>
                <w:sz w:val="22"/>
                <w:szCs w:val="22"/>
              </w:rPr>
            </w:pPr>
            <w:r w:rsidRPr="00EF35E9">
              <w:rPr>
                <w:rFonts w:ascii="Book Antiqua" w:hAnsi="Book Antiqua"/>
                <w:sz w:val="22"/>
                <w:szCs w:val="22"/>
              </w:rPr>
              <w:t>(as required under: S5.2.7 in versions 13</w:t>
            </w:r>
            <w:r>
              <w:rPr>
                <w:rFonts w:ascii="Book Antiqua" w:hAnsi="Book Antiqua"/>
                <w:sz w:val="22"/>
                <w:szCs w:val="22"/>
              </w:rPr>
              <w:t>-</w:t>
            </w:r>
            <w:r w:rsidR="00D22A10" w:rsidRPr="00CB12FA">
              <w:rPr>
                <w:rFonts w:ascii="Book Antiqua" w:hAnsi="Book Antiqua"/>
                <w:sz w:val="22"/>
                <w:szCs w:val="22"/>
              </w:rPr>
              <w:t>71</w:t>
            </w:r>
            <w:r>
              <w:rPr>
                <w:rFonts w:ascii="Book Antiqua" w:hAnsi="Book Antiqua"/>
                <w:sz w:val="22"/>
                <w:szCs w:val="22"/>
              </w:rPr>
              <w:t xml:space="preserve"> </w:t>
            </w:r>
            <w:r w:rsidRPr="00EF35E9">
              <w:rPr>
                <w:rFonts w:ascii="Book Antiqua" w:hAnsi="Book Antiqua"/>
                <w:sz w:val="22"/>
                <w:szCs w:val="22"/>
              </w:rPr>
              <w:t>and S5.2.8 in versions 1-12 of the Rules ; and S5.2.8 of the initial Code, and all amended versions of the Code)</w:t>
            </w:r>
            <w:r w:rsidRPr="00EF35E9">
              <w:rPr>
                <w:rStyle w:val="FootnoteReference"/>
                <w:szCs w:val="22"/>
              </w:rPr>
              <w:footnoteReference w:id="60"/>
            </w: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lastRenderedPageBreak/>
              <w:t>Method 1 (of 2):</w:t>
            </w:r>
          </w:p>
          <w:p w:rsidR="004F0E66" w:rsidRPr="00EF35E9" w:rsidRDefault="004F0E66" w:rsidP="003412BA">
            <w:pPr>
              <w:numPr>
                <w:ilvl w:val="0"/>
                <w:numId w:val="55"/>
              </w:numPr>
              <w:tabs>
                <w:tab w:val="left" w:pos="292"/>
              </w:tabs>
              <w:autoSpaceDE/>
              <w:autoSpaceDN/>
              <w:adjustRightInd/>
              <w:spacing w:before="60" w:after="60"/>
              <w:rPr>
                <w:rFonts w:ascii="Book Antiqua" w:hAnsi="Book Antiqua"/>
                <w:sz w:val="22"/>
                <w:szCs w:val="22"/>
              </w:rPr>
            </w:pPr>
            <w:r w:rsidRPr="00EF35E9">
              <w:rPr>
                <w:rFonts w:ascii="Book Antiqua" w:hAnsi="Book Antiqua"/>
                <w:sz w:val="22"/>
                <w:szCs w:val="22"/>
              </w:rPr>
              <w:t>Metering of active and reactive power at the auxiliary supply connection point;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191845">
            <w:pPr>
              <w:spacing w:before="60" w:after="60"/>
              <w:rPr>
                <w:rFonts w:ascii="Book Antiqua" w:hAnsi="Book Antiqua"/>
                <w:sz w:val="22"/>
                <w:szCs w:val="22"/>
              </w:rPr>
            </w:pPr>
            <w:r w:rsidRPr="00EF35E9">
              <w:rPr>
                <w:rFonts w:ascii="Book Antiqua" w:hAnsi="Book Antiqua"/>
                <w:sz w:val="22"/>
                <w:szCs w:val="22"/>
              </w:rPr>
              <w:t>Every 4 years</w:t>
            </w:r>
            <w:r w:rsidR="00191845">
              <w:rPr>
                <w:rFonts w:ascii="Book Antiqua" w:hAnsi="Book Antiqua"/>
                <w:sz w:val="22"/>
                <w:szCs w:val="22"/>
              </w:rPr>
              <w:t xml:space="preserve"> and after plant change</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Only applicable when auxiliary supplies are taken from some other point different to generator connection point</w:t>
            </w:r>
          </w:p>
          <w:p w:rsidR="004F0E66" w:rsidRPr="00EF35E9" w:rsidRDefault="004F0E66" w:rsidP="006B6A06">
            <w:pPr>
              <w:spacing w:before="60" w:after="60"/>
              <w:rPr>
                <w:rFonts w:ascii="Book Antiqua" w:hAnsi="Book Antiqua"/>
                <w:sz w:val="22"/>
                <w:szCs w:val="22"/>
              </w:rPr>
            </w:pPr>
            <w:r w:rsidRPr="00EF35E9">
              <w:rPr>
                <w:rFonts w:ascii="Book Antiqua" w:hAnsi="Book Antiqua"/>
                <w:sz w:val="22"/>
                <w:szCs w:val="22"/>
              </w:rPr>
              <w:t xml:space="preserve">Access Standards must be established </w:t>
            </w:r>
            <w:r w:rsidRPr="00EF35E9">
              <w:rPr>
                <w:rFonts w:ascii="Book Antiqua" w:hAnsi="Book Antiqua"/>
                <w:sz w:val="22"/>
                <w:szCs w:val="22"/>
              </w:rPr>
              <w:lastRenderedPageBreak/>
              <w:t>under clause S5.3.5</w:t>
            </w: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Power factor, quality of supply and protection and control requirements within allowable range / specification  </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tcBorders>
            <w:shd w:val="clear" w:color="auto" w:fill="auto"/>
          </w:tcPr>
          <w:p w:rsidR="004F0E66" w:rsidRPr="00EF35E9" w:rsidRDefault="004F0E66" w:rsidP="003412BA">
            <w:pPr>
              <w:numPr>
                <w:ilvl w:val="0"/>
                <w:numId w:val="55"/>
              </w:numPr>
              <w:tabs>
                <w:tab w:val="left" w:pos="292"/>
              </w:tabs>
              <w:autoSpaceDE/>
              <w:autoSpaceDN/>
              <w:adjustRightInd/>
              <w:spacing w:before="60" w:after="60"/>
              <w:rPr>
                <w:rFonts w:ascii="Book Antiqua" w:hAnsi="Book Antiqua"/>
                <w:sz w:val="22"/>
                <w:szCs w:val="22"/>
              </w:rPr>
            </w:pPr>
            <w:r w:rsidRPr="00EF35E9">
              <w:rPr>
                <w:rFonts w:ascii="Book Antiqua" w:hAnsi="Book Antiqua"/>
                <w:sz w:val="22"/>
                <w:szCs w:val="22"/>
              </w:rPr>
              <w:t>Testing</w:t>
            </w:r>
            <w:r w:rsidR="00D81075">
              <w:rPr>
                <w:rFonts w:ascii="Book Antiqua" w:hAnsi="Book Antiqua"/>
                <w:sz w:val="22"/>
                <w:szCs w:val="22"/>
              </w:rPr>
              <w:t xml:space="preserve"> and/or calibration</w:t>
            </w:r>
            <w:r w:rsidRPr="00EF35E9">
              <w:rPr>
                <w:rFonts w:ascii="Book Antiqua" w:hAnsi="Book Antiqua"/>
                <w:sz w:val="22"/>
                <w:szCs w:val="22"/>
              </w:rPr>
              <w:t xml:space="preserve"> of any </w:t>
            </w:r>
            <w:r w:rsidRPr="00EF35E9">
              <w:rPr>
                <w:rFonts w:ascii="Book Antiqua" w:hAnsi="Book Antiqua"/>
                <w:sz w:val="22"/>
                <w:szCs w:val="22"/>
                <w:u w:val="single"/>
              </w:rPr>
              <w:t>relevant sub-systems</w:t>
            </w:r>
            <w:r w:rsidRPr="00EF35E9">
              <w:rPr>
                <w:rFonts w:ascii="Book Antiqua" w:hAnsi="Book Antiqua"/>
                <w:sz w:val="22"/>
                <w:szCs w:val="22"/>
              </w:rPr>
              <w:t xml:space="preserve"> including capacitor banks and circuit breakers.</w:t>
            </w:r>
          </w:p>
        </w:tc>
        <w:tc>
          <w:tcPr>
            <w:tcW w:w="230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tc>
        <w:tc>
          <w:tcPr>
            <w:tcW w:w="2410"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Performance to specification</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2 (of 2):</w:t>
            </w:r>
          </w:p>
          <w:p w:rsidR="004F0E66" w:rsidRPr="00EF35E9" w:rsidRDefault="004F0E66" w:rsidP="004F0E66">
            <w:pPr>
              <w:tabs>
                <w:tab w:val="left" w:pos="292"/>
              </w:tabs>
              <w:spacing w:before="60" w:after="60"/>
              <w:ind w:left="285"/>
              <w:rPr>
                <w:rFonts w:ascii="Book Antiqua" w:hAnsi="Book Antiqua"/>
                <w:sz w:val="22"/>
                <w:szCs w:val="22"/>
              </w:rPr>
            </w:pPr>
            <w:r w:rsidRPr="00EF35E9">
              <w:rPr>
                <w:rFonts w:ascii="Book Antiqua" w:hAnsi="Book Antiqua"/>
                <w:sz w:val="22"/>
                <w:szCs w:val="22"/>
              </w:rPr>
              <w:t>Performance will be monitored as part of condition monitoring and maintenance routines</w:t>
            </w:r>
          </w:p>
        </w:tc>
        <w:tc>
          <w:tcPr>
            <w:tcW w:w="2303" w:type="dxa"/>
            <w:shd w:val="clear" w:color="auto" w:fill="auto"/>
          </w:tcPr>
          <w:p w:rsidR="004F0E66" w:rsidRPr="00EF35E9" w:rsidRDefault="004F0E66" w:rsidP="004F0E66">
            <w:pPr>
              <w:spacing w:before="60" w:after="60"/>
              <w:rPr>
                <w:rFonts w:ascii="Book Antiqua" w:hAnsi="Book Antiqua"/>
                <w:sz w:val="22"/>
                <w:szCs w:val="22"/>
              </w:rPr>
            </w:pPr>
          </w:p>
        </w:tc>
        <w:tc>
          <w:tcPr>
            <w:tcW w:w="2410" w:type="dxa"/>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This standard only applies to generating systems that takes auxiliary supplies from a separate supply</w:t>
            </w:r>
            <w:r w:rsidR="006B6A06">
              <w:rPr>
                <w:rFonts w:ascii="Book Antiqua" w:hAnsi="Book Antiqua"/>
                <w:sz w:val="22"/>
                <w:szCs w:val="22"/>
              </w:rPr>
              <w:t>.</w:t>
            </w: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Unit auxiliary supplies on wind farms are taken from within connection point when units are on-line.  Very small wind farm station service auxiliary load requirements are considered negligible under NEM CMP </w:t>
            </w:r>
            <w:r w:rsidRPr="00EF35E9">
              <w:rPr>
                <w:rFonts w:ascii="Book Antiqua" w:hAnsi="Book Antiqua"/>
                <w:sz w:val="22"/>
                <w:szCs w:val="22"/>
              </w:rPr>
              <w:lastRenderedPageBreak/>
              <w:t>requirements.</w:t>
            </w:r>
          </w:p>
        </w:tc>
        <w:tc>
          <w:tcPr>
            <w:tcW w:w="2693" w:type="dxa"/>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Achieve performance standard</w:t>
            </w:r>
          </w:p>
        </w:tc>
      </w:tr>
      <w:tr w:rsidR="004F0E66" w:rsidRPr="00EF35E9" w:rsidTr="004F0E66">
        <w:tc>
          <w:tcPr>
            <w:tcW w:w="0" w:type="auto"/>
            <w:vMerge w:val="restart"/>
            <w:shd w:val="clear" w:color="auto" w:fill="auto"/>
          </w:tcPr>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lastRenderedPageBreak/>
              <w:t>Fault Level / Current</w:t>
            </w:r>
          </w:p>
          <w:p w:rsidR="004F0E66" w:rsidRPr="00EF35E9" w:rsidRDefault="004F0E66" w:rsidP="00D22A10">
            <w:pPr>
              <w:spacing w:before="60" w:after="60"/>
              <w:rPr>
                <w:rFonts w:ascii="Book Antiqua" w:hAnsi="Book Antiqua"/>
                <w:b/>
                <w:sz w:val="22"/>
                <w:szCs w:val="22"/>
              </w:rPr>
            </w:pPr>
            <w:r w:rsidRPr="00EF35E9">
              <w:rPr>
                <w:rFonts w:ascii="Book Antiqua" w:hAnsi="Book Antiqua"/>
                <w:sz w:val="22"/>
                <w:szCs w:val="22"/>
              </w:rPr>
              <w:t>(as required under: S5.2.8 in versions 13</w:t>
            </w:r>
            <w:r>
              <w:rPr>
                <w:rFonts w:ascii="Book Antiqua" w:hAnsi="Book Antiqua"/>
                <w:sz w:val="22"/>
                <w:szCs w:val="22"/>
              </w:rPr>
              <w:t>-</w:t>
            </w:r>
            <w:r w:rsidR="00D22A10" w:rsidRPr="00CB12FA">
              <w:rPr>
                <w:rFonts w:ascii="Book Antiqua" w:hAnsi="Book Antiqua"/>
                <w:sz w:val="22"/>
                <w:szCs w:val="22"/>
              </w:rPr>
              <w:t>71</w:t>
            </w:r>
            <w:r>
              <w:rPr>
                <w:rFonts w:ascii="Book Antiqua" w:hAnsi="Book Antiqua"/>
                <w:sz w:val="22"/>
                <w:szCs w:val="22"/>
              </w:rPr>
              <w:t xml:space="preserve"> </w:t>
            </w:r>
            <w:r w:rsidRPr="00EF35E9">
              <w:rPr>
                <w:rFonts w:ascii="Book Antiqua" w:hAnsi="Book Antiqua"/>
                <w:sz w:val="22"/>
                <w:szCs w:val="22"/>
              </w:rPr>
              <w:t>and S5.2.9 in versions 1-12 of the Rules ; and S5.2.9 in all amended versions of the Code from 27 March 2003 onwards)</w:t>
            </w:r>
            <w:r w:rsidRPr="00EF35E9">
              <w:rPr>
                <w:rStyle w:val="FootnoteReference"/>
                <w:szCs w:val="22"/>
              </w:rPr>
              <w:footnoteReference w:id="61"/>
            </w: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1 (of 3):</w:t>
            </w:r>
          </w:p>
          <w:p w:rsidR="004F0E66" w:rsidRPr="00EF35E9" w:rsidRDefault="004F0E66" w:rsidP="003412BA">
            <w:pPr>
              <w:numPr>
                <w:ilvl w:val="0"/>
                <w:numId w:val="60"/>
              </w:numPr>
              <w:autoSpaceDE/>
              <w:autoSpaceDN/>
              <w:adjustRightInd/>
              <w:spacing w:before="60" w:after="60"/>
              <w:rPr>
                <w:rFonts w:ascii="Book Antiqua" w:hAnsi="Book Antiqua"/>
                <w:sz w:val="22"/>
                <w:szCs w:val="22"/>
              </w:rPr>
            </w:pPr>
            <w:r w:rsidRPr="00EF35E9">
              <w:rPr>
                <w:rFonts w:ascii="Book Antiqua" w:hAnsi="Book Antiqua"/>
                <w:sz w:val="22"/>
                <w:szCs w:val="22"/>
              </w:rPr>
              <w:t>Monitoring in-service performance during faults near the connection point;</w:t>
            </w:r>
            <w:r>
              <w:rPr>
                <w:rFonts w:ascii="Book Antiqua" w:hAnsi="Book Antiqua"/>
                <w:sz w:val="22"/>
                <w:szCs w:val="22"/>
              </w:rPr>
              <w:t xml:space="preserve">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Review following any event</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Calculation confirms current fault current contribution</w:t>
            </w:r>
          </w:p>
        </w:tc>
      </w:tr>
      <w:tr w:rsidR="004F0E66" w:rsidRPr="00EF35E9" w:rsidTr="00A35B84">
        <w:trPr>
          <w:trHeight w:val="957"/>
        </w:trPr>
        <w:tc>
          <w:tcPr>
            <w:tcW w:w="0" w:type="auto"/>
            <w:vMerge/>
            <w:tcBorders>
              <w:bottom w:val="nil"/>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60"/>
              </w:numPr>
              <w:autoSpaceDE/>
              <w:autoSpaceDN/>
              <w:adjustRightInd/>
              <w:spacing w:before="60" w:after="60"/>
              <w:rPr>
                <w:rFonts w:ascii="Book Antiqua" w:hAnsi="Book Antiqua"/>
                <w:sz w:val="22"/>
                <w:szCs w:val="22"/>
              </w:rPr>
            </w:pPr>
            <w:r w:rsidRPr="00EF35E9">
              <w:rPr>
                <w:rFonts w:ascii="Book Antiqua" w:hAnsi="Book Antiqua"/>
                <w:sz w:val="22"/>
                <w:szCs w:val="22"/>
              </w:rPr>
              <w:t>Review and recalculation of fault levels; and</w:t>
            </w: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Following </w:t>
            </w:r>
            <w:r w:rsidRPr="00EF35E9">
              <w:rPr>
                <w:rFonts w:ascii="Book Antiqua" w:hAnsi="Book Antiqua"/>
                <w:sz w:val="22"/>
                <w:szCs w:val="22"/>
                <w:u w:val="single"/>
              </w:rPr>
              <w:t>plant change</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D81075"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A35B84">
        <w:tc>
          <w:tcPr>
            <w:tcW w:w="0" w:type="auto"/>
            <w:vMerge w:val="restart"/>
            <w:tcBorders>
              <w:top w:val="nil"/>
              <w:bottom w:val="single" w:sz="4" w:space="0" w:color="auto"/>
            </w:tcBorders>
            <w:shd w:val="clear" w:color="auto" w:fill="auto"/>
          </w:tcPr>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Default="004F0E66" w:rsidP="004F0E66">
            <w:pPr>
              <w:spacing w:before="60" w:after="60"/>
              <w:rPr>
                <w:rFonts w:ascii="Book Antiqua" w:hAnsi="Book Antiqua"/>
                <w:b/>
                <w:sz w:val="22"/>
                <w:szCs w:val="22"/>
              </w:rPr>
            </w:pPr>
          </w:p>
          <w:p w:rsidR="004F0E66" w:rsidRPr="00EF35E9" w:rsidRDefault="004F0E66" w:rsidP="004F0E66">
            <w:pPr>
              <w:spacing w:before="60" w:after="60"/>
              <w:rPr>
                <w:rFonts w:ascii="Book Antiqua" w:hAnsi="Book Antiqua"/>
                <w:b/>
                <w:sz w:val="22"/>
                <w:szCs w:val="22"/>
              </w:rPr>
            </w:pPr>
            <w:r w:rsidRPr="00EF35E9">
              <w:rPr>
                <w:rFonts w:ascii="Book Antiqua" w:hAnsi="Book Antiqua"/>
                <w:b/>
                <w:sz w:val="22"/>
                <w:szCs w:val="22"/>
              </w:rPr>
              <w:t>Fault Level / Current</w:t>
            </w:r>
          </w:p>
          <w:p w:rsidR="004F0E66" w:rsidRPr="00EF35E9" w:rsidRDefault="004F0E66" w:rsidP="00D22A10">
            <w:pPr>
              <w:spacing w:before="60" w:after="60"/>
              <w:rPr>
                <w:rFonts w:ascii="Book Antiqua" w:hAnsi="Book Antiqua"/>
                <w:b/>
                <w:sz w:val="22"/>
                <w:szCs w:val="22"/>
              </w:rPr>
            </w:pPr>
            <w:r w:rsidRPr="00EF35E9">
              <w:rPr>
                <w:rFonts w:ascii="Book Antiqua" w:hAnsi="Book Antiqua"/>
                <w:sz w:val="22"/>
                <w:szCs w:val="22"/>
              </w:rPr>
              <w:t>(as required under: S5.2.8 in versions 13</w:t>
            </w:r>
            <w:r>
              <w:rPr>
                <w:rFonts w:ascii="Book Antiqua" w:hAnsi="Book Antiqua"/>
                <w:sz w:val="22"/>
                <w:szCs w:val="22"/>
              </w:rPr>
              <w:t>-</w:t>
            </w:r>
            <w:r w:rsidR="00D22A10" w:rsidRPr="00CB12FA">
              <w:rPr>
                <w:rFonts w:ascii="Book Antiqua" w:hAnsi="Book Antiqua"/>
                <w:sz w:val="22"/>
                <w:szCs w:val="22"/>
              </w:rPr>
              <w:t>71</w:t>
            </w:r>
            <w:r>
              <w:rPr>
                <w:rFonts w:ascii="Book Antiqua" w:hAnsi="Book Antiqua"/>
                <w:sz w:val="22"/>
                <w:szCs w:val="22"/>
              </w:rPr>
              <w:t xml:space="preserve"> </w:t>
            </w:r>
            <w:r w:rsidRPr="00EF35E9">
              <w:rPr>
                <w:rFonts w:ascii="Book Antiqua" w:hAnsi="Book Antiqua"/>
                <w:sz w:val="22"/>
                <w:szCs w:val="22"/>
              </w:rPr>
              <w:t xml:space="preserve">and S5.2.9 in versions 1-12 of the Rules; and </w:t>
            </w:r>
            <w:r w:rsidRPr="00EF35E9">
              <w:rPr>
                <w:rFonts w:ascii="Book Antiqua" w:hAnsi="Book Antiqua"/>
                <w:sz w:val="22"/>
                <w:szCs w:val="22"/>
              </w:rPr>
              <w:lastRenderedPageBreak/>
              <w:t>S5.2.9 in all amended versions of the Code from 27 March 2003 onwards)</w:t>
            </w:r>
            <w:r w:rsidRPr="00EF35E9">
              <w:rPr>
                <w:rStyle w:val="FootnoteReference"/>
                <w:szCs w:val="22"/>
              </w:rPr>
              <w:footnoteReference w:id="62"/>
            </w: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60"/>
              </w:numPr>
              <w:autoSpaceDE/>
              <w:autoSpaceDN/>
              <w:adjustRightInd/>
              <w:spacing w:before="60" w:after="60"/>
              <w:rPr>
                <w:rFonts w:ascii="Book Antiqua" w:hAnsi="Book Antiqua"/>
                <w:sz w:val="22"/>
                <w:szCs w:val="22"/>
              </w:rPr>
            </w:pPr>
            <w:r w:rsidRPr="00EF35E9">
              <w:rPr>
                <w:rFonts w:ascii="Book Antiqua" w:hAnsi="Book Antiqua"/>
                <w:sz w:val="22"/>
                <w:szCs w:val="22"/>
              </w:rPr>
              <w:lastRenderedPageBreak/>
              <w:t xml:space="preserve">Routine testing of any </w:t>
            </w:r>
            <w:r w:rsidRPr="00EF35E9">
              <w:rPr>
                <w:rFonts w:ascii="Book Antiqua" w:hAnsi="Book Antiqua"/>
                <w:sz w:val="22"/>
                <w:szCs w:val="22"/>
                <w:u w:val="single"/>
              </w:rPr>
              <w:t>relevant sub-systems.</w:t>
            </w:r>
            <w:r w:rsidRPr="00EF35E9">
              <w:rPr>
                <w:rFonts w:ascii="Book Antiqua" w:hAnsi="Book Antiqua"/>
                <w:sz w:val="22"/>
                <w:szCs w:val="22"/>
              </w:rPr>
              <w:t xml:space="preserve"> </w:t>
            </w: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As appropriate to the technology of the </w:t>
            </w:r>
            <w:r w:rsidRPr="00EF35E9">
              <w:rPr>
                <w:rFonts w:ascii="Book Antiqua" w:hAnsi="Book Antiqua"/>
                <w:sz w:val="22"/>
                <w:szCs w:val="22"/>
                <w:u w:val="single"/>
              </w:rPr>
              <w:t>relevant sub-system</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D81075"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A35B84">
        <w:tc>
          <w:tcPr>
            <w:tcW w:w="0" w:type="auto"/>
            <w:vMerge/>
            <w:tcBorders>
              <w:bottom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2 (of 3):</w:t>
            </w:r>
          </w:p>
          <w:p w:rsidR="004F0E66" w:rsidRPr="00EF35E9" w:rsidRDefault="004F0E66" w:rsidP="003412BA">
            <w:pPr>
              <w:numPr>
                <w:ilvl w:val="0"/>
                <w:numId w:val="21"/>
              </w:numPr>
              <w:autoSpaceDE/>
              <w:autoSpaceDN/>
              <w:adjustRightInd/>
              <w:spacing w:before="60" w:after="60"/>
              <w:rPr>
                <w:rFonts w:ascii="Book Antiqua" w:hAnsi="Book Antiqua"/>
                <w:sz w:val="22"/>
                <w:szCs w:val="22"/>
              </w:rPr>
            </w:pPr>
            <w:r w:rsidRPr="00EF35E9">
              <w:rPr>
                <w:rFonts w:ascii="Book Antiqua" w:hAnsi="Book Antiqua"/>
                <w:sz w:val="22"/>
                <w:szCs w:val="22"/>
              </w:rPr>
              <w:t>Modelling and simulation of plant characteristics to make sure the plant is capable of meeting agreed standards;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Following </w:t>
            </w:r>
            <w:r w:rsidRPr="00EF35E9">
              <w:rPr>
                <w:rFonts w:ascii="Book Antiqua" w:hAnsi="Book Antiqua"/>
                <w:sz w:val="22"/>
                <w:szCs w:val="22"/>
                <w:u w:val="single"/>
              </w:rPr>
              <w:t>plant change</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Calculation confirms current fault current contribution</w:t>
            </w:r>
          </w:p>
        </w:tc>
      </w:tr>
      <w:tr w:rsidR="004F0E66" w:rsidRPr="00EF35E9" w:rsidTr="00A35B84">
        <w:tc>
          <w:tcPr>
            <w:tcW w:w="0" w:type="auto"/>
            <w:vMerge/>
            <w:tcBorders>
              <w:bottom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21"/>
              </w:numPr>
              <w:autoSpaceDE/>
              <w:autoSpaceDN/>
              <w:adjustRightInd/>
              <w:spacing w:before="60" w:after="60"/>
              <w:rPr>
                <w:rFonts w:ascii="Book Antiqua" w:hAnsi="Book Antiqua"/>
                <w:sz w:val="22"/>
                <w:szCs w:val="22"/>
              </w:rPr>
            </w:pPr>
            <w:r w:rsidRPr="00EF35E9">
              <w:rPr>
                <w:rFonts w:ascii="Book Antiqua" w:hAnsi="Book Antiqua"/>
                <w:sz w:val="22"/>
                <w:szCs w:val="22"/>
              </w:rPr>
              <w:t>Monitoring of generator contribution on fault event.</w:t>
            </w: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Review following any event</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D81075" w:rsidP="004F0E66">
            <w:pPr>
              <w:spacing w:before="60" w:after="60"/>
              <w:rPr>
                <w:rFonts w:ascii="Book Antiqua" w:hAnsi="Book Antiqua"/>
                <w:sz w:val="22"/>
                <w:szCs w:val="22"/>
              </w:rPr>
            </w:pPr>
            <w:r>
              <w:rPr>
                <w:rFonts w:ascii="Book Antiqua" w:hAnsi="Book Antiqua"/>
                <w:sz w:val="22"/>
                <w:szCs w:val="22"/>
              </w:rPr>
              <w:t>As above</w:t>
            </w:r>
          </w:p>
        </w:tc>
      </w:tr>
      <w:tr w:rsidR="004F0E66" w:rsidRPr="00EF35E9" w:rsidTr="00A35B84">
        <w:tc>
          <w:tcPr>
            <w:tcW w:w="0" w:type="auto"/>
            <w:vMerge/>
            <w:tcBorders>
              <w:bottom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Method 3 (of 3):</w:t>
            </w:r>
          </w:p>
          <w:p w:rsidR="004F0E66" w:rsidRPr="000A3440" w:rsidRDefault="004F0E66" w:rsidP="003412BA">
            <w:pPr>
              <w:numPr>
                <w:ilvl w:val="0"/>
                <w:numId w:val="25"/>
              </w:numPr>
              <w:tabs>
                <w:tab w:val="left" w:pos="292"/>
              </w:tabs>
              <w:autoSpaceDE/>
              <w:autoSpaceDN/>
              <w:adjustRightInd/>
              <w:spacing w:before="60" w:after="60"/>
              <w:rPr>
                <w:rFonts w:ascii="Book Antiqua" w:hAnsi="Book Antiqua"/>
                <w:sz w:val="22"/>
                <w:szCs w:val="22"/>
              </w:rPr>
            </w:pPr>
            <w:r w:rsidRPr="00EF35E9">
              <w:rPr>
                <w:rFonts w:ascii="Book Antiqua" w:hAnsi="Book Antiqua"/>
                <w:sz w:val="22"/>
                <w:szCs w:val="22"/>
              </w:rPr>
              <w:lastRenderedPageBreak/>
              <w:t xml:space="preserve">Performance of </w:t>
            </w:r>
            <w:r w:rsidRPr="00EF35E9">
              <w:rPr>
                <w:rFonts w:ascii="Book Antiqua" w:hAnsi="Book Antiqua"/>
                <w:sz w:val="22"/>
                <w:szCs w:val="22"/>
                <w:u w:val="single"/>
              </w:rPr>
              <w:t>relevant sub-systems</w:t>
            </w:r>
            <w:r w:rsidRPr="00EF35E9">
              <w:rPr>
                <w:rFonts w:ascii="Book Antiqua" w:hAnsi="Book Antiqua"/>
                <w:sz w:val="22"/>
                <w:szCs w:val="22"/>
              </w:rPr>
              <w:t xml:space="preserve"> will be monitored using the following systems: digital protection relays; other data-logging equipment as required;</w:t>
            </w:r>
            <w:r>
              <w:rPr>
                <w:rFonts w:ascii="Book Antiqua" w:hAnsi="Book Antiqua"/>
                <w:sz w:val="22"/>
                <w:szCs w:val="22"/>
              </w:rPr>
              <w:t xml:space="preserve"> and</w:t>
            </w:r>
          </w:p>
        </w:tc>
        <w:tc>
          <w:tcPr>
            <w:tcW w:w="230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lastRenderedPageBreak/>
              <w:t xml:space="preserve">As appropriate to the technology of the </w:t>
            </w:r>
            <w:r w:rsidRPr="00EF35E9">
              <w:rPr>
                <w:rFonts w:ascii="Book Antiqua" w:hAnsi="Book Antiqua"/>
                <w:sz w:val="22"/>
                <w:szCs w:val="22"/>
                <w:u w:val="single"/>
              </w:rPr>
              <w:t>relevant sub-system</w:t>
            </w:r>
          </w:p>
        </w:tc>
        <w:tc>
          <w:tcPr>
            <w:tcW w:w="2410"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lastRenderedPageBreak/>
              <w:t>Achieve performance standard.</w:t>
            </w:r>
          </w:p>
          <w:p w:rsidR="004F0E66" w:rsidRPr="00EF35E9" w:rsidRDefault="004F0E66" w:rsidP="004F0E66">
            <w:pPr>
              <w:spacing w:before="60" w:after="60"/>
              <w:rPr>
                <w:rFonts w:ascii="Book Antiqua" w:hAnsi="Book Antiqua"/>
                <w:sz w:val="22"/>
                <w:szCs w:val="22"/>
              </w:rPr>
            </w:pPr>
          </w:p>
        </w:tc>
      </w:tr>
      <w:tr w:rsidR="004F0E66" w:rsidRPr="00EF35E9" w:rsidTr="00A35B84">
        <w:tc>
          <w:tcPr>
            <w:tcW w:w="0" w:type="auto"/>
            <w:vMerge w:val="restart"/>
            <w:tcBorders>
              <w:top w:val="single" w:sz="4" w:space="0" w:color="auto"/>
            </w:tcBorders>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bottom w:val="single" w:sz="4" w:space="0" w:color="auto"/>
            </w:tcBorders>
            <w:shd w:val="clear" w:color="auto" w:fill="auto"/>
          </w:tcPr>
          <w:p w:rsidR="004F0E66" w:rsidRPr="00EF35E9" w:rsidRDefault="004F0E66" w:rsidP="003412BA">
            <w:pPr>
              <w:numPr>
                <w:ilvl w:val="0"/>
                <w:numId w:val="25"/>
              </w:numPr>
              <w:tabs>
                <w:tab w:val="left" w:pos="292"/>
              </w:tabs>
              <w:autoSpaceDE/>
              <w:autoSpaceDN/>
              <w:adjustRightInd/>
              <w:spacing w:before="60" w:after="60"/>
              <w:rPr>
                <w:rFonts w:ascii="Book Antiqua" w:hAnsi="Book Antiqua"/>
                <w:sz w:val="22"/>
                <w:szCs w:val="22"/>
              </w:rPr>
            </w:pPr>
            <w:r w:rsidRPr="00EF35E9">
              <w:rPr>
                <w:rFonts w:ascii="Book Antiqua" w:hAnsi="Book Antiqua"/>
                <w:sz w:val="22"/>
                <w:szCs w:val="22"/>
              </w:rPr>
              <w:t>Where recorded data is available, comparison to be made of measured fault currents and computer simulations; and</w:t>
            </w:r>
          </w:p>
        </w:tc>
        <w:tc>
          <w:tcPr>
            <w:tcW w:w="230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Following a fault</w:t>
            </w:r>
          </w:p>
        </w:tc>
        <w:tc>
          <w:tcPr>
            <w:tcW w:w="2410"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bottom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Consistency of operation with plant models used to establish initial compliance if the models are available; OR consistency with past performance if the models are not available.</w:t>
            </w:r>
          </w:p>
        </w:tc>
      </w:tr>
      <w:tr w:rsidR="004F0E66" w:rsidRPr="00EF35E9" w:rsidTr="004F0E66">
        <w:tc>
          <w:tcPr>
            <w:tcW w:w="0" w:type="auto"/>
            <w:vMerge/>
            <w:shd w:val="clear" w:color="auto" w:fill="auto"/>
          </w:tcPr>
          <w:p w:rsidR="004F0E66" w:rsidRPr="00EF35E9" w:rsidRDefault="004F0E66" w:rsidP="004F0E66">
            <w:pPr>
              <w:spacing w:before="60" w:after="60"/>
              <w:rPr>
                <w:rFonts w:ascii="Book Antiqua" w:hAnsi="Book Antiqua"/>
                <w:b/>
                <w:sz w:val="22"/>
                <w:szCs w:val="22"/>
              </w:rPr>
            </w:pPr>
          </w:p>
        </w:tc>
        <w:tc>
          <w:tcPr>
            <w:tcW w:w="0" w:type="auto"/>
            <w:tcBorders>
              <w:top w:val="single" w:sz="4" w:space="0" w:color="auto"/>
            </w:tcBorders>
            <w:shd w:val="clear" w:color="auto" w:fill="auto"/>
          </w:tcPr>
          <w:p w:rsidR="004F0E66" w:rsidRPr="00EF35E9" w:rsidRDefault="004F0E66" w:rsidP="003412BA">
            <w:pPr>
              <w:numPr>
                <w:ilvl w:val="0"/>
                <w:numId w:val="25"/>
              </w:numPr>
              <w:tabs>
                <w:tab w:val="left" w:pos="292"/>
              </w:tabs>
              <w:autoSpaceDE/>
              <w:autoSpaceDN/>
              <w:adjustRightInd/>
              <w:spacing w:before="60" w:after="60"/>
              <w:rPr>
                <w:rFonts w:ascii="Book Antiqua" w:hAnsi="Book Antiqua"/>
                <w:sz w:val="22"/>
                <w:szCs w:val="22"/>
              </w:rPr>
            </w:pPr>
            <w:r w:rsidRPr="00EF35E9">
              <w:rPr>
                <w:rFonts w:ascii="Book Antiqua" w:hAnsi="Book Antiqua"/>
                <w:sz w:val="22"/>
                <w:szCs w:val="22"/>
              </w:rPr>
              <w:t>Review and recalculation of fault levels.</w:t>
            </w:r>
          </w:p>
        </w:tc>
        <w:tc>
          <w:tcPr>
            <w:tcW w:w="2303"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r w:rsidRPr="00EF35E9">
              <w:rPr>
                <w:rFonts w:ascii="Book Antiqua" w:hAnsi="Book Antiqua"/>
                <w:sz w:val="22"/>
                <w:szCs w:val="22"/>
              </w:rPr>
              <w:t xml:space="preserve">Following </w:t>
            </w:r>
            <w:r w:rsidRPr="00EF35E9">
              <w:rPr>
                <w:rFonts w:ascii="Book Antiqua" w:hAnsi="Book Antiqua"/>
                <w:sz w:val="22"/>
                <w:szCs w:val="22"/>
                <w:u w:val="single"/>
              </w:rPr>
              <w:t>plant change</w:t>
            </w:r>
          </w:p>
        </w:tc>
        <w:tc>
          <w:tcPr>
            <w:tcW w:w="2410" w:type="dxa"/>
            <w:tcBorders>
              <w:top w:val="single" w:sz="4" w:space="0" w:color="auto"/>
            </w:tcBorders>
            <w:shd w:val="clear" w:color="auto" w:fill="auto"/>
          </w:tcPr>
          <w:p w:rsidR="004F0E66" w:rsidRPr="00EF35E9" w:rsidRDefault="004F0E66" w:rsidP="004F0E66">
            <w:pPr>
              <w:spacing w:before="60" w:after="60"/>
              <w:rPr>
                <w:rFonts w:ascii="Book Antiqua" w:hAnsi="Book Antiqua"/>
                <w:sz w:val="22"/>
                <w:szCs w:val="22"/>
              </w:rPr>
            </w:pPr>
          </w:p>
        </w:tc>
        <w:tc>
          <w:tcPr>
            <w:tcW w:w="2693" w:type="dxa"/>
            <w:tcBorders>
              <w:top w:val="single" w:sz="4" w:space="0" w:color="auto"/>
            </w:tcBorders>
            <w:shd w:val="clear" w:color="auto" w:fill="auto"/>
          </w:tcPr>
          <w:p w:rsidR="004F0E66" w:rsidRPr="00EF35E9" w:rsidRDefault="00D81075" w:rsidP="004F0E66">
            <w:pPr>
              <w:spacing w:before="60" w:after="60"/>
              <w:rPr>
                <w:rFonts w:ascii="Book Antiqua" w:hAnsi="Book Antiqua"/>
                <w:sz w:val="22"/>
                <w:szCs w:val="22"/>
              </w:rPr>
            </w:pPr>
            <w:r>
              <w:rPr>
                <w:rFonts w:ascii="Book Antiqua" w:hAnsi="Book Antiqua"/>
                <w:sz w:val="22"/>
                <w:szCs w:val="22"/>
              </w:rPr>
              <w:t>As above</w:t>
            </w:r>
          </w:p>
        </w:tc>
      </w:tr>
    </w:tbl>
    <w:p w:rsidR="004F0E66" w:rsidRPr="00BC1A58" w:rsidRDefault="004F0E66" w:rsidP="004F0E66">
      <w:pPr>
        <w:tabs>
          <w:tab w:val="left" w:pos="3912"/>
        </w:tabs>
      </w:pPr>
    </w:p>
    <w:sectPr w:rsidR="004F0E66" w:rsidRPr="00BC1A58" w:rsidSect="008F1A55">
      <w:footerReference w:type="even" r:id="rId30"/>
      <w:footerReference w:type="default" r:id="rId31"/>
      <w:pgSz w:w="16840" w:h="11907" w:orient="landscape" w:code="9"/>
      <w:pgMar w:top="1800" w:right="1440" w:bottom="1800" w:left="1440" w:header="708" w:footer="708" w:gutter="0"/>
      <w:pgNumType w:start="10" w:chapStyle="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307" w:rsidRDefault="00A42307">
      <w:r>
        <w:separator/>
      </w:r>
    </w:p>
  </w:endnote>
  <w:endnote w:type="continuationSeparator" w:id="0">
    <w:p w:rsidR="00A42307" w:rsidRDefault="00A4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78" w:rsidRDefault="00E55878" w:rsidP="004F0E66">
    <w:pPr>
      <w:pStyle w:val="Footer"/>
      <w:pBdr>
        <w:top w:val="single" w:sz="4" w:space="1" w:color="auto"/>
      </w:pBdr>
      <w:rPr>
        <w:rStyle w:val="PageNumbe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7854"/>
    </w:tblGrid>
    <w:tr w:rsidR="00E55878" w:rsidTr="004F0E66">
      <w:tc>
        <w:tcPr>
          <w:tcW w:w="675" w:type="dxa"/>
          <w:tcBorders>
            <w:top w:val="nil"/>
            <w:left w:val="nil"/>
            <w:bottom w:val="nil"/>
            <w:right w:val="nil"/>
          </w:tcBorders>
          <w:shd w:val="clear" w:color="auto" w:fill="auto"/>
        </w:tcPr>
        <w:p w:rsidR="00E55878" w:rsidRPr="00A157CE" w:rsidRDefault="00E55878" w:rsidP="004F0E66">
          <w:pPr>
            <w:pStyle w:val="Footer"/>
            <w:rPr>
              <w:rStyle w:val="PageNumber"/>
              <w:b/>
            </w:rPr>
          </w:pPr>
          <w:r>
            <w:rPr>
              <w:rStyle w:val="PageNumber"/>
            </w:rPr>
            <w:fldChar w:fldCharType="begin"/>
          </w:r>
          <w:r>
            <w:rPr>
              <w:rStyle w:val="PageNumber"/>
            </w:rPr>
            <w:instrText xml:space="preserve"> PAGE  \* MERGEFORMAT </w:instrText>
          </w:r>
          <w:r>
            <w:rPr>
              <w:rStyle w:val="PageNumber"/>
            </w:rPr>
            <w:fldChar w:fldCharType="separate"/>
          </w:r>
          <w:r w:rsidR="00A35B84">
            <w:rPr>
              <w:rStyle w:val="PageNumber"/>
              <w:noProof/>
            </w:rPr>
            <w:t>iv</w:t>
          </w:r>
          <w:r>
            <w:rPr>
              <w:rStyle w:val="PageNumber"/>
            </w:rPr>
            <w:fldChar w:fldCharType="end"/>
          </w:r>
        </w:p>
      </w:tc>
      <w:tc>
        <w:tcPr>
          <w:tcW w:w="7854" w:type="dxa"/>
          <w:tcBorders>
            <w:top w:val="nil"/>
            <w:left w:val="nil"/>
            <w:bottom w:val="nil"/>
            <w:right w:val="nil"/>
          </w:tcBorders>
          <w:shd w:val="clear" w:color="auto" w:fill="auto"/>
        </w:tcPr>
        <w:p w:rsidR="00E55878" w:rsidRPr="00A157CE" w:rsidRDefault="00E55878" w:rsidP="004F0E66">
          <w:pPr>
            <w:pStyle w:val="Footer"/>
            <w:rPr>
              <w:rStyle w:val="PageNumber"/>
              <w:b/>
            </w:rPr>
          </w:pPr>
          <w:r>
            <w:fldChar w:fldCharType="begin"/>
          </w:r>
          <w:r>
            <w:instrText xml:space="preserve"> SUBJECT  \* MERGEFORMAT </w:instrText>
          </w:r>
          <w:r>
            <w:fldChar w:fldCharType="end"/>
          </w:r>
        </w:p>
      </w:tc>
    </w:tr>
  </w:tbl>
  <w:p w:rsidR="00E55878" w:rsidRPr="00276EA1" w:rsidRDefault="00E55878" w:rsidP="004F0E66">
    <w:pPr>
      <w:pStyle w:val="Footer"/>
      <w:rPr>
        <w:rStyle w:val="PageNumber"/>
        <w:rFonts w:ascii="Book Antiqua" w:hAnsi="Book Antiqu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78" w:rsidRDefault="00E55878" w:rsidP="004F0E66">
    <w:pPr>
      <w:pStyle w:val="Footer"/>
      <w:pBdr>
        <w:top w:val="single" w:sz="4" w:space="1" w:color="auto"/>
      </w:pBdr>
      <w:rPr>
        <w:rStyle w:val="PageNumbe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13708"/>
    </w:tblGrid>
    <w:tr w:rsidR="00E55878" w:rsidRPr="00EF35E9" w:rsidTr="004F0E66">
      <w:tc>
        <w:tcPr>
          <w:tcW w:w="440" w:type="dxa"/>
          <w:tcBorders>
            <w:top w:val="nil"/>
            <w:left w:val="nil"/>
            <w:bottom w:val="nil"/>
            <w:right w:val="nil"/>
          </w:tcBorders>
          <w:shd w:val="clear" w:color="auto" w:fill="auto"/>
          <w:vAlign w:val="bottom"/>
        </w:tcPr>
        <w:p w:rsidR="00E55878" w:rsidRPr="00033640" w:rsidRDefault="00E55878" w:rsidP="004F0E66">
          <w:pPr>
            <w:pStyle w:val="Footer"/>
            <w:rPr>
              <w:rStyle w:val="PageNumber"/>
              <w:rFonts w:ascii="Book Antiqua" w:hAnsi="Book Antiqua"/>
              <w:b/>
              <w:szCs w:val="18"/>
            </w:rPr>
          </w:pPr>
          <w:r w:rsidRPr="00033640">
            <w:rPr>
              <w:rStyle w:val="PageNumber"/>
              <w:rFonts w:ascii="Book Antiqua" w:hAnsi="Book Antiqua"/>
              <w:szCs w:val="18"/>
            </w:rPr>
            <w:fldChar w:fldCharType="begin"/>
          </w:r>
          <w:r w:rsidRPr="00033640">
            <w:rPr>
              <w:rStyle w:val="PageNumber"/>
              <w:rFonts w:ascii="Book Antiqua" w:hAnsi="Book Antiqua"/>
              <w:szCs w:val="18"/>
            </w:rPr>
            <w:instrText xml:space="preserve"> PAGE  \* MERGEFORMAT </w:instrText>
          </w:r>
          <w:r w:rsidRPr="00033640">
            <w:rPr>
              <w:rStyle w:val="PageNumber"/>
              <w:rFonts w:ascii="Book Antiqua" w:hAnsi="Book Antiqua"/>
              <w:szCs w:val="18"/>
            </w:rPr>
            <w:fldChar w:fldCharType="separate"/>
          </w:r>
          <w:r w:rsidR="00DE746F">
            <w:rPr>
              <w:rStyle w:val="PageNumber"/>
              <w:rFonts w:ascii="Book Antiqua" w:hAnsi="Book Antiqua"/>
              <w:noProof/>
              <w:szCs w:val="18"/>
            </w:rPr>
            <w:t>10</w:t>
          </w:r>
          <w:r w:rsidRPr="00033640">
            <w:rPr>
              <w:rStyle w:val="PageNumber"/>
              <w:rFonts w:ascii="Book Antiqua" w:hAnsi="Book Antiqua"/>
              <w:szCs w:val="18"/>
            </w:rPr>
            <w:fldChar w:fldCharType="end"/>
          </w:r>
        </w:p>
      </w:tc>
      <w:tc>
        <w:tcPr>
          <w:tcW w:w="13708" w:type="dxa"/>
          <w:tcBorders>
            <w:top w:val="nil"/>
            <w:left w:val="nil"/>
            <w:bottom w:val="nil"/>
            <w:right w:val="nil"/>
          </w:tcBorders>
          <w:shd w:val="clear" w:color="auto" w:fill="auto"/>
          <w:vAlign w:val="bottom"/>
        </w:tcPr>
        <w:p w:rsidR="00E55878" w:rsidRPr="00033640" w:rsidRDefault="00E55878" w:rsidP="004F0E66">
          <w:pPr>
            <w:pStyle w:val="Footer"/>
            <w:ind w:right="-5733"/>
            <w:rPr>
              <w:rStyle w:val="PageNumber"/>
              <w:rFonts w:ascii="Book Antiqua" w:hAnsi="Book Antiqua"/>
              <w:b/>
              <w:szCs w:val="18"/>
            </w:rPr>
          </w:pPr>
          <w:r w:rsidRPr="00033640">
            <w:rPr>
              <w:rFonts w:ascii="Book Antiqua" w:hAnsi="Book Antiqua"/>
              <w:sz w:val="18"/>
              <w:szCs w:val="18"/>
            </w:rPr>
            <w:fldChar w:fldCharType="begin"/>
          </w:r>
          <w:r w:rsidRPr="00033640">
            <w:rPr>
              <w:rFonts w:ascii="Book Antiqua" w:hAnsi="Book Antiqua"/>
              <w:sz w:val="18"/>
              <w:szCs w:val="18"/>
            </w:rPr>
            <w:instrText xml:space="preserve"> SUBJECT  \* MERGEFORMAT </w:instrText>
          </w:r>
          <w:r w:rsidRPr="00033640">
            <w:rPr>
              <w:rFonts w:ascii="Book Antiqua" w:hAnsi="Book Antiqua"/>
              <w:sz w:val="18"/>
              <w:szCs w:val="18"/>
            </w:rPr>
            <w:fldChar w:fldCharType="separate"/>
          </w:r>
          <w:r w:rsidRPr="00033640">
            <w:rPr>
              <w:rFonts w:ascii="Book Antiqua" w:hAnsi="Book Antiqua"/>
              <w:sz w:val="18"/>
              <w:szCs w:val="18"/>
            </w:rPr>
            <w:t>Template for Generator Compliance Programs</w:t>
          </w:r>
          <w:r w:rsidRPr="00033640">
            <w:rPr>
              <w:rFonts w:ascii="Book Antiqua" w:hAnsi="Book Antiqua"/>
              <w:sz w:val="18"/>
              <w:szCs w:val="18"/>
            </w:rPr>
            <w:fldChar w:fldCharType="end"/>
          </w:r>
        </w:p>
      </w:tc>
    </w:tr>
  </w:tbl>
  <w:p w:rsidR="00E55878" w:rsidRDefault="00E55878" w:rsidP="004F0E6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78" w:rsidRPr="00033640" w:rsidRDefault="00E55878">
    <w:pPr>
      <w:pStyle w:val="Footer"/>
      <w:jc w:val="right"/>
      <w:rPr>
        <w:rFonts w:ascii="Book Antiqua" w:hAnsi="Book Antiqua"/>
        <w:sz w:val="18"/>
        <w:szCs w:val="18"/>
      </w:rPr>
    </w:pPr>
    <w:r w:rsidRPr="00033640">
      <w:rPr>
        <w:rFonts w:ascii="Book Antiqua" w:hAnsi="Book Antiqua"/>
        <w:sz w:val="18"/>
        <w:szCs w:val="18"/>
      </w:rPr>
      <w:fldChar w:fldCharType="begin"/>
    </w:r>
    <w:r w:rsidRPr="00033640">
      <w:rPr>
        <w:rFonts w:ascii="Book Antiqua" w:hAnsi="Book Antiqua"/>
        <w:sz w:val="18"/>
        <w:szCs w:val="18"/>
      </w:rPr>
      <w:instrText xml:space="preserve"> TITLE  \* MERGEFORMAT </w:instrText>
    </w:r>
    <w:r w:rsidRPr="00033640">
      <w:rPr>
        <w:rFonts w:ascii="Book Antiqua" w:hAnsi="Book Antiqua"/>
        <w:sz w:val="18"/>
        <w:szCs w:val="18"/>
      </w:rPr>
      <w:fldChar w:fldCharType="separate"/>
    </w:r>
    <w:r w:rsidRPr="00033640">
      <w:rPr>
        <w:rFonts w:ascii="Book Antiqua" w:hAnsi="Book Antiqua"/>
        <w:sz w:val="18"/>
        <w:szCs w:val="18"/>
      </w:rPr>
      <w:t>Table for developing generator compliance programs</w:t>
    </w:r>
    <w:r w:rsidRPr="00033640">
      <w:rPr>
        <w:rFonts w:ascii="Book Antiqua" w:hAnsi="Book Antiqua"/>
        <w:sz w:val="18"/>
        <w:szCs w:val="18"/>
      </w:rPr>
      <w:fldChar w:fldCharType="end"/>
    </w:r>
    <w:r>
      <w:rPr>
        <w:rFonts w:ascii="Book Antiqua" w:hAnsi="Book Antiqua"/>
        <w:sz w:val="18"/>
        <w:szCs w:val="18"/>
      </w:rPr>
      <w:t xml:space="preserve">    </w:t>
    </w:r>
    <w:r w:rsidRPr="00033640">
      <w:rPr>
        <w:rFonts w:ascii="Book Antiqua" w:hAnsi="Book Antiqua"/>
        <w:sz w:val="18"/>
        <w:szCs w:val="18"/>
      </w:rPr>
      <w:t xml:space="preserve"> </w:t>
    </w:r>
    <w:r w:rsidRPr="00033640">
      <w:rPr>
        <w:rFonts w:ascii="Book Antiqua" w:hAnsi="Book Antiqua"/>
        <w:sz w:val="18"/>
        <w:szCs w:val="18"/>
      </w:rPr>
      <w:fldChar w:fldCharType="begin"/>
    </w:r>
    <w:r w:rsidRPr="00033640">
      <w:rPr>
        <w:rFonts w:ascii="Book Antiqua" w:hAnsi="Book Antiqua"/>
        <w:sz w:val="18"/>
        <w:szCs w:val="18"/>
      </w:rPr>
      <w:instrText xml:space="preserve"> PAGE   \* MERGEFORMAT </w:instrText>
    </w:r>
    <w:r w:rsidRPr="00033640">
      <w:rPr>
        <w:rFonts w:ascii="Book Antiqua" w:hAnsi="Book Antiqua"/>
        <w:sz w:val="18"/>
        <w:szCs w:val="18"/>
      </w:rPr>
      <w:fldChar w:fldCharType="separate"/>
    </w:r>
    <w:r w:rsidR="00DE746F">
      <w:rPr>
        <w:rFonts w:ascii="Book Antiqua" w:hAnsi="Book Antiqua"/>
        <w:noProof/>
        <w:sz w:val="18"/>
        <w:szCs w:val="18"/>
      </w:rPr>
      <w:t>11</w:t>
    </w:r>
    <w:r w:rsidRPr="00033640">
      <w:rPr>
        <w:rFonts w:ascii="Book Antiqua" w:hAnsi="Book Antiqua"/>
        <w:noProof/>
        <w:sz w:val="18"/>
        <w:szCs w:val="18"/>
      </w:rPr>
      <w:fldChar w:fldCharType="end"/>
    </w:r>
  </w:p>
  <w:p w:rsidR="00E55878" w:rsidRPr="002E23DA" w:rsidRDefault="00E55878" w:rsidP="004F0E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78" w:rsidRDefault="00E55878" w:rsidP="004F0E66">
    <w:pPr>
      <w:pStyle w:val="Footer"/>
      <w:pBdr>
        <w:top w:val="single" w:sz="4" w:space="1" w:color="auto"/>
      </w:pBdr>
      <w:jc w:val="right"/>
    </w:pPr>
  </w:p>
  <w:p w:rsidR="00E55878" w:rsidRDefault="00E55878" w:rsidP="00B40B94">
    <w:pPr>
      <w:pStyle w:val="Footer"/>
      <w:tabs>
        <w:tab w:val="clear" w:pos="8641"/>
        <w:tab w:val="right" w:pos="567"/>
        <w:tab w:val="right" w:pos="8647"/>
      </w:tabs>
      <w:ind w:right="-51"/>
      <w:jc w:val="right"/>
      <w:rPr>
        <w:rStyle w:val="PageNumber"/>
      </w:rPr>
    </w:pPr>
    <w:r w:rsidRPr="00033640">
      <w:rPr>
        <w:rFonts w:ascii="Book Antiqua" w:hAnsi="Book Antiqua"/>
        <w:sz w:val="18"/>
        <w:szCs w:val="18"/>
      </w:rPr>
      <w:t>Contents</w:t>
    </w:r>
    <w:r>
      <w:rPr>
        <w:rFonts w:ascii="Book Antiqua" w:hAnsi="Book Antiqua"/>
        <w:sz w:val="18"/>
        <w:szCs w:val="18"/>
      </w:rPr>
      <w:t xml:space="preserve">    </w:t>
    </w:r>
    <w:r>
      <w:rPr>
        <w:rStyle w:val="PageNumber"/>
      </w:rPr>
      <w:fldChar w:fldCharType="begin"/>
    </w:r>
    <w:r>
      <w:rPr>
        <w:rStyle w:val="PageNumber"/>
      </w:rPr>
      <w:instrText xml:space="preserve"> PAGE  \* MERGEFORMAT </w:instrText>
    </w:r>
    <w:r>
      <w:rPr>
        <w:rStyle w:val="PageNumber"/>
      </w:rPr>
      <w:fldChar w:fldCharType="separate"/>
    </w:r>
    <w:r w:rsidR="00DE746F">
      <w:rPr>
        <w:rStyle w:val="PageNumber"/>
        <w:noProof/>
      </w:rPr>
      <w:t>iii</w:t>
    </w:r>
    <w:r>
      <w:rPr>
        <w:rStyle w:val="PageNumber"/>
      </w:rPr>
      <w:fldChar w:fldCharType="end"/>
    </w:r>
  </w:p>
  <w:p w:rsidR="00E55878" w:rsidRDefault="00E55878" w:rsidP="004F0E6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78" w:rsidRDefault="00E55878" w:rsidP="004F0E66">
    <w:pPr>
      <w:pStyle w:val="Footer"/>
      <w:pBdr>
        <w:top w:val="single" w:sz="4" w:space="1" w:color="auto"/>
      </w:pBdr>
      <w:jc w:val="right"/>
    </w:pPr>
  </w:p>
  <w:p w:rsidR="00E55878" w:rsidRDefault="00E55878" w:rsidP="004F0E66">
    <w:pPr>
      <w:pStyle w:val="Footer"/>
      <w:tabs>
        <w:tab w:val="right" w:pos="567"/>
      </w:tabs>
      <w:jc w:val="right"/>
      <w:rPr>
        <w:rStyle w:val="PageNumber"/>
      </w:rPr>
    </w:pPr>
    <w:r>
      <w:t>Contents</w:t>
    </w:r>
    <w:r>
      <w:tab/>
    </w:r>
    <w:r>
      <w:rPr>
        <w:rStyle w:val="PageNumber"/>
      </w:rPr>
      <w:fldChar w:fldCharType="begin"/>
    </w:r>
    <w:r>
      <w:rPr>
        <w:rStyle w:val="PageNumber"/>
      </w:rPr>
      <w:instrText xml:space="preserve"> PAGE  \* MERGEFORMAT </w:instrText>
    </w:r>
    <w:r>
      <w:rPr>
        <w:rStyle w:val="PageNumber"/>
      </w:rPr>
      <w:fldChar w:fldCharType="separate"/>
    </w:r>
    <w:r>
      <w:rPr>
        <w:rStyle w:val="PageNumber"/>
        <w:noProof/>
      </w:rPr>
      <w:t>i</w:t>
    </w:r>
    <w:r>
      <w:rPr>
        <w:rStyle w:val="PageNumber"/>
      </w:rPr>
      <w:fldChar w:fldCharType="end"/>
    </w:r>
  </w:p>
  <w:p w:rsidR="00E55878" w:rsidRPr="00464E00" w:rsidRDefault="00E55878" w:rsidP="004F0E66">
    <w:pPr>
      <w:pStyle w:val="Footer"/>
      <w:tabs>
        <w:tab w:val="right" w:pos="567"/>
      </w:tabs>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78" w:rsidRDefault="00E55878" w:rsidP="004F0E66">
    <w:pPr>
      <w:pStyle w:val="Footer"/>
      <w:pBdr>
        <w:top w:val="single" w:sz="4" w:space="1" w:color="auto"/>
      </w:pBdr>
      <w:rPr>
        <w:rStyle w:val="PageNumbe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989"/>
    </w:tblGrid>
    <w:tr w:rsidR="00E55878" w:rsidTr="004F0E66">
      <w:tc>
        <w:tcPr>
          <w:tcW w:w="534" w:type="dxa"/>
          <w:tcBorders>
            <w:top w:val="nil"/>
            <w:left w:val="nil"/>
            <w:bottom w:val="nil"/>
            <w:right w:val="nil"/>
          </w:tcBorders>
          <w:shd w:val="clear" w:color="auto" w:fill="auto"/>
          <w:vAlign w:val="bottom"/>
        </w:tcPr>
        <w:p w:rsidR="00E55878" w:rsidRPr="00033640" w:rsidRDefault="00E55878" w:rsidP="004F0E66">
          <w:pPr>
            <w:pStyle w:val="Footer"/>
            <w:rPr>
              <w:rStyle w:val="PageNumber"/>
              <w:rFonts w:ascii="Book Antiqua" w:hAnsi="Book Antiqua"/>
              <w:b/>
              <w:szCs w:val="18"/>
            </w:rPr>
          </w:pPr>
          <w:r w:rsidRPr="00033640">
            <w:rPr>
              <w:rStyle w:val="PageNumber"/>
              <w:rFonts w:ascii="Book Antiqua" w:hAnsi="Book Antiqua"/>
              <w:szCs w:val="18"/>
            </w:rPr>
            <w:fldChar w:fldCharType="begin"/>
          </w:r>
          <w:r w:rsidRPr="00033640">
            <w:rPr>
              <w:rStyle w:val="PageNumber"/>
              <w:rFonts w:ascii="Book Antiqua" w:hAnsi="Book Antiqua"/>
              <w:szCs w:val="18"/>
            </w:rPr>
            <w:instrText xml:space="preserve"> PAGE  \* MERGEFORMAT </w:instrText>
          </w:r>
          <w:r w:rsidRPr="00033640">
            <w:rPr>
              <w:rStyle w:val="PageNumber"/>
              <w:rFonts w:ascii="Book Antiqua" w:hAnsi="Book Antiqua"/>
              <w:szCs w:val="18"/>
            </w:rPr>
            <w:fldChar w:fldCharType="separate"/>
          </w:r>
          <w:r w:rsidR="00DE746F">
            <w:rPr>
              <w:rStyle w:val="PageNumber"/>
              <w:rFonts w:ascii="Book Antiqua" w:hAnsi="Book Antiqua"/>
              <w:noProof/>
              <w:szCs w:val="18"/>
            </w:rPr>
            <w:t>iv</w:t>
          </w:r>
          <w:r w:rsidRPr="00033640">
            <w:rPr>
              <w:rStyle w:val="PageNumber"/>
              <w:rFonts w:ascii="Book Antiqua" w:hAnsi="Book Antiqua"/>
              <w:szCs w:val="18"/>
            </w:rPr>
            <w:fldChar w:fldCharType="end"/>
          </w:r>
        </w:p>
      </w:tc>
      <w:tc>
        <w:tcPr>
          <w:tcW w:w="7989" w:type="dxa"/>
          <w:tcBorders>
            <w:top w:val="nil"/>
            <w:left w:val="nil"/>
            <w:bottom w:val="nil"/>
            <w:right w:val="nil"/>
          </w:tcBorders>
          <w:shd w:val="clear" w:color="auto" w:fill="auto"/>
          <w:vAlign w:val="bottom"/>
        </w:tcPr>
        <w:p w:rsidR="00E55878" w:rsidRPr="00033640" w:rsidRDefault="00E55878" w:rsidP="004F0E66">
          <w:pPr>
            <w:pStyle w:val="Footer"/>
            <w:rPr>
              <w:rStyle w:val="PageNumber"/>
              <w:rFonts w:ascii="Book Antiqua" w:hAnsi="Book Antiqua"/>
              <w:b/>
              <w:szCs w:val="18"/>
            </w:rPr>
          </w:pPr>
          <w:r w:rsidRPr="00033640">
            <w:rPr>
              <w:rFonts w:ascii="Book Antiqua" w:hAnsi="Book Antiqua"/>
              <w:sz w:val="18"/>
              <w:szCs w:val="18"/>
            </w:rPr>
            <w:fldChar w:fldCharType="begin"/>
          </w:r>
          <w:r w:rsidRPr="00033640">
            <w:rPr>
              <w:rFonts w:ascii="Book Antiqua" w:hAnsi="Book Antiqua"/>
              <w:sz w:val="18"/>
              <w:szCs w:val="18"/>
            </w:rPr>
            <w:instrText xml:space="preserve"> SUBJECT  \* MERGEFORMAT </w:instrText>
          </w:r>
          <w:r w:rsidRPr="00033640">
            <w:rPr>
              <w:rFonts w:ascii="Book Antiqua" w:hAnsi="Book Antiqua"/>
              <w:sz w:val="18"/>
              <w:szCs w:val="18"/>
            </w:rPr>
            <w:fldChar w:fldCharType="separate"/>
          </w:r>
          <w:r w:rsidRPr="00033640">
            <w:rPr>
              <w:rFonts w:ascii="Book Antiqua" w:hAnsi="Book Antiqua"/>
              <w:sz w:val="18"/>
              <w:szCs w:val="18"/>
            </w:rPr>
            <w:t>Template for Generator Compliance Programs</w:t>
          </w:r>
          <w:r w:rsidRPr="00033640">
            <w:rPr>
              <w:rFonts w:ascii="Book Antiqua" w:hAnsi="Book Antiqua"/>
              <w:sz w:val="18"/>
              <w:szCs w:val="18"/>
            </w:rPr>
            <w:fldChar w:fldCharType="end"/>
          </w:r>
        </w:p>
      </w:tc>
    </w:tr>
  </w:tbl>
  <w:p w:rsidR="00E55878" w:rsidRDefault="00E55878" w:rsidP="004F0E6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78" w:rsidRDefault="00E55878" w:rsidP="004F0E66">
    <w:pPr>
      <w:pStyle w:val="Footer"/>
      <w:widowControl w:val="0"/>
      <w:pBdr>
        <w:top w:val="single" w:sz="4" w:space="1" w:color="auto"/>
      </w:pBd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477"/>
    </w:tblGrid>
    <w:tr w:rsidR="00E55878" w:rsidRPr="00033640" w:rsidTr="004F0E66">
      <w:tc>
        <w:tcPr>
          <w:tcW w:w="8046" w:type="dxa"/>
          <w:tcBorders>
            <w:top w:val="nil"/>
            <w:left w:val="nil"/>
            <w:bottom w:val="nil"/>
            <w:right w:val="nil"/>
          </w:tcBorders>
          <w:shd w:val="clear" w:color="auto" w:fill="auto"/>
          <w:vAlign w:val="bottom"/>
        </w:tcPr>
        <w:p w:rsidR="00E55878" w:rsidRPr="00033640" w:rsidRDefault="00E55878" w:rsidP="00C86379">
          <w:pPr>
            <w:pStyle w:val="Footer"/>
            <w:widowControl w:val="0"/>
            <w:jc w:val="right"/>
            <w:rPr>
              <w:rFonts w:ascii="Book Antiqua" w:hAnsi="Book Antiqua"/>
              <w:sz w:val="18"/>
              <w:szCs w:val="18"/>
            </w:rPr>
          </w:pPr>
          <w:r>
            <w:rPr>
              <w:rFonts w:ascii="Book Antiqua" w:hAnsi="Book Antiqua"/>
              <w:sz w:val="18"/>
              <w:szCs w:val="18"/>
            </w:rPr>
            <w:t>Supporting information for compliance programs</w:t>
          </w:r>
          <w:r w:rsidRPr="00033640" w:rsidDel="00C86379">
            <w:rPr>
              <w:rFonts w:ascii="Book Antiqua" w:hAnsi="Book Antiqua"/>
              <w:sz w:val="18"/>
              <w:szCs w:val="18"/>
            </w:rPr>
            <w:t xml:space="preserve"> </w:t>
          </w:r>
        </w:p>
      </w:tc>
      <w:tc>
        <w:tcPr>
          <w:tcW w:w="477" w:type="dxa"/>
          <w:tcBorders>
            <w:top w:val="nil"/>
            <w:left w:val="nil"/>
            <w:bottom w:val="nil"/>
            <w:right w:val="nil"/>
          </w:tcBorders>
          <w:shd w:val="clear" w:color="auto" w:fill="auto"/>
          <w:vAlign w:val="bottom"/>
        </w:tcPr>
        <w:p w:rsidR="00E55878" w:rsidRPr="00033640" w:rsidRDefault="00E55878" w:rsidP="004F0E66">
          <w:pPr>
            <w:pStyle w:val="Footer"/>
            <w:widowControl w:val="0"/>
            <w:jc w:val="right"/>
            <w:rPr>
              <w:rFonts w:ascii="Book Antiqua" w:hAnsi="Book Antiqua"/>
              <w:sz w:val="18"/>
              <w:szCs w:val="18"/>
            </w:rPr>
          </w:pPr>
          <w:r w:rsidRPr="00033640">
            <w:rPr>
              <w:rStyle w:val="PageNumber"/>
              <w:rFonts w:ascii="Book Antiqua" w:hAnsi="Book Antiqua"/>
              <w:szCs w:val="18"/>
            </w:rPr>
            <w:fldChar w:fldCharType="begin"/>
          </w:r>
          <w:r w:rsidRPr="00033640">
            <w:rPr>
              <w:rStyle w:val="PageNumber"/>
              <w:rFonts w:ascii="Book Antiqua" w:hAnsi="Book Antiqua"/>
              <w:szCs w:val="18"/>
            </w:rPr>
            <w:instrText xml:space="preserve"> PAGE  \* MERGEFORMAT </w:instrText>
          </w:r>
          <w:r w:rsidRPr="00033640">
            <w:rPr>
              <w:rStyle w:val="PageNumber"/>
              <w:rFonts w:ascii="Book Antiqua" w:hAnsi="Book Antiqua"/>
              <w:szCs w:val="18"/>
            </w:rPr>
            <w:fldChar w:fldCharType="separate"/>
          </w:r>
          <w:r w:rsidR="00DE746F">
            <w:rPr>
              <w:rStyle w:val="PageNumber"/>
              <w:rFonts w:ascii="Book Antiqua" w:hAnsi="Book Antiqua"/>
              <w:noProof/>
              <w:szCs w:val="18"/>
            </w:rPr>
            <w:t>v</w:t>
          </w:r>
          <w:r w:rsidRPr="00033640">
            <w:rPr>
              <w:rStyle w:val="PageNumber"/>
              <w:rFonts w:ascii="Book Antiqua" w:hAnsi="Book Antiqua"/>
              <w:szCs w:val="18"/>
            </w:rPr>
            <w:fldChar w:fldCharType="end"/>
          </w:r>
        </w:p>
      </w:tc>
    </w:tr>
  </w:tbl>
  <w:p w:rsidR="00E55878" w:rsidRPr="00033640" w:rsidRDefault="00E55878" w:rsidP="004F0E66">
    <w:pPr>
      <w:pStyle w:val="Footer"/>
      <w:tabs>
        <w:tab w:val="right" w:pos="567"/>
      </w:tabs>
      <w:jc w:val="right"/>
      <w:rPr>
        <w:rFonts w:ascii="Book Antiqua" w:hAnsi="Book Antiqua"/>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78" w:rsidRDefault="00E5587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78" w:rsidRDefault="00E55878" w:rsidP="004F0E66">
    <w:pPr>
      <w:pStyle w:val="Footer"/>
      <w:pBdr>
        <w:top w:val="single" w:sz="4" w:space="1" w:color="auto"/>
      </w:pBdr>
      <w:rPr>
        <w:rStyle w:val="PageNumber"/>
        <w:b/>
      </w:rPr>
    </w:pPr>
  </w:p>
  <w:tbl>
    <w:tblPr>
      <w:tblW w:w="8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8137"/>
    </w:tblGrid>
    <w:tr w:rsidR="00E55878" w:rsidTr="004F0E66">
      <w:tc>
        <w:tcPr>
          <w:tcW w:w="567" w:type="dxa"/>
          <w:tcBorders>
            <w:top w:val="nil"/>
            <w:left w:val="nil"/>
            <w:bottom w:val="nil"/>
            <w:right w:val="nil"/>
          </w:tcBorders>
          <w:shd w:val="clear" w:color="auto" w:fill="auto"/>
          <w:vAlign w:val="bottom"/>
        </w:tcPr>
        <w:p w:rsidR="00E55878" w:rsidRPr="00907F0B" w:rsidRDefault="00E55878" w:rsidP="004F0E66">
          <w:pPr>
            <w:pStyle w:val="Footer"/>
            <w:rPr>
              <w:rStyle w:val="PageNumber"/>
              <w:b/>
            </w:rPr>
          </w:pPr>
          <w:r>
            <w:rPr>
              <w:rStyle w:val="PageNumber"/>
            </w:rPr>
            <w:fldChar w:fldCharType="begin"/>
          </w:r>
          <w:r>
            <w:rPr>
              <w:rStyle w:val="PageNumber"/>
            </w:rPr>
            <w:instrText xml:space="preserve"> PAGE  \* MERGEFORMAT </w:instrText>
          </w:r>
          <w:r>
            <w:rPr>
              <w:rStyle w:val="PageNumber"/>
            </w:rPr>
            <w:fldChar w:fldCharType="separate"/>
          </w:r>
          <w:r w:rsidR="00DE746F">
            <w:rPr>
              <w:rStyle w:val="PageNumber"/>
              <w:noProof/>
            </w:rPr>
            <w:t>6</w:t>
          </w:r>
          <w:r>
            <w:rPr>
              <w:rStyle w:val="PageNumber"/>
            </w:rPr>
            <w:fldChar w:fldCharType="end"/>
          </w:r>
        </w:p>
      </w:tc>
      <w:tc>
        <w:tcPr>
          <w:tcW w:w="8137" w:type="dxa"/>
          <w:tcBorders>
            <w:top w:val="nil"/>
            <w:left w:val="nil"/>
            <w:bottom w:val="nil"/>
            <w:right w:val="nil"/>
          </w:tcBorders>
          <w:shd w:val="clear" w:color="auto" w:fill="auto"/>
          <w:vAlign w:val="bottom"/>
        </w:tcPr>
        <w:p w:rsidR="00E55878" w:rsidRPr="00033640" w:rsidRDefault="00E55878" w:rsidP="004F0E66">
          <w:pPr>
            <w:pStyle w:val="Footer"/>
            <w:ind w:right="-5733"/>
            <w:rPr>
              <w:rStyle w:val="PageNumber"/>
              <w:rFonts w:ascii="Book Antiqua" w:hAnsi="Book Antiqua"/>
              <w:b/>
              <w:szCs w:val="18"/>
            </w:rPr>
          </w:pPr>
          <w:r w:rsidRPr="00033640">
            <w:rPr>
              <w:rFonts w:ascii="Book Antiqua" w:hAnsi="Book Antiqua"/>
              <w:sz w:val="18"/>
              <w:szCs w:val="18"/>
            </w:rPr>
            <w:fldChar w:fldCharType="begin"/>
          </w:r>
          <w:r w:rsidRPr="00033640">
            <w:rPr>
              <w:rFonts w:ascii="Book Antiqua" w:hAnsi="Book Antiqua"/>
              <w:sz w:val="18"/>
              <w:szCs w:val="18"/>
            </w:rPr>
            <w:instrText xml:space="preserve"> SUBJECT  \* MERGEFORMAT </w:instrText>
          </w:r>
          <w:r w:rsidRPr="00033640">
            <w:rPr>
              <w:rFonts w:ascii="Book Antiqua" w:hAnsi="Book Antiqua"/>
              <w:sz w:val="18"/>
              <w:szCs w:val="18"/>
            </w:rPr>
            <w:fldChar w:fldCharType="separate"/>
          </w:r>
          <w:r w:rsidRPr="00033640">
            <w:rPr>
              <w:rFonts w:ascii="Book Antiqua" w:hAnsi="Book Antiqua"/>
              <w:sz w:val="18"/>
              <w:szCs w:val="18"/>
            </w:rPr>
            <w:t>Template for Generator Compliance Programs</w:t>
          </w:r>
          <w:r w:rsidRPr="00033640">
            <w:rPr>
              <w:rFonts w:ascii="Book Antiqua" w:hAnsi="Book Antiqua"/>
              <w:sz w:val="18"/>
              <w:szCs w:val="18"/>
            </w:rPr>
            <w:fldChar w:fldCharType="end"/>
          </w:r>
        </w:p>
      </w:tc>
    </w:tr>
  </w:tbl>
  <w:p w:rsidR="00E55878" w:rsidRDefault="00E55878" w:rsidP="004F0E6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78" w:rsidRDefault="00E55878" w:rsidP="004F0E66">
    <w:pPr>
      <w:pStyle w:val="Footer"/>
      <w:widowControl w:val="0"/>
      <w:pBdr>
        <w:top w:val="single" w:sz="4" w:space="1" w:color="auto"/>
      </w:pBdr>
      <w:jc w:val="right"/>
    </w:pPr>
  </w:p>
  <w:tbl>
    <w:tblPr>
      <w:tblW w:w="14235" w:type="dxa"/>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8"/>
      <w:gridCol w:w="477"/>
    </w:tblGrid>
    <w:tr w:rsidR="00E55878" w:rsidTr="00B40B94">
      <w:tc>
        <w:tcPr>
          <w:tcW w:w="13758" w:type="dxa"/>
          <w:tcBorders>
            <w:top w:val="nil"/>
            <w:left w:val="nil"/>
            <w:bottom w:val="nil"/>
            <w:right w:val="nil"/>
          </w:tcBorders>
          <w:shd w:val="clear" w:color="auto" w:fill="auto"/>
          <w:vAlign w:val="bottom"/>
        </w:tcPr>
        <w:p w:rsidR="00E55878" w:rsidRDefault="00E55878" w:rsidP="00B40B94">
          <w:pPr>
            <w:pStyle w:val="Footer"/>
            <w:widowControl w:val="0"/>
            <w:ind w:right="3378"/>
            <w:jc w:val="right"/>
          </w:pPr>
          <w:r w:rsidRPr="00033640">
            <w:rPr>
              <w:rFonts w:ascii="Book Antiqua" w:hAnsi="Book Antiqua"/>
              <w:sz w:val="18"/>
              <w:szCs w:val="18"/>
            </w:rPr>
            <w:fldChar w:fldCharType="begin"/>
          </w:r>
          <w:r w:rsidRPr="00033640">
            <w:rPr>
              <w:rFonts w:ascii="Book Antiqua" w:hAnsi="Book Antiqua"/>
              <w:sz w:val="18"/>
              <w:szCs w:val="18"/>
            </w:rPr>
            <w:instrText xml:space="preserve"> TITLE  \* MERGEFORMAT </w:instrText>
          </w:r>
          <w:r w:rsidRPr="00033640">
            <w:rPr>
              <w:rFonts w:ascii="Book Antiqua" w:hAnsi="Book Antiqua"/>
              <w:sz w:val="18"/>
              <w:szCs w:val="18"/>
            </w:rPr>
            <w:fldChar w:fldCharType="separate"/>
          </w:r>
          <w:r w:rsidRPr="00033640">
            <w:rPr>
              <w:rFonts w:ascii="Book Antiqua" w:hAnsi="Book Antiqua"/>
              <w:sz w:val="18"/>
              <w:szCs w:val="18"/>
            </w:rPr>
            <w:t>Table for developing generator compliance programs</w:t>
          </w:r>
          <w:r w:rsidRPr="00033640">
            <w:rPr>
              <w:rFonts w:ascii="Book Antiqua" w:hAnsi="Book Antiqua"/>
              <w:sz w:val="18"/>
              <w:szCs w:val="18"/>
            </w:rPr>
            <w:fldChar w:fldCharType="end"/>
          </w:r>
          <w:r>
            <w:rPr>
              <w:rFonts w:ascii="Book Antiqua" w:hAnsi="Book Antiqua"/>
              <w:sz w:val="18"/>
              <w:szCs w:val="18"/>
            </w:rPr>
            <w:t xml:space="preserve">      </w:t>
          </w:r>
          <w:r w:rsidRPr="00033640">
            <w:rPr>
              <w:rFonts w:ascii="Book Antiqua" w:hAnsi="Book Antiqua"/>
              <w:sz w:val="18"/>
              <w:szCs w:val="18"/>
            </w:rPr>
            <w:fldChar w:fldCharType="begin"/>
          </w:r>
          <w:r w:rsidRPr="00033640">
            <w:rPr>
              <w:rFonts w:ascii="Book Antiqua" w:hAnsi="Book Antiqua"/>
              <w:sz w:val="18"/>
              <w:szCs w:val="18"/>
            </w:rPr>
            <w:instrText xml:space="preserve"> PAGE   \* MERGEFORMAT </w:instrText>
          </w:r>
          <w:r w:rsidRPr="00033640">
            <w:rPr>
              <w:rFonts w:ascii="Book Antiqua" w:hAnsi="Book Antiqua"/>
              <w:sz w:val="18"/>
              <w:szCs w:val="18"/>
            </w:rPr>
            <w:fldChar w:fldCharType="separate"/>
          </w:r>
          <w:r w:rsidR="00DE746F">
            <w:rPr>
              <w:rFonts w:ascii="Book Antiqua" w:hAnsi="Book Antiqua"/>
              <w:noProof/>
              <w:sz w:val="18"/>
              <w:szCs w:val="18"/>
            </w:rPr>
            <w:t>7</w:t>
          </w:r>
          <w:r w:rsidRPr="00033640">
            <w:rPr>
              <w:rFonts w:ascii="Book Antiqua" w:hAnsi="Book Antiqua"/>
              <w:sz w:val="18"/>
              <w:szCs w:val="18"/>
            </w:rPr>
            <w:fldChar w:fldCharType="end"/>
          </w:r>
        </w:p>
      </w:tc>
      <w:tc>
        <w:tcPr>
          <w:tcW w:w="477" w:type="dxa"/>
          <w:tcBorders>
            <w:top w:val="nil"/>
            <w:left w:val="nil"/>
            <w:bottom w:val="nil"/>
            <w:right w:val="nil"/>
          </w:tcBorders>
          <w:shd w:val="clear" w:color="auto" w:fill="auto"/>
          <w:vAlign w:val="bottom"/>
        </w:tcPr>
        <w:p w:rsidR="00E55878" w:rsidRDefault="00E55878" w:rsidP="004F0E66">
          <w:pPr>
            <w:pStyle w:val="Footer"/>
            <w:widowControl w:val="0"/>
            <w:jc w:val="right"/>
          </w:pPr>
          <w:r>
            <w:rPr>
              <w:rStyle w:val="PageNumber"/>
            </w:rPr>
            <w:fldChar w:fldCharType="begin"/>
          </w:r>
          <w:r>
            <w:rPr>
              <w:rStyle w:val="PageNumber"/>
            </w:rPr>
            <w:instrText xml:space="preserve"> PAGE  \* MERGEFORMAT </w:instrText>
          </w:r>
          <w:r>
            <w:rPr>
              <w:rStyle w:val="PageNumber"/>
            </w:rPr>
            <w:fldChar w:fldCharType="separate"/>
          </w:r>
          <w:r w:rsidR="00DE746F">
            <w:rPr>
              <w:rStyle w:val="PageNumber"/>
              <w:noProof/>
            </w:rPr>
            <w:t>7</w:t>
          </w:r>
          <w:r>
            <w:rPr>
              <w:rStyle w:val="PageNumber"/>
            </w:rPr>
            <w:fldChar w:fldCharType="end"/>
          </w:r>
        </w:p>
      </w:tc>
    </w:tr>
  </w:tbl>
  <w:p w:rsidR="00E55878" w:rsidRDefault="00E55878" w:rsidP="004F0E66">
    <w:pPr>
      <w:pStyle w:val="Footer"/>
      <w:tabs>
        <w:tab w:val="right" w:pos="567"/>
      </w:tabs>
      <w:jc w:val="righ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78" w:rsidRDefault="00E558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307" w:rsidRDefault="00A42307">
      <w:r>
        <w:separator/>
      </w:r>
    </w:p>
  </w:footnote>
  <w:footnote w:type="continuationSeparator" w:id="0">
    <w:p w:rsidR="00A42307" w:rsidRDefault="00A42307">
      <w:r>
        <w:continuationSeparator/>
      </w:r>
    </w:p>
  </w:footnote>
  <w:footnote w:id="1">
    <w:p w:rsidR="00E55878" w:rsidRDefault="00E55878">
      <w:pPr>
        <w:pStyle w:val="FootnoteText"/>
      </w:pPr>
      <w:r>
        <w:rPr>
          <w:rStyle w:val="FootnoteReference"/>
        </w:rPr>
        <w:footnoteRef/>
      </w:r>
      <w:r>
        <w:t xml:space="preserve"> </w:t>
      </w:r>
      <w:r>
        <w:tab/>
      </w:r>
      <w:r>
        <w:rPr>
          <w:color w:val="auto"/>
        </w:rPr>
        <w:t>Rules</w:t>
      </w:r>
      <w:r>
        <w:rPr>
          <w:rFonts w:cs="Times New Roman"/>
          <w:szCs w:val="24"/>
        </w:rPr>
        <w:t xml:space="preserve"> clause </w:t>
      </w:r>
      <w:r>
        <w:t>8.8.1(a</w:t>
      </w:r>
      <w:proofErr w:type="gramStart"/>
      <w:r>
        <w:t>)(</w:t>
      </w:r>
      <w:proofErr w:type="gramEnd"/>
      <w:r>
        <w:t>2b)</w:t>
      </w:r>
      <w:r>
        <w:rPr>
          <w:rFonts w:cs="Times New Roman"/>
          <w:szCs w:val="24"/>
        </w:rPr>
        <w:t>. T</w:t>
      </w:r>
      <w:r>
        <w:t>he Panel must determine the template in accordance with clause 8.8.3 of the Rules.</w:t>
      </w:r>
    </w:p>
  </w:footnote>
  <w:footnote w:id="2">
    <w:p w:rsidR="00E55878" w:rsidRDefault="00E55878">
      <w:pPr>
        <w:pStyle w:val="FootnoteText"/>
      </w:pPr>
      <w:r>
        <w:rPr>
          <w:rStyle w:val="FootnoteReference"/>
        </w:rPr>
        <w:footnoteRef/>
      </w:r>
      <w:r>
        <w:t xml:space="preserve"> </w:t>
      </w:r>
      <w:r>
        <w:tab/>
      </w:r>
      <w:proofErr w:type="gramStart"/>
      <w:r>
        <w:rPr>
          <w:color w:val="auto"/>
        </w:rPr>
        <w:t>Rules</w:t>
      </w:r>
      <w:r>
        <w:rPr>
          <w:rFonts w:cs="Times New Roman"/>
          <w:szCs w:val="24"/>
        </w:rPr>
        <w:t xml:space="preserve"> clause </w:t>
      </w:r>
      <w:r>
        <w:t>8.8.3(</w:t>
      </w:r>
      <w:proofErr w:type="spellStart"/>
      <w:r>
        <w:t>ba</w:t>
      </w:r>
      <w:proofErr w:type="spellEnd"/>
      <w:r>
        <w:t>)</w:t>
      </w:r>
      <w:r>
        <w:rPr>
          <w:rFonts w:cs="Times New Roman"/>
          <w:szCs w:val="24"/>
        </w:rPr>
        <w:t>.</w:t>
      </w:r>
      <w:proofErr w:type="gramEnd"/>
    </w:p>
  </w:footnote>
  <w:footnote w:id="3">
    <w:p w:rsidR="00E55878" w:rsidRDefault="00E55878">
      <w:pPr>
        <w:pStyle w:val="FootnoteText"/>
      </w:pPr>
      <w:r>
        <w:rPr>
          <w:rStyle w:val="FootnoteReference"/>
        </w:rPr>
        <w:footnoteRef/>
      </w:r>
      <w:r>
        <w:t xml:space="preserve"> </w:t>
      </w:r>
      <w:r>
        <w:tab/>
      </w:r>
      <w:proofErr w:type="gramStart"/>
      <w:r>
        <w:rPr>
          <w:color w:val="auto"/>
        </w:rPr>
        <w:t>Rules</w:t>
      </w:r>
      <w:r>
        <w:rPr>
          <w:rFonts w:cs="Times New Roman"/>
          <w:szCs w:val="24"/>
        </w:rPr>
        <w:t xml:space="preserve"> clause </w:t>
      </w:r>
      <w:r>
        <w:t>8.8.3(j)</w:t>
      </w:r>
      <w:r>
        <w:rPr>
          <w:rFonts w:cs="Times New Roman"/>
          <w:szCs w:val="24"/>
        </w:rPr>
        <w:t>.</w:t>
      </w:r>
      <w:proofErr w:type="gramEnd"/>
    </w:p>
  </w:footnote>
  <w:footnote w:id="4">
    <w:p w:rsidR="00E55878" w:rsidRDefault="00E55878">
      <w:pPr>
        <w:pStyle w:val="FootnoteText"/>
      </w:pPr>
      <w:r>
        <w:rPr>
          <w:rStyle w:val="FootnoteReference"/>
        </w:rPr>
        <w:footnoteRef/>
      </w:r>
      <w:r>
        <w:t xml:space="preserve"> </w:t>
      </w:r>
      <w:r>
        <w:tab/>
      </w:r>
      <w:proofErr w:type="gramStart"/>
      <w:r>
        <w:rPr>
          <w:color w:val="auto"/>
        </w:rPr>
        <w:t>Rules</w:t>
      </w:r>
      <w:r>
        <w:rPr>
          <w:rFonts w:cs="Times New Roman"/>
          <w:szCs w:val="24"/>
        </w:rPr>
        <w:t xml:space="preserve"> clause </w:t>
      </w:r>
      <w:r>
        <w:t>4.15(ca).</w:t>
      </w:r>
      <w:proofErr w:type="gramEnd"/>
    </w:p>
  </w:footnote>
  <w:footnote w:id="5">
    <w:p w:rsidR="00E55878" w:rsidRDefault="00E55878">
      <w:pPr>
        <w:pStyle w:val="FootnoteText"/>
      </w:pPr>
      <w:r>
        <w:rPr>
          <w:rStyle w:val="FootnoteReference"/>
        </w:rPr>
        <w:footnoteRef/>
      </w:r>
      <w:r>
        <w:t xml:space="preserve"> </w:t>
      </w:r>
      <w:r>
        <w:tab/>
      </w:r>
      <w:proofErr w:type="gramStart"/>
      <w:r>
        <w:rPr>
          <w:color w:val="auto"/>
        </w:rPr>
        <w:t>Rules</w:t>
      </w:r>
      <w:r>
        <w:rPr>
          <w:rFonts w:cs="Times New Roman"/>
          <w:szCs w:val="24"/>
        </w:rPr>
        <w:t xml:space="preserve"> clause </w:t>
      </w:r>
      <w:r>
        <w:t>4.15(a).</w:t>
      </w:r>
      <w:proofErr w:type="gramEnd"/>
    </w:p>
  </w:footnote>
  <w:footnote w:id="6">
    <w:p w:rsidR="00E55878" w:rsidRDefault="00E55878">
      <w:pPr>
        <w:pStyle w:val="FootnoteText"/>
      </w:pPr>
      <w:r>
        <w:rPr>
          <w:rStyle w:val="FootnoteReference"/>
        </w:rPr>
        <w:footnoteRef/>
      </w:r>
      <w:r>
        <w:t xml:space="preserve"> </w:t>
      </w:r>
      <w:r>
        <w:tab/>
      </w:r>
      <w:proofErr w:type="gramStart"/>
      <w:r>
        <w:rPr>
          <w:color w:val="auto"/>
        </w:rPr>
        <w:t>Rules</w:t>
      </w:r>
      <w:r>
        <w:rPr>
          <w:rFonts w:cs="Times New Roman"/>
          <w:szCs w:val="24"/>
        </w:rPr>
        <w:t xml:space="preserve"> clause </w:t>
      </w:r>
      <w:r>
        <w:t>4.15(b) and (c).</w:t>
      </w:r>
      <w:proofErr w:type="gramEnd"/>
    </w:p>
  </w:footnote>
  <w:footnote w:id="7">
    <w:p w:rsidR="00E55878" w:rsidRDefault="00E55878" w:rsidP="00C86379">
      <w:pPr>
        <w:pStyle w:val="FootnoteText"/>
        <w:rPr>
          <w:rFonts w:cs="Times New Roman"/>
          <w:szCs w:val="24"/>
        </w:rPr>
      </w:pPr>
      <w:r w:rsidRPr="009A02E8">
        <w:rPr>
          <w:rStyle w:val="FootnoteReference"/>
        </w:rPr>
        <w:footnoteRef/>
      </w:r>
      <w:r>
        <w:rPr>
          <w:color w:val="auto"/>
        </w:rPr>
        <w:tab/>
      </w:r>
      <w:proofErr w:type="gramStart"/>
      <w:r>
        <w:rPr>
          <w:color w:val="auto"/>
        </w:rPr>
        <w:t>Rules</w:t>
      </w:r>
      <w:r>
        <w:rPr>
          <w:rFonts w:cs="Times New Roman"/>
          <w:szCs w:val="24"/>
        </w:rPr>
        <w:t xml:space="preserve"> clause 5.2.5(a).</w:t>
      </w:r>
      <w:proofErr w:type="gramEnd"/>
      <w:r>
        <w:rPr>
          <w:rFonts w:cs="Times New Roman"/>
          <w:szCs w:val="24"/>
        </w:rPr>
        <w:t xml:space="preserve"> </w:t>
      </w:r>
    </w:p>
  </w:footnote>
  <w:footnote w:id="8">
    <w:p w:rsidR="00E55878" w:rsidRDefault="00E55878" w:rsidP="00C86379">
      <w:pPr>
        <w:pStyle w:val="FootnoteText"/>
        <w:rPr>
          <w:rFonts w:cs="Times New Roman"/>
          <w:szCs w:val="24"/>
        </w:rPr>
      </w:pPr>
      <w:r w:rsidRPr="009A02E8">
        <w:rPr>
          <w:rStyle w:val="FootnoteReference"/>
        </w:rPr>
        <w:footnoteRef/>
      </w:r>
      <w:r>
        <w:rPr>
          <w:color w:val="auto"/>
        </w:rPr>
        <w:tab/>
      </w:r>
      <w:r>
        <w:rPr>
          <w:rFonts w:cs="Times New Roman"/>
          <w:szCs w:val="24"/>
        </w:rPr>
        <w:t>The automatic access standards, minimum access standards and performance criteria required for the connection of generators are set out in Rules schedule 5.2. These form the basis for specific performance standards that are registered with AEMO.</w:t>
      </w:r>
    </w:p>
  </w:footnote>
  <w:footnote w:id="9">
    <w:p w:rsidR="00E55878" w:rsidRDefault="00E55878" w:rsidP="00C86379">
      <w:pPr>
        <w:pStyle w:val="FootnoteText"/>
        <w:rPr>
          <w:rFonts w:cs="Times New Roman"/>
          <w:szCs w:val="24"/>
        </w:rPr>
      </w:pPr>
      <w:r w:rsidRPr="009A02E8">
        <w:rPr>
          <w:rStyle w:val="FootnoteReference"/>
        </w:rPr>
        <w:footnoteRef/>
      </w:r>
      <w:r>
        <w:rPr>
          <w:color w:val="auto"/>
        </w:rPr>
        <w:tab/>
      </w:r>
      <w:proofErr w:type="gramStart"/>
      <w:r>
        <w:rPr>
          <w:color w:val="auto"/>
        </w:rPr>
        <w:t>Rules</w:t>
      </w:r>
      <w:r>
        <w:rPr>
          <w:rFonts w:cs="Times New Roman"/>
          <w:szCs w:val="24"/>
        </w:rPr>
        <w:t xml:space="preserve"> clause 5.3.4A.</w:t>
      </w:r>
      <w:proofErr w:type="gramEnd"/>
      <w:r>
        <w:rPr>
          <w:rFonts w:cs="Times New Roman"/>
          <w:szCs w:val="24"/>
        </w:rPr>
        <w:t xml:space="preserve"> </w:t>
      </w:r>
    </w:p>
  </w:footnote>
  <w:footnote w:id="10">
    <w:p w:rsidR="00E55878" w:rsidRDefault="00E55878" w:rsidP="00C86379">
      <w:pPr>
        <w:pStyle w:val="FootnoteText"/>
        <w:rPr>
          <w:rFonts w:cs="Times New Roman"/>
          <w:szCs w:val="24"/>
        </w:rPr>
      </w:pPr>
      <w:r w:rsidRPr="009A02E8">
        <w:rPr>
          <w:rStyle w:val="FootnoteReference"/>
        </w:rPr>
        <w:footnoteRef/>
      </w:r>
      <w:r>
        <w:rPr>
          <w:color w:val="auto"/>
        </w:rPr>
        <w:tab/>
      </w:r>
      <w:proofErr w:type="gramStart"/>
      <w:r>
        <w:rPr>
          <w:color w:val="auto"/>
        </w:rPr>
        <w:t>Rules</w:t>
      </w:r>
      <w:r>
        <w:rPr>
          <w:rFonts w:cs="Times New Roman"/>
          <w:szCs w:val="24"/>
        </w:rPr>
        <w:t xml:space="preserve"> clause 4.14(n).</w:t>
      </w:r>
      <w:proofErr w:type="gramEnd"/>
    </w:p>
  </w:footnote>
  <w:footnote w:id="11">
    <w:p w:rsidR="00E55878" w:rsidRDefault="00E55878" w:rsidP="00D05C26">
      <w:pPr>
        <w:pStyle w:val="FootnoteText"/>
        <w:rPr>
          <w:rFonts w:cs="Times New Roman"/>
          <w:szCs w:val="24"/>
        </w:rPr>
      </w:pPr>
      <w:r w:rsidRPr="009A02E8">
        <w:rPr>
          <w:rStyle w:val="FootnoteReference"/>
        </w:rPr>
        <w:footnoteRef/>
      </w:r>
      <w:r>
        <w:rPr>
          <w:color w:val="auto"/>
        </w:rPr>
        <w:tab/>
        <w:t>Rules</w:t>
      </w:r>
      <w:r>
        <w:rPr>
          <w:rFonts w:cs="Times New Roman"/>
          <w:szCs w:val="24"/>
        </w:rPr>
        <w:t xml:space="preserve"> clauses 5.2.1(b</w:t>
      </w:r>
      <w:proofErr w:type="gramStart"/>
      <w:r>
        <w:rPr>
          <w:rFonts w:cs="Times New Roman"/>
          <w:szCs w:val="24"/>
        </w:rPr>
        <w:t>)(</w:t>
      </w:r>
      <w:proofErr w:type="gramEnd"/>
      <w:r>
        <w:rPr>
          <w:rFonts w:cs="Times New Roman"/>
          <w:szCs w:val="24"/>
        </w:rPr>
        <w:t>2) and 5.2.5(a)(1).</w:t>
      </w:r>
    </w:p>
  </w:footnote>
  <w:footnote w:id="12">
    <w:p w:rsidR="00E55878" w:rsidRDefault="00E55878" w:rsidP="00D05C26">
      <w:pPr>
        <w:pStyle w:val="FootnoteText"/>
        <w:rPr>
          <w:rFonts w:cs="Times New Roman"/>
          <w:szCs w:val="24"/>
        </w:rPr>
      </w:pPr>
      <w:r w:rsidRPr="009A02E8">
        <w:rPr>
          <w:rStyle w:val="FootnoteReference"/>
        </w:rPr>
        <w:footnoteRef/>
      </w:r>
      <w:r>
        <w:rPr>
          <w:color w:val="auto"/>
        </w:rPr>
        <w:tab/>
      </w:r>
      <w:proofErr w:type="gramStart"/>
      <w:r>
        <w:rPr>
          <w:color w:val="auto"/>
        </w:rPr>
        <w:t>Rules</w:t>
      </w:r>
      <w:r>
        <w:rPr>
          <w:rFonts w:cs="Times New Roman"/>
          <w:szCs w:val="24"/>
        </w:rPr>
        <w:t xml:space="preserve"> clause 4.15(c).</w:t>
      </w:r>
      <w:proofErr w:type="gramEnd"/>
    </w:p>
  </w:footnote>
  <w:footnote w:id="13">
    <w:p w:rsidR="00E55878" w:rsidRDefault="00E55878" w:rsidP="00D05C26">
      <w:pPr>
        <w:pStyle w:val="FootnoteText"/>
        <w:rPr>
          <w:rFonts w:cs="Times New Roman"/>
          <w:szCs w:val="24"/>
        </w:rPr>
      </w:pPr>
      <w:r w:rsidRPr="009A02E8">
        <w:rPr>
          <w:rStyle w:val="FootnoteReference"/>
        </w:rPr>
        <w:footnoteRef/>
      </w:r>
      <w:r>
        <w:rPr>
          <w:color w:val="auto"/>
        </w:rPr>
        <w:tab/>
      </w:r>
      <w:proofErr w:type="gramStart"/>
      <w:r>
        <w:rPr>
          <w:color w:val="auto"/>
        </w:rPr>
        <w:t>Rules</w:t>
      </w:r>
      <w:r>
        <w:rPr>
          <w:rFonts w:cs="Times New Roman"/>
          <w:szCs w:val="24"/>
        </w:rPr>
        <w:t xml:space="preserve"> clause 4.15(b).</w:t>
      </w:r>
      <w:proofErr w:type="gramEnd"/>
    </w:p>
  </w:footnote>
  <w:footnote w:id="14">
    <w:p w:rsidR="00E55878" w:rsidRDefault="00E55878" w:rsidP="00D05C26">
      <w:pPr>
        <w:pStyle w:val="FootnoteText"/>
        <w:rPr>
          <w:rFonts w:cs="Times New Roman"/>
          <w:szCs w:val="24"/>
        </w:rPr>
      </w:pPr>
      <w:r w:rsidRPr="009A02E8">
        <w:rPr>
          <w:rStyle w:val="FootnoteReference"/>
        </w:rPr>
        <w:footnoteRef/>
      </w:r>
      <w:r>
        <w:rPr>
          <w:color w:val="auto"/>
        </w:rPr>
        <w:tab/>
        <w:t>Rules</w:t>
      </w:r>
      <w:r>
        <w:rPr>
          <w:rFonts w:cs="Times New Roman"/>
          <w:szCs w:val="24"/>
        </w:rPr>
        <w:t xml:space="preserve"> clause 4.15(c</w:t>
      </w:r>
      <w:proofErr w:type="gramStart"/>
      <w:r>
        <w:rPr>
          <w:rFonts w:cs="Times New Roman"/>
          <w:szCs w:val="24"/>
        </w:rPr>
        <w:t>)(</w:t>
      </w:r>
      <w:proofErr w:type="gramEnd"/>
      <w:r>
        <w:rPr>
          <w:rFonts w:cs="Times New Roman"/>
          <w:szCs w:val="24"/>
        </w:rPr>
        <w:t>3).</w:t>
      </w:r>
    </w:p>
  </w:footnote>
  <w:footnote w:id="15">
    <w:p w:rsidR="00E55878" w:rsidRDefault="00E55878" w:rsidP="00D05C26">
      <w:pPr>
        <w:pStyle w:val="FootnoteText"/>
        <w:rPr>
          <w:rFonts w:cs="Times New Roman"/>
          <w:szCs w:val="24"/>
        </w:rPr>
      </w:pPr>
      <w:r w:rsidRPr="009A02E8">
        <w:rPr>
          <w:rStyle w:val="FootnoteReference"/>
        </w:rPr>
        <w:footnoteRef/>
      </w:r>
      <w:r>
        <w:rPr>
          <w:color w:val="auto"/>
        </w:rPr>
        <w:tab/>
      </w:r>
      <w:proofErr w:type="gramStart"/>
      <w:r>
        <w:rPr>
          <w:rFonts w:cs="Times New Roman"/>
          <w:szCs w:val="24"/>
        </w:rPr>
        <w:t>Relating to tests to demonstrate compliance with connection requirements under clause 5.7.3 of the Rules.</w:t>
      </w:r>
      <w:proofErr w:type="gramEnd"/>
    </w:p>
  </w:footnote>
  <w:footnote w:id="16">
    <w:p w:rsidR="00E55878" w:rsidRDefault="00E55878" w:rsidP="00D05C26">
      <w:pPr>
        <w:pStyle w:val="FootnoteText"/>
        <w:rPr>
          <w:rFonts w:cs="Times New Roman"/>
          <w:szCs w:val="24"/>
        </w:rPr>
      </w:pPr>
      <w:r w:rsidRPr="009A02E8">
        <w:rPr>
          <w:rStyle w:val="FootnoteReference"/>
        </w:rPr>
        <w:footnoteRef/>
      </w:r>
      <w:r>
        <w:rPr>
          <w:color w:val="auto"/>
        </w:rPr>
        <w:tab/>
      </w:r>
      <w:proofErr w:type="gramStart"/>
      <w:r>
        <w:rPr>
          <w:color w:val="auto"/>
        </w:rPr>
        <w:t>Rules</w:t>
      </w:r>
      <w:r>
        <w:rPr>
          <w:rFonts w:cs="Times New Roman"/>
          <w:szCs w:val="24"/>
        </w:rPr>
        <w:t xml:space="preserve"> clause 4.15(e).</w:t>
      </w:r>
      <w:proofErr w:type="gramEnd"/>
    </w:p>
  </w:footnote>
  <w:footnote w:id="17">
    <w:p w:rsidR="00E55878" w:rsidRDefault="00E55878" w:rsidP="00D05C26">
      <w:pPr>
        <w:pStyle w:val="FootnoteText"/>
        <w:rPr>
          <w:rFonts w:cs="Times New Roman"/>
          <w:szCs w:val="24"/>
        </w:rPr>
      </w:pPr>
      <w:r w:rsidRPr="009A02E8">
        <w:rPr>
          <w:rStyle w:val="FootnoteReference"/>
        </w:rPr>
        <w:footnoteRef/>
      </w:r>
      <w:r>
        <w:rPr>
          <w:color w:val="auto"/>
        </w:rPr>
        <w:tab/>
      </w:r>
      <w:proofErr w:type="gramStart"/>
      <w:r>
        <w:rPr>
          <w:color w:val="auto"/>
        </w:rPr>
        <w:t>Rules</w:t>
      </w:r>
      <w:r>
        <w:rPr>
          <w:rFonts w:cs="Times New Roman"/>
          <w:szCs w:val="24"/>
        </w:rPr>
        <w:t xml:space="preserve"> clause 4.15(f).</w:t>
      </w:r>
      <w:proofErr w:type="gramEnd"/>
    </w:p>
  </w:footnote>
  <w:footnote w:id="18">
    <w:p w:rsidR="00E55878" w:rsidRDefault="00E55878" w:rsidP="00D05C26">
      <w:pPr>
        <w:pStyle w:val="FootnoteText"/>
        <w:rPr>
          <w:rFonts w:cs="Times New Roman"/>
          <w:szCs w:val="24"/>
        </w:rPr>
      </w:pPr>
      <w:r w:rsidRPr="009A02E8">
        <w:rPr>
          <w:rStyle w:val="FootnoteReference"/>
        </w:rPr>
        <w:footnoteRef/>
      </w:r>
      <w:r>
        <w:rPr>
          <w:color w:val="auto"/>
        </w:rPr>
        <w:tab/>
      </w:r>
      <w:proofErr w:type="gramStart"/>
      <w:r>
        <w:rPr>
          <w:color w:val="auto"/>
        </w:rPr>
        <w:t>Rules</w:t>
      </w:r>
      <w:r>
        <w:rPr>
          <w:rFonts w:cs="Times New Roman"/>
          <w:szCs w:val="24"/>
        </w:rPr>
        <w:t xml:space="preserve"> clause 4.15(h).</w:t>
      </w:r>
      <w:proofErr w:type="gramEnd"/>
    </w:p>
  </w:footnote>
  <w:footnote w:id="19">
    <w:p w:rsidR="00E55878" w:rsidRDefault="00E55878" w:rsidP="00D05C26">
      <w:pPr>
        <w:pStyle w:val="FootnoteText"/>
        <w:rPr>
          <w:rFonts w:cs="Times New Roman"/>
          <w:szCs w:val="24"/>
        </w:rPr>
      </w:pPr>
      <w:r w:rsidRPr="009A02E8">
        <w:rPr>
          <w:rStyle w:val="FootnoteReference"/>
        </w:rPr>
        <w:footnoteRef/>
      </w:r>
      <w:r>
        <w:rPr>
          <w:color w:val="auto"/>
        </w:rPr>
        <w:tab/>
      </w:r>
      <w:r>
        <w:rPr>
          <w:rFonts w:cs="Times New Roman"/>
          <w:szCs w:val="24"/>
        </w:rPr>
        <w:t>www.aer.gov.au/node/21331</w:t>
      </w:r>
    </w:p>
  </w:footnote>
  <w:footnote w:id="20">
    <w:p w:rsidR="00E55878" w:rsidRPr="00397F28" w:rsidRDefault="00E55878" w:rsidP="00D05C26">
      <w:pPr>
        <w:pStyle w:val="FootnoteText"/>
        <w:rPr>
          <w:lang w:val="en-US"/>
        </w:rPr>
      </w:pPr>
      <w:r w:rsidRPr="00480B2F">
        <w:rPr>
          <w:rStyle w:val="FootnoteReference"/>
        </w:rPr>
        <w:footnoteRef/>
      </w:r>
      <w:r w:rsidRPr="00480B2F">
        <w:t xml:space="preserve"> </w:t>
      </w:r>
      <w:r w:rsidRPr="00480B2F">
        <w:rPr>
          <w:lang w:val="en-US"/>
        </w:rPr>
        <w:tab/>
      </w:r>
      <w:proofErr w:type="gramStart"/>
      <w:r>
        <w:t>AEMO submission, 16 December 2014, p.2.</w:t>
      </w:r>
      <w:proofErr w:type="gramEnd"/>
    </w:p>
  </w:footnote>
  <w:footnote w:id="21">
    <w:p w:rsidR="00E55878" w:rsidRDefault="00E55878">
      <w:pPr>
        <w:pStyle w:val="FootnoteText"/>
      </w:pPr>
      <w:r>
        <w:rPr>
          <w:rStyle w:val="FootnoteReference"/>
        </w:rPr>
        <w:footnoteRef/>
      </w:r>
      <w:r>
        <w:t xml:space="preserve"> </w:t>
      </w:r>
      <w:r>
        <w:tab/>
      </w:r>
      <w:proofErr w:type="gramStart"/>
      <w:r>
        <w:rPr>
          <w:color w:val="auto"/>
        </w:rPr>
        <w:t>Rules</w:t>
      </w:r>
      <w:r>
        <w:rPr>
          <w:rFonts w:cs="Times New Roman"/>
          <w:szCs w:val="24"/>
        </w:rPr>
        <w:t xml:space="preserve"> clause 4.15(c).</w:t>
      </w:r>
      <w:proofErr w:type="gramEnd"/>
    </w:p>
  </w:footnote>
  <w:footnote w:id="22">
    <w:p w:rsidR="00E55878" w:rsidRDefault="00E55878" w:rsidP="001B3702">
      <w:pPr>
        <w:pStyle w:val="FootnoteText"/>
      </w:pPr>
      <w:r>
        <w:rPr>
          <w:rStyle w:val="FootnoteReference"/>
        </w:rPr>
        <w:footnoteRef/>
      </w:r>
      <w:r>
        <w:t xml:space="preserve"> </w:t>
      </w:r>
      <w:r>
        <w:tab/>
      </w:r>
      <w:r w:rsidRPr="001E6C37">
        <w:t xml:space="preserve">These suggested range of factors have been based on information contained in the AEMO document, </w:t>
      </w:r>
      <w:r w:rsidRPr="001E6C37">
        <w:rPr>
          <w:i/>
        </w:rPr>
        <w:t xml:space="preserve">Guidance for Dry-Stored Generators </w:t>
      </w:r>
      <w:r w:rsidRPr="001E6C37">
        <w:t>(version 1, published 9 August 2013), as referenced in AEMO’s submission to the Issues Paper for th</w:t>
      </w:r>
      <w:r>
        <w:t>e 2015</w:t>
      </w:r>
      <w:r w:rsidRPr="001E6C37">
        <w:t xml:space="preserve"> review.</w:t>
      </w:r>
    </w:p>
  </w:footnote>
  <w:footnote w:id="23">
    <w:p w:rsidR="00E55878" w:rsidRDefault="00E55878" w:rsidP="00F501BB">
      <w:pPr>
        <w:pStyle w:val="FootnoteText"/>
        <w:tabs>
          <w:tab w:val="clear" w:pos="567"/>
          <w:tab w:val="left" w:pos="284"/>
        </w:tabs>
        <w:ind w:left="284" w:hanging="284"/>
      </w:pPr>
      <w:r>
        <w:rPr>
          <w:rStyle w:val="FootnoteReference"/>
        </w:rPr>
        <w:footnoteRef/>
      </w:r>
      <w:r>
        <w:t xml:space="preserve"> This could include considering any specific requirements related to the minimum number of operational hours required prior to undertaking ‘major inspections’.</w:t>
      </w:r>
    </w:p>
  </w:footnote>
  <w:footnote w:id="24">
    <w:p w:rsidR="00E55878" w:rsidRDefault="00E55878" w:rsidP="00F501BB">
      <w:pPr>
        <w:pStyle w:val="FootnoteText"/>
        <w:tabs>
          <w:tab w:val="clear" w:pos="567"/>
          <w:tab w:val="left" w:pos="284"/>
        </w:tabs>
        <w:ind w:left="284" w:hanging="284"/>
      </w:pPr>
      <w:r>
        <w:rPr>
          <w:rStyle w:val="FootnoteReference"/>
        </w:rPr>
        <w:footnoteRef/>
      </w:r>
      <w:r>
        <w:t xml:space="preserve"> Generators may need to consider whether plant that is less often employed should be subject to more rigorous compliance testing to ensure that it would operate when required.</w:t>
      </w:r>
    </w:p>
  </w:footnote>
  <w:footnote w:id="25">
    <w:p w:rsidR="00E55878" w:rsidRDefault="00E55878" w:rsidP="004F0E66">
      <w:pPr>
        <w:pStyle w:val="FootnoteText"/>
      </w:pPr>
      <w:r>
        <w:rPr>
          <w:rStyle w:val="FootnoteReference"/>
        </w:rPr>
        <w:footnoteRef/>
      </w:r>
      <w:r>
        <w:t xml:space="preserve"> </w:t>
      </w:r>
      <w:r>
        <w:tab/>
        <w:t xml:space="preserve">Where there is more than one method provided, only </w:t>
      </w:r>
      <w:r w:rsidRPr="000A3407">
        <w:rPr>
          <w:b/>
        </w:rPr>
        <w:t>one</w:t>
      </w:r>
      <w:r>
        <w:t xml:space="preserve"> method is required to be used.</w:t>
      </w:r>
    </w:p>
  </w:footnote>
  <w:footnote w:id="26">
    <w:p w:rsidR="00E55878" w:rsidRDefault="00E55878" w:rsidP="004F0E66">
      <w:pPr>
        <w:pStyle w:val="FootnoteText"/>
        <w:ind w:left="0" w:firstLine="0"/>
      </w:pPr>
      <w:r>
        <w:rPr>
          <w:rStyle w:val="FootnoteReference"/>
        </w:rPr>
        <w:footnoteRef/>
      </w:r>
      <w:r>
        <w:t xml:space="preserve"> </w:t>
      </w:r>
      <w:r>
        <w:tab/>
        <w:t>See section 2.7 of the template for more information on the factors to be considered when determining the actual frequency.</w:t>
      </w:r>
    </w:p>
  </w:footnote>
  <w:footnote w:id="27">
    <w:p w:rsidR="00E55878" w:rsidRPr="003945C3" w:rsidRDefault="00E55878" w:rsidP="004F0E66">
      <w:pPr>
        <w:pStyle w:val="FootnoteText"/>
        <w:rPr>
          <w:lang w:val="en-US"/>
        </w:rPr>
      </w:pPr>
      <w:r w:rsidRPr="00000300">
        <w:rPr>
          <w:rStyle w:val="FootnoteReference"/>
        </w:rPr>
        <w:footnoteRef/>
      </w:r>
      <w:r w:rsidRPr="00000300">
        <w:t xml:space="preserve"> </w:t>
      </w:r>
      <w:r w:rsidRPr="00000300">
        <w:rPr>
          <w:lang w:val="en-US"/>
        </w:rPr>
        <w:tab/>
        <w:t>This provision was amended in the Code on 9 August 2001 and on 27 March 2003, and in version 13 of the Rules.</w:t>
      </w:r>
    </w:p>
  </w:footnote>
  <w:footnote w:id="28">
    <w:p w:rsidR="00E55878" w:rsidRPr="003945C3" w:rsidRDefault="00E55878" w:rsidP="004F0E66">
      <w:pPr>
        <w:pStyle w:val="FootnoteText"/>
        <w:rPr>
          <w:lang w:val="en-US"/>
        </w:rPr>
      </w:pPr>
      <w:r w:rsidRPr="00000300">
        <w:rPr>
          <w:rStyle w:val="FootnoteReference"/>
        </w:rPr>
        <w:footnoteRef/>
      </w:r>
      <w:r w:rsidRPr="00000300">
        <w:t xml:space="preserve"> </w:t>
      </w:r>
      <w:r w:rsidRPr="00000300">
        <w:rPr>
          <w:lang w:val="en-US"/>
        </w:rPr>
        <w:tab/>
        <w:t>This provision was amended in the Code on 9 August 2001 and on 27 March 2003, and in version 13 of the Rules.</w:t>
      </w:r>
    </w:p>
  </w:footnote>
  <w:footnote w:id="29">
    <w:p w:rsidR="00E55878" w:rsidRPr="00780603" w:rsidRDefault="00E55878" w:rsidP="004F0E66">
      <w:pPr>
        <w:pStyle w:val="FootnoteText"/>
        <w:rPr>
          <w:lang w:val="en-US"/>
        </w:rPr>
      </w:pPr>
      <w:r w:rsidRPr="00000300">
        <w:rPr>
          <w:rStyle w:val="FootnoteReference"/>
        </w:rPr>
        <w:footnoteRef/>
      </w:r>
      <w:r w:rsidRPr="00000300">
        <w:t xml:space="preserve"> </w:t>
      </w:r>
      <w:r w:rsidRPr="00000300">
        <w:rPr>
          <w:lang w:val="en-US"/>
        </w:rPr>
        <w:tab/>
        <w:t>This provision was amended in the Code on 27 March 2003, and in version 13 of the Rules.</w:t>
      </w:r>
    </w:p>
  </w:footnote>
  <w:footnote w:id="30">
    <w:p w:rsidR="00E55878" w:rsidRPr="00780603" w:rsidRDefault="00E55878" w:rsidP="004F0E66">
      <w:pPr>
        <w:pStyle w:val="FootnoteText"/>
        <w:rPr>
          <w:lang w:val="en-US"/>
        </w:rPr>
      </w:pPr>
      <w:r w:rsidRPr="00000300">
        <w:rPr>
          <w:rStyle w:val="FootnoteReference"/>
        </w:rPr>
        <w:footnoteRef/>
      </w:r>
      <w:r w:rsidRPr="00000300">
        <w:t xml:space="preserve"> </w:t>
      </w:r>
      <w:r w:rsidRPr="00000300">
        <w:rPr>
          <w:lang w:val="en-US"/>
        </w:rPr>
        <w:tab/>
        <w:t>This provision was amended in the Code on 27 March 2003, and in version 13 of the Rules.</w:t>
      </w:r>
    </w:p>
  </w:footnote>
  <w:footnote w:id="31">
    <w:p w:rsidR="00E55878" w:rsidRPr="00780603" w:rsidRDefault="00E55878" w:rsidP="004F0E66">
      <w:pPr>
        <w:pStyle w:val="FootnoteText"/>
        <w:rPr>
          <w:lang w:val="en-US"/>
        </w:rPr>
      </w:pPr>
      <w:r>
        <w:rPr>
          <w:rStyle w:val="FootnoteReference"/>
        </w:rPr>
        <w:footnoteRef/>
      </w:r>
      <w:r>
        <w:t xml:space="preserve"> </w:t>
      </w:r>
      <w:r>
        <w:rPr>
          <w:lang w:val="en-US"/>
        </w:rPr>
        <w:tab/>
      </w:r>
      <w:r w:rsidRPr="00000300">
        <w:rPr>
          <w:lang w:val="en-US"/>
        </w:rPr>
        <w:t>This provision was amended in the Code on 27 March 2003, and in version 13 of the Rules.</w:t>
      </w:r>
    </w:p>
  </w:footnote>
  <w:footnote w:id="32">
    <w:p w:rsidR="00E55878" w:rsidRPr="00780603" w:rsidRDefault="00E55878" w:rsidP="004F0E66">
      <w:pPr>
        <w:pStyle w:val="FootnoteText"/>
        <w:rPr>
          <w:lang w:val="en-US"/>
        </w:rPr>
      </w:pPr>
      <w:r>
        <w:rPr>
          <w:rStyle w:val="FootnoteReference"/>
        </w:rPr>
        <w:footnoteRef/>
      </w:r>
      <w:r>
        <w:t xml:space="preserve"> </w:t>
      </w:r>
      <w:r>
        <w:rPr>
          <w:lang w:val="en-US"/>
        </w:rPr>
        <w:tab/>
      </w:r>
      <w:r w:rsidRPr="00000300">
        <w:rPr>
          <w:lang w:val="en-US"/>
        </w:rPr>
        <w:t>This provision was amended in the Code on 27 March 2003, and in version 13 of the Rules.</w:t>
      </w:r>
    </w:p>
  </w:footnote>
  <w:footnote w:id="33">
    <w:p w:rsidR="00E55878" w:rsidRPr="00780603" w:rsidRDefault="00E55878" w:rsidP="004F0E66">
      <w:pPr>
        <w:pStyle w:val="FootnoteText"/>
        <w:rPr>
          <w:lang w:val="en-US"/>
        </w:rPr>
      </w:pPr>
      <w:r>
        <w:rPr>
          <w:rStyle w:val="FootnoteReference"/>
        </w:rPr>
        <w:footnoteRef/>
      </w:r>
      <w:r>
        <w:t xml:space="preserve"> </w:t>
      </w:r>
      <w:r>
        <w:rPr>
          <w:lang w:val="en-US"/>
        </w:rPr>
        <w:tab/>
      </w:r>
      <w:r w:rsidRPr="00000300">
        <w:rPr>
          <w:lang w:val="en-US"/>
        </w:rPr>
        <w:t>This provision was amended in the Code on 27 March 2003, and in version 13 of the Rules.</w:t>
      </w:r>
    </w:p>
  </w:footnote>
  <w:footnote w:id="34">
    <w:p w:rsidR="00E55878" w:rsidRPr="00780603" w:rsidRDefault="00E55878" w:rsidP="004F0E66">
      <w:pPr>
        <w:pStyle w:val="FootnoteText"/>
        <w:rPr>
          <w:lang w:val="en-US"/>
        </w:rPr>
      </w:pPr>
      <w:r>
        <w:rPr>
          <w:rStyle w:val="FootnoteReference"/>
        </w:rPr>
        <w:footnoteRef/>
      </w:r>
      <w:r>
        <w:t xml:space="preserve"> </w:t>
      </w:r>
      <w:r>
        <w:rPr>
          <w:lang w:val="en-US"/>
        </w:rPr>
        <w:tab/>
      </w:r>
      <w:r w:rsidRPr="00000300">
        <w:rPr>
          <w:lang w:val="en-US"/>
        </w:rPr>
        <w:t>This provision was amended in the Code on 27 March 2003, and in version 13 of the Rules.</w:t>
      </w:r>
    </w:p>
  </w:footnote>
  <w:footnote w:id="35">
    <w:p w:rsidR="00E55878" w:rsidRPr="00780603" w:rsidRDefault="00E55878" w:rsidP="004F0E66">
      <w:pPr>
        <w:pStyle w:val="FootnoteText"/>
        <w:rPr>
          <w:lang w:val="en-US"/>
        </w:rPr>
      </w:pPr>
      <w:r w:rsidRPr="00000300">
        <w:rPr>
          <w:rStyle w:val="FootnoteReference"/>
        </w:rPr>
        <w:footnoteRef/>
      </w:r>
      <w:r w:rsidRPr="00000300">
        <w:t xml:space="preserve"> </w:t>
      </w:r>
      <w:r w:rsidRPr="00000300">
        <w:rPr>
          <w:lang w:val="en-US"/>
        </w:rPr>
        <w:tab/>
        <w:t>This provision was amended in the Code on 27 March 2003, and in version 13 of the Rules.</w:t>
      </w:r>
    </w:p>
  </w:footnote>
  <w:footnote w:id="36">
    <w:p w:rsidR="00E55878" w:rsidRPr="00780603" w:rsidRDefault="00E55878" w:rsidP="004F0E66">
      <w:pPr>
        <w:pStyle w:val="FootnoteText"/>
        <w:rPr>
          <w:lang w:val="en-US"/>
        </w:rPr>
      </w:pPr>
      <w:r w:rsidRPr="00000300">
        <w:rPr>
          <w:rStyle w:val="FootnoteReference"/>
        </w:rPr>
        <w:footnoteRef/>
      </w:r>
      <w:r w:rsidRPr="00000300">
        <w:t xml:space="preserve"> </w:t>
      </w:r>
      <w:r w:rsidRPr="00000300">
        <w:rPr>
          <w:lang w:val="en-US"/>
        </w:rPr>
        <w:tab/>
        <w:t>This provision was amended in the Code on 27 March 2003, and in version 13 of the Rules.</w:t>
      </w:r>
    </w:p>
  </w:footnote>
  <w:footnote w:id="37">
    <w:p w:rsidR="00E55878" w:rsidRPr="00780603" w:rsidRDefault="00E55878" w:rsidP="004F0E66">
      <w:pPr>
        <w:pStyle w:val="FootnoteText"/>
        <w:rPr>
          <w:lang w:val="en-US"/>
        </w:rPr>
      </w:pPr>
      <w:r w:rsidRPr="00560711">
        <w:rPr>
          <w:rStyle w:val="FootnoteReference"/>
        </w:rPr>
        <w:footnoteRef/>
      </w:r>
      <w:r w:rsidRPr="00560711">
        <w:t xml:space="preserve"> </w:t>
      </w:r>
      <w:r w:rsidRPr="00560711">
        <w:rPr>
          <w:lang w:val="en-US"/>
        </w:rPr>
        <w:tab/>
        <w:t>This provision was amended in version 13 of the Rules.</w:t>
      </w:r>
    </w:p>
  </w:footnote>
  <w:footnote w:id="38">
    <w:p w:rsidR="00E55878" w:rsidRPr="00780603" w:rsidRDefault="00E55878" w:rsidP="004F0E66">
      <w:pPr>
        <w:pStyle w:val="FootnoteText"/>
        <w:rPr>
          <w:lang w:val="en-US"/>
        </w:rPr>
      </w:pPr>
      <w:r w:rsidRPr="00560711">
        <w:rPr>
          <w:rStyle w:val="FootnoteReference"/>
        </w:rPr>
        <w:footnoteRef/>
      </w:r>
      <w:r w:rsidRPr="00560711">
        <w:t xml:space="preserve"> </w:t>
      </w:r>
      <w:r w:rsidRPr="00560711">
        <w:rPr>
          <w:lang w:val="en-US"/>
        </w:rPr>
        <w:tab/>
        <w:t>This provision was amended in version 13 of the Rules.</w:t>
      </w:r>
    </w:p>
  </w:footnote>
  <w:footnote w:id="39">
    <w:p w:rsidR="00E55878" w:rsidRPr="00780603" w:rsidRDefault="00E55878" w:rsidP="004F0E66">
      <w:pPr>
        <w:pStyle w:val="FootnoteText"/>
        <w:rPr>
          <w:lang w:val="en-US"/>
        </w:rPr>
      </w:pPr>
      <w:r>
        <w:rPr>
          <w:rStyle w:val="FootnoteReference"/>
        </w:rPr>
        <w:footnoteRef/>
      </w:r>
      <w:r>
        <w:t xml:space="preserve"> </w:t>
      </w:r>
      <w:r>
        <w:rPr>
          <w:lang w:val="en-US"/>
        </w:rPr>
        <w:tab/>
        <w:t>This provision was amended in version 13 of the Rules.</w:t>
      </w:r>
    </w:p>
  </w:footnote>
  <w:footnote w:id="40">
    <w:p w:rsidR="00E55878" w:rsidRPr="00780603" w:rsidRDefault="00E55878" w:rsidP="004F0E66">
      <w:pPr>
        <w:pStyle w:val="FootnoteText"/>
        <w:rPr>
          <w:lang w:val="en-US"/>
        </w:rPr>
      </w:pPr>
      <w:r>
        <w:rPr>
          <w:rStyle w:val="FootnoteReference"/>
        </w:rPr>
        <w:footnoteRef/>
      </w:r>
      <w:r>
        <w:t xml:space="preserve"> </w:t>
      </w:r>
      <w:r>
        <w:rPr>
          <w:lang w:val="en-US"/>
        </w:rPr>
        <w:tab/>
        <w:t>This provision was amended in version 13 of the Rules.</w:t>
      </w:r>
    </w:p>
  </w:footnote>
  <w:footnote w:id="41">
    <w:p w:rsidR="00E55878" w:rsidRPr="00780603" w:rsidRDefault="00E5587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42">
    <w:p w:rsidR="00E55878" w:rsidRPr="00780603" w:rsidRDefault="00E5587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43">
    <w:p w:rsidR="00E55878" w:rsidRPr="00780603" w:rsidRDefault="00E5587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44">
    <w:p w:rsidR="00E55878" w:rsidRPr="00780603" w:rsidRDefault="00E5587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45">
    <w:p w:rsidR="00E55878" w:rsidRPr="00780603" w:rsidRDefault="00E5587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46">
    <w:p w:rsidR="00E55878" w:rsidRPr="00780603" w:rsidRDefault="00E5587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47">
    <w:p w:rsidR="00E55878" w:rsidRPr="00780603" w:rsidRDefault="00E5587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48">
    <w:p w:rsidR="00E55878" w:rsidRPr="00780603" w:rsidRDefault="00E5587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49">
    <w:p w:rsidR="00E55878" w:rsidRPr="00780603" w:rsidRDefault="00E5587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50">
    <w:p w:rsidR="00E55878" w:rsidRPr="00780603" w:rsidRDefault="00E5587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51">
    <w:p w:rsidR="00E55878" w:rsidRPr="00780603" w:rsidRDefault="00E5587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52">
    <w:p w:rsidR="00E55878" w:rsidRPr="00780603" w:rsidRDefault="00E5587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53">
    <w:p w:rsidR="00E55878" w:rsidRPr="00780603" w:rsidRDefault="00E5587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54">
    <w:p w:rsidR="00E55878" w:rsidRPr="00780603" w:rsidRDefault="00E5587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55">
    <w:p w:rsidR="00E55878" w:rsidRPr="00780603" w:rsidRDefault="00E5587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56">
    <w:p w:rsidR="00E55878" w:rsidRPr="00780603" w:rsidRDefault="00E55878" w:rsidP="004F0E66">
      <w:pPr>
        <w:pStyle w:val="FootnoteText"/>
        <w:rPr>
          <w:lang w:val="en-US"/>
        </w:rPr>
      </w:pPr>
      <w:r>
        <w:rPr>
          <w:rStyle w:val="FootnoteReference"/>
        </w:rPr>
        <w:footnoteRef/>
      </w:r>
      <w:r>
        <w:t xml:space="preserve"> </w:t>
      </w:r>
      <w:r>
        <w:rPr>
          <w:lang w:val="en-US"/>
        </w:rPr>
        <w:tab/>
        <w:t>This provision was amended in version 13 of the Rules.</w:t>
      </w:r>
    </w:p>
  </w:footnote>
  <w:footnote w:id="57">
    <w:p w:rsidR="00E55878" w:rsidRPr="00780603" w:rsidRDefault="00E5587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58">
    <w:p w:rsidR="00E55878" w:rsidRPr="00780603" w:rsidRDefault="00E55878" w:rsidP="004F0E66">
      <w:pPr>
        <w:pStyle w:val="FootnoteText"/>
        <w:rPr>
          <w:lang w:val="en-US"/>
        </w:rPr>
      </w:pPr>
      <w:r>
        <w:rPr>
          <w:rStyle w:val="FootnoteReference"/>
        </w:rPr>
        <w:footnoteRef/>
      </w:r>
      <w:r>
        <w:t xml:space="preserve"> </w:t>
      </w:r>
      <w:r>
        <w:rPr>
          <w:lang w:val="en-US"/>
        </w:rPr>
        <w:tab/>
        <w:t>This provision was amended in version 13 of the Rules.</w:t>
      </w:r>
    </w:p>
  </w:footnote>
  <w:footnote w:id="59">
    <w:p w:rsidR="00E55878" w:rsidRPr="00900FEF" w:rsidRDefault="00E5587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60">
    <w:p w:rsidR="00E55878" w:rsidRPr="00900FEF" w:rsidRDefault="00E5587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61">
    <w:p w:rsidR="00E55878" w:rsidRPr="00900FEF" w:rsidRDefault="00E5587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 w:id="62">
    <w:p w:rsidR="00E55878" w:rsidRPr="00900FEF" w:rsidRDefault="00E55878" w:rsidP="004F0E66">
      <w:pPr>
        <w:pStyle w:val="FootnoteText"/>
        <w:rPr>
          <w:lang w:val="en-US"/>
        </w:rPr>
      </w:pPr>
      <w:r>
        <w:rPr>
          <w:rStyle w:val="FootnoteReference"/>
        </w:rPr>
        <w:footnoteRef/>
      </w:r>
      <w:r>
        <w:t xml:space="preserve"> </w:t>
      </w:r>
      <w:r>
        <w:rPr>
          <w:lang w:val="en-US"/>
        </w:rPr>
        <w:tab/>
        <w:t>This provision was amended in the Code on 27 March 2003, and in version 13 of the Rules.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78" w:rsidRDefault="00E55878">
    <w:pPr>
      <w:pStyle w:val="Header"/>
      <w:tabs>
        <w:tab w:val="clear" w:pos="9073"/>
        <w:tab w:val="right" w:pos="9072"/>
      </w:tabs>
      <w:autoSpaceDE/>
      <w:autoSpaceDN/>
      <w:adjustRightInd/>
      <w:rPr>
        <w:color w:val="auto"/>
        <w:lang w:eastAsia="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78" w:rsidRDefault="00E5587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78" w:rsidRDefault="00E558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78" w:rsidRPr="00D35CD9" w:rsidRDefault="00E55878" w:rsidP="00D35CD9">
    <w:pPr>
      <w:pStyle w:val="Header"/>
      <w:tabs>
        <w:tab w:val="clear" w:pos="9073"/>
        <w:tab w:val="right" w:pos="9072"/>
      </w:tabs>
      <w:autoSpaceDE/>
      <w:autoSpaceDN/>
      <w:adjustRightInd/>
      <w:rPr>
        <w:color w:val="auto"/>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78" w:rsidRDefault="00E558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78" w:rsidRDefault="00E5587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78" w:rsidRDefault="00E5587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78" w:rsidRDefault="00E5587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78" w:rsidRDefault="00E5587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78" w:rsidRDefault="00E5587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5878" w:rsidRDefault="00E558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984B806"/>
    <w:lvl w:ilvl="0">
      <w:start w:val="1"/>
      <w:numFmt w:val="decimal"/>
      <w:pStyle w:val="Address-Info-Para-F"/>
      <w:lvlText w:val="%1."/>
      <w:lvlJc w:val="left"/>
      <w:pPr>
        <w:tabs>
          <w:tab w:val="num" w:pos="1209"/>
        </w:tabs>
        <w:ind w:left="1209" w:hanging="360"/>
      </w:pPr>
      <w:rPr>
        <w:rFonts w:cs="Times New Roman"/>
      </w:rPr>
    </w:lvl>
  </w:abstractNum>
  <w:abstractNum w:abstractNumId="1">
    <w:nsid w:val="FFFFFF7E"/>
    <w:multiLevelType w:val="singleLevel"/>
    <w:tmpl w:val="5C406A10"/>
    <w:lvl w:ilvl="0">
      <w:start w:val="1"/>
      <w:numFmt w:val="decimal"/>
      <w:pStyle w:val="Topic-Shortdesc"/>
      <w:lvlText w:val="%1."/>
      <w:lvlJc w:val="left"/>
      <w:pPr>
        <w:tabs>
          <w:tab w:val="num" w:pos="926"/>
        </w:tabs>
        <w:ind w:left="926" w:hanging="360"/>
      </w:pPr>
      <w:rPr>
        <w:rFonts w:cs="Times New Roman"/>
      </w:rPr>
    </w:lvl>
  </w:abstractNum>
  <w:abstractNum w:abstractNumId="2">
    <w:nsid w:val="0032197E"/>
    <w:multiLevelType w:val="hybridMultilevel"/>
    <w:tmpl w:val="3BEC213A"/>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00F1435E"/>
    <w:multiLevelType w:val="hybridMultilevel"/>
    <w:tmpl w:val="618EEFEE"/>
    <w:lvl w:ilvl="0" w:tplc="44583D86">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01ED2088"/>
    <w:multiLevelType w:val="hybridMultilevel"/>
    <w:tmpl w:val="647422F0"/>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0381087C"/>
    <w:multiLevelType w:val="hybridMultilevel"/>
    <w:tmpl w:val="65FAC1DE"/>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047A7C39"/>
    <w:multiLevelType w:val="singleLevel"/>
    <w:tmpl w:val="DEC02068"/>
    <w:lvl w:ilvl="0">
      <w:numFmt w:val="bullet"/>
      <w:pStyle w:val="ListBullet2"/>
      <w:lvlText w:val="–"/>
      <w:lvlJc w:val="left"/>
      <w:pPr>
        <w:tabs>
          <w:tab w:val="num" w:pos="644"/>
        </w:tabs>
        <w:ind w:left="340" w:hanging="56"/>
      </w:pPr>
      <w:rPr>
        <w:rFonts w:ascii="Times New Roman" w:hAnsi="Times New Roman" w:hint="default"/>
      </w:rPr>
    </w:lvl>
  </w:abstractNum>
  <w:abstractNum w:abstractNumId="7">
    <w:nsid w:val="0521731D"/>
    <w:multiLevelType w:val="hybridMultilevel"/>
    <w:tmpl w:val="F4AADC8E"/>
    <w:lvl w:ilvl="0" w:tplc="9D7652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5DC6EE8"/>
    <w:multiLevelType w:val="hybridMultilevel"/>
    <w:tmpl w:val="BD7E2C7E"/>
    <w:lvl w:ilvl="0" w:tplc="2988B176">
      <w:numFmt w:val="bullet"/>
      <w:lvlText w:val="•"/>
      <w:lvlJc w:val="left"/>
      <w:pPr>
        <w:ind w:left="570" w:hanging="57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06214B87"/>
    <w:multiLevelType w:val="singleLevel"/>
    <w:tmpl w:val="E7705C56"/>
    <w:lvl w:ilvl="0">
      <w:numFmt w:val="bullet"/>
      <w:pStyle w:val="BoxListBullet2"/>
      <w:lvlText w:val="–"/>
      <w:lvlJc w:val="left"/>
      <w:pPr>
        <w:tabs>
          <w:tab w:val="num" w:pos="360"/>
        </w:tabs>
        <w:ind w:left="284" w:hanging="284"/>
      </w:pPr>
      <w:rPr>
        <w:rFonts w:ascii="Times New Roman" w:hAnsi="Times New Roman" w:hint="default"/>
      </w:rPr>
    </w:lvl>
  </w:abstractNum>
  <w:abstractNum w:abstractNumId="10">
    <w:nsid w:val="07061E0C"/>
    <w:multiLevelType w:val="hybridMultilevel"/>
    <w:tmpl w:val="D0502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345343"/>
    <w:multiLevelType w:val="hybridMultilevel"/>
    <w:tmpl w:val="0FEEA06C"/>
    <w:lvl w:ilvl="0" w:tplc="0A26BF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11B7E8E"/>
    <w:multiLevelType w:val="hybridMultilevel"/>
    <w:tmpl w:val="DDC6908E"/>
    <w:lvl w:ilvl="0" w:tplc="0EE6E44A">
      <w:start w:val="1"/>
      <w:numFmt w:val="lowerRoman"/>
      <w:lvlText w:val="%1."/>
      <w:lvlJc w:val="left"/>
      <w:pPr>
        <w:tabs>
          <w:tab w:val="num" w:pos="1077"/>
        </w:tabs>
        <w:ind w:left="107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4">
    <w:nsid w:val="13863B40"/>
    <w:multiLevelType w:val="hybridMultilevel"/>
    <w:tmpl w:val="F570723E"/>
    <w:lvl w:ilvl="0" w:tplc="3D1CCCCA">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174F6E47"/>
    <w:multiLevelType w:val="hybridMultilevel"/>
    <w:tmpl w:val="E3E8E608"/>
    <w:lvl w:ilvl="0" w:tplc="0EE6E44A">
      <w:start w:val="1"/>
      <w:numFmt w:val="lowerRoman"/>
      <w:lvlText w:val="%1."/>
      <w:lvlJc w:val="left"/>
      <w:pPr>
        <w:tabs>
          <w:tab w:val="num" w:pos="1077"/>
        </w:tabs>
        <w:ind w:left="107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18356902"/>
    <w:multiLevelType w:val="hybridMultilevel"/>
    <w:tmpl w:val="958CB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8DA28C3"/>
    <w:multiLevelType w:val="hybridMultilevel"/>
    <w:tmpl w:val="E95CF8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1CA3501E"/>
    <w:multiLevelType w:val="hybridMultilevel"/>
    <w:tmpl w:val="8DCE8162"/>
    <w:lvl w:ilvl="0" w:tplc="2F02DA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CD54D62"/>
    <w:multiLevelType w:val="hybridMultilevel"/>
    <w:tmpl w:val="EF5E77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1E710E9F"/>
    <w:multiLevelType w:val="hybridMultilevel"/>
    <w:tmpl w:val="F37C919C"/>
    <w:lvl w:ilvl="0" w:tplc="0EE6E44A">
      <w:start w:val="1"/>
      <w:numFmt w:val="lowerRoman"/>
      <w:lvlText w:val="%1."/>
      <w:lvlJc w:val="left"/>
      <w:pPr>
        <w:tabs>
          <w:tab w:val="num" w:pos="1077"/>
        </w:tabs>
        <w:ind w:left="107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226C4CB0"/>
    <w:multiLevelType w:val="hybridMultilevel"/>
    <w:tmpl w:val="811C9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3565BE4"/>
    <w:multiLevelType w:val="hybridMultilevel"/>
    <w:tmpl w:val="1EA296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23FF358D"/>
    <w:multiLevelType w:val="singleLevel"/>
    <w:tmpl w:val="849CD80E"/>
    <w:lvl w:ilvl="0">
      <w:start w:val="1"/>
      <w:numFmt w:val="bullet"/>
      <w:pStyle w:val="RecBBullet"/>
      <w:lvlText w:val=""/>
      <w:lvlJc w:val="left"/>
      <w:pPr>
        <w:tabs>
          <w:tab w:val="num" w:pos="360"/>
        </w:tabs>
        <w:ind w:left="340" w:hanging="340"/>
      </w:pPr>
      <w:rPr>
        <w:rFonts w:ascii="Symbol" w:hAnsi="Symbol" w:hint="default"/>
        <w:b w:val="0"/>
        <w:i w:val="0"/>
        <w:sz w:val="18"/>
      </w:rPr>
    </w:lvl>
  </w:abstractNum>
  <w:abstractNum w:abstractNumId="24">
    <w:nsid w:val="27BA50AC"/>
    <w:multiLevelType w:val="hybridMultilevel"/>
    <w:tmpl w:val="849A943E"/>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29625746"/>
    <w:multiLevelType w:val="hybridMultilevel"/>
    <w:tmpl w:val="FA7E51CE"/>
    <w:lvl w:ilvl="0" w:tplc="AA8A1EC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30572F5C"/>
    <w:multiLevelType w:val="hybridMultilevel"/>
    <w:tmpl w:val="2EF6DE16"/>
    <w:lvl w:ilvl="0" w:tplc="888CF220">
      <w:start w:val="1"/>
      <w:numFmt w:val="lowerLetter"/>
      <w:lvlText w:val="(%1)"/>
      <w:lvlJc w:val="left"/>
      <w:pPr>
        <w:tabs>
          <w:tab w:val="num" w:pos="645"/>
        </w:tabs>
        <w:ind w:left="645"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pStyle w:val="Head-4-body-item"/>
      <w:suff w:val="nothing"/>
      <w:lvlText w:val=""/>
      <w:lvlJc w:val="left"/>
      <w:rPr>
        <w:rFonts w:cs="Times New Roman" w:hint="default"/>
      </w:rPr>
    </w:lvl>
    <w:lvl w:ilvl="4">
      <w:start w:val="1"/>
      <w:numFmt w:val="none"/>
      <w:suff w:val="nothing"/>
      <w:lvlText w:val=""/>
      <w:lvlJc w:val="left"/>
      <w:rPr>
        <w:rFonts w:cs="Times New Roman" w:hint="default"/>
      </w:rPr>
    </w:lvl>
    <w:lvl w:ilvl="5">
      <w:start w:val="19"/>
      <w:numFmt w:val="none"/>
      <w:lvlRestart w:val="0"/>
      <w:suff w:val="nothing"/>
      <w:lvlText w:val=""/>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28">
    <w:nsid w:val="30E90CE4"/>
    <w:multiLevelType w:val="singleLevel"/>
    <w:tmpl w:val="5FA21F84"/>
    <w:lvl w:ilvl="0">
      <w:start w:val="1"/>
      <w:numFmt w:val="bullet"/>
      <w:pStyle w:val="BoxListBullet"/>
      <w:lvlText w:val=""/>
      <w:lvlJc w:val="left"/>
      <w:pPr>
        <w:tabs>
          <w:tab w:val="num" w:pos="360"/>
        </w:tabs>
        <w:ind w:left="284" w:hanging="284"/>
      </w:pPr>
      <w:rPr>
        <w:rFonts w:ascii="Symbol" w:hAnsi="Symbol" w:hint="default"/>
        <w:sz w:val="18"/>
      </w:rPr>
    </w:lvl>
  </w:abstractNum>
  <w:abstractNum w:abstractNumId="29">
    <w:nsid w:val="33D41B1C"/>
    <w:multiLevelType w:val="hybridMultilevel"/>
    <w:tmpl w:val="8B26D582"/>
    <w:lvl w:ilvl="0" w:tplc="2988B176">
      <w:numFmt w:val="bullet"/>
      <w:lvlText w:val="•"/>
      <w:lvlJc w:val="left"/>
      <w:pPr>
        <w:ind w:left="570" w:hanging="57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363848E0"/>
    <w:multiLevelType w:val="hybridMultilevel"/>
    <w:tmpl w:val="098ECCEE"/>
    <w:lvl w:ilvl="0" w:tplc="0EE6E44A">
      <w:start w:val="1"/>
      <w:numFmt w:val="lowerRoman"/>
      <w:lvlText w:val="%1."/>
      <w:lvlJc w:val="left"/>
      <w:pPr>
        <w:tabs>
          <w:tab w:val="num" w:pos="1077"/>
        </w:tabs>
        <w:ind w:left="107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367F5A8D"/>
    <w:multiLevelType w:val="hybridMultilevel"/>
    <w:tmpl w:val="1388A3F8"/>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37893322"/>
    <w:multiLevelType w:val="hybridMultilevel"/>
    <w:tmpl w:val="E1AAF9FE"/>
    <w:lvl w:ilvl="0" w:tplc="28FE0714">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3">
    <w:nsid w:val="380A1D4C"/>
    <w:multiLevelType w:val="hybridMultilevel"/>
    <w:tmpl w:val="2384DD60"/>
    <w:lvl w:ilvl="0" w:tplc="0C090001">
      <w:start w:val="1"/>
      <w:numFmt w:val="bullet"/>
      <w:lvlText w:val=""/>
      <w:lvlJc w:val="left"/>
      <w:pPr>
        <w:ind w:left="360" w:hanging="360"/>
      </w:pPr>
      <w:rPr>
        <w:rFonts w:ascii="Symbol" w:hAnsi="Symbol" w:hint="default"/>
      </w:rPr>
    </w:lvl>
    <w:lvl w:ilvl="1" w:tplc="74F0A658">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39314627"/>
    <w:multiLevelType w:val="hybridMultilevel"/>
    <w:tmpl w:val="198441B8"/>
    <w:lvl w:ilvl="0" w:tplc="888CF220">
      <w:start w:val="1"/>
      <w:numFmt w:val="lowerLetter"/>
      <w:lvlText w:val="(%1)"/>
      <w:lvlJc w:val="left"/>
      <w:pPr>
        <w:tabs>
          <w:tab w:val="num" w:pos="645"/>
        </w:tabs>
        <w:ind w:left="645"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nsid w:val="398E4CF7"/>
    <w:multiLevelType w:val="hybridMultilevel"/>
    <w:tmpl w:val="C15C8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3BCF4293"/>
    <w:multiLevelType w:val="hybridMultilevel"/>
    <w:tmpl w:val="94841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3D89663D"/>
    <w:multiLevelType w:val="hybridMultilevel"/>
    <w:tmpl w:val="F948D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3E0F04C4"/>
    <w:multiLevelType w:val="hybridMultilevel"/>
    <w:tmpl w:val="EA5A3436"/>
    <w:lvl w:ilvl="0" w:tplc="888CF220">
      <w:start w:val="1"/>
      <w:numFmt w:val="lowerLetter"/>
      <w:lvlText w:val="(%1)"/>
      <w:lvlJc w:val="left"/>
      <w:pPr>
        <w:tabs>
          <w:tab w:val="num" w:pos="645"/>
        </w:tabs>
        <w:ind w:left="645"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3F6248E7"/>
    <w:multiLevelType w:val="hybridMultilevel"/>
    <w:tmpl w:val="F1CCBE24"/>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37"/>
        </w:tabs>
        <w:ind w:left="1437" w:hanging="360"/>
      </w:p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40">
    <w:nsid w:val="417D2546"/>
    <w:multiLevelType w:val="hybridMultilevel"/>
    <w:tmpl w:val="409C1F2A"/>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nsid w:val="431C5558"/>
    <w:multiLevelType w:val="hybridMultilevel"/>
    <w:tmpl w:val="AB209214"/>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nsid w:val="4347353C"/>
    <w:multiLevelType w:val="hybridMultilevel"/>
    <w:tmpl w:val="168E91FA"/>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nsid w:val="480C3FB1"/>
    <w:multiLevelType w:val="hybridMultilevel"/>
    <w:tmpl w:val="64D26166"/>
    <w:lvl w:ilvl="0" w:tplc="0EE6E44A">
      <w:start w:val="1"/>
      <w:numFmt w:val="lowerRoman"/>
      <w:lvlText w:val="%1."/>
      <w:lvlJc w:val="left"/>
      <w:pPr>
        <w:tabs>
          <w:tab w:val="num" w:pos="1077"/>
        </w:tabs>
        <w:ind w:left="107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nsid w:val="4AFC7501"/>
    <w:multiLevelType w:val="hybridMultilevel"/>
    <w:tmpl w:val="F476EAA8"/>
    <w:lvl w:ilvl="0" w:tplc="0EE6E44A">
      <w:start w:val="1"/>
      <w:numFmt w:val="lowerRoman"/>
      <w:lvlText w:val="%1."/>
      <w:lvlJc w:val="left"/>
      <w:pPr>
        <w:tabs>
          <w:tab w:val="num" w:pos="1077"/>
        </w:tabs>
        <w:ind w:left="107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nsid w:val="4E2073DE"/>
    <w:multiLevelType w:val="hybridMultilevel"/>
    <w:tmpl w:val="A9DAAB92"/>
    <w:lvl w:ilvl="0" w:tplc="0EE6E44A">
      <w:start w:val="1"/>
      <w:numFmt w:val="lowerRoman"/>
      <w:lvlText w:val="%1."/>
      <w:lvlJc w:val="left"/>
      <w:pPr>
        <w:tabs>
          <w:tab w:val="num" w:pos="1077"/>
        </w:tabs>
        <w:ind w:left="107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nsid w:val="4F0E031F"/>
    <w:multiLevelType w:val="hybridMultilevel"/>
    <w:tmpl w:val="F0E66AEC"/>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nsid w:val="500468AE"/>
    <w:multiLevelType w:val="hybridMultilevel"/>
    <w:tmpl w:val="BD54E99A"/>
    <w:lvl w:ilvl="0" w:tplc="D0A8657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8">
    <w:nsid w:val="52FC4342"/>
    <w:multiLevelType w:val="hybridMultilevel"/>
    <w:tmpl w:val="D592FF38"/>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9">
    <w:nsid w:val="53923D74"/>
    <w:multiLevelType w:val="hybridMultilevel"/>
    <w:tmpl w:val="9B78B7A6"/>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0">
    <w:nsid w:val="54382D6E"/>
    <w:multiLevelType w:val="singleLevel"/>
    <w:tmpl w:val="F5DA6BAE"/>
    <w:lvl w:ilvl="0">
      <w:numFmt w:val="bullet"/>
      <w:pStyle w:val="ListBullet"/>
      <w:lvlText w:val=""/>
      <w:lvlJc w:val="left"/>
      <w:pPr>
        <w:tabs>
          <w:tab w:val="num" w:pos="360"/>
        </w:tabs>
        <w:ind w:left="340" w:hanging="340"/>
      </w:pPr>
      <w:rPr>
        <w:rFonts w:ascii="Symbol" w:hAnsi="Symbol" w:hint="default"/>
        <w:color w:val="auto"/>
        <w:sz w:val="18"/>
      </w:rPr>
    </w:lvl>
  </w:abstractNum>
  <w:abstractNum w:abstractNumId="51">
    <w:nsid w:val="543E1FD6"/>
    <w:multiLevelType w:val="singleLevel"/>
    <w:tmpl w:val="D4A092D6"/>
    <w:lvl w:ilvl="0">
      <w:start w:val="1"/>
      <w:numFmt w:val="bullet"/>
      <w:pStyle w:val="TableBullet"/>
      <w:lvlText w:val=""/>
      <w:lvlJc w:val="left"/>
      <w:pPr>
        <w:tabs>
          <w:tab w:val="num" w:pos="360"/>
        </w:tabs>
        <w:ind w:left="170" w:hanging="170"/>
      </w:pPr>
      <w:rPr>
        <w:rFonts w:ascii="Symbol" w:hAnsi="Symbol" w:hint="default"/>
        <w:b w:val="0"/>
        <w:i w:val="0"/>
        <w:sz w:val="18"/>
      </w:rPr>
    </w:lvl>
  </w:abstractNum>
  <w:abstractNum w:abstractNumId="52">
    <w:nsid w:val="55015B7A"/>
    <w:multiLevelType w:val="hybridMultilevel"/>
    <w:tmpl w:val="2B56F67E"/>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3">
    <w:nsid w:val="56107838"/>
    <w:multiLevelType w:val="singleLevel"/>
    <w:tmpl w:val="98765266"/>
    <w:lvl w:ilvl="0">
      <w:start w:val="1"/>
      <w:numFmt w:val="bullet"/>
      <w:pStyle w:val="QuoteBullet"/>
      <w:lvlText w:val=""/>
      <w:lvlJc w:val="left"/>
      <w:pPr>
        <w:tabs>
          <w:tab w:val="num" w:pos="360"/>
        </w:tabs>
        <w:ind w:left="360" w:hanging="360"/>
      </w:pPr>
      <w:rPr>
        <w:rFonts w:ascii="Symbol" w:hAnsi="Symbol" w:hint="default"/>
        <w:sz w:val="18"/>
      </w:rPr>
    </w:lvl>
  </w:abstractNum>
  <w:abstractNum w:abstractNumId="54">
    <w:nsid w:val="573267CF"/>
    <w:multiLevelType w:val="hybridMultilevel"/>
    <w:tmpl w:val="58FE9832"/>
    <w:lvl w:ilvl="0" w:tplc="0EE6E44A">
      <w:start w:val="1"/>
      <w:numFmt w:val="lowerRoman"/>
      <w:lvlText w:val="%1."/>
      <w:lvlJc w:val="left"/>
      <w:pPr>
        <w:tabs>
          <w:tab w:val="num" w:pos="1077"/>
        </w:tabs>
        <w:ind w:left="107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5">
    <w:nsid w:val="574131C1"/>
    <w:multiLevelType w:val="hybridMultilevel"/>
    <w:tmpl w:val="F9C0D750"/>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nsid w:val="59FC645A"/>
    <w:multiLevelType w:val="hybridMultilevel"/>
    <w:tmpl w:val="4E30FA88"/>
    <w:lvl w:ilvl="0" w:tplc="0EE6E44A">
      <w:start w:val="1"/>
      <w:numFmt w:val="lowerRoman"/>
      <w:lvlText w:val="%1."/>
      <w:lvlJc w:val="left"/>
      <w:pPr>
        <w:tabs>
          <w:tab w:val="num" w:pos="1077"/>
        </w:tabs>
        <w:ind w:left="107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7">
    <w:nsid w:val="5CA43FB5"/>
    <w:multiLevelType w:val="hybridMultilevel"/>
    <w:tmpl w:val="7826D48C"/>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8">
    <w:nsid w:val="6049292B"/>
    <w:multiLevelType w:val="hybridMultilevel"/>
    <w:tmpl w:val="3AA6494C"/>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
    <w:nsid w:val="616A65FC"/>
    <w:multiLevelType w:val="hybridMultilevel"/>
    <w:tmpl w:val="8D9ABBC0"/>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0">
    <w:nsid w:val="61913A4C"/>
    <w:multiLevelType w:val="hybridMultilevel"/>
    <w:tmpl w:val="8B10866E"/>
    <w:lvl w:ilvl="0" w:tplc="0EE6E44A">
      <w:start w:val="1"/>
      <w:numFmt w:val="lowerRoman"/>
      <w:lvlText w:val="%1."/>
      <w:lvlJc w:val="left"/>
      <w:pPr>
        <w:tabs>
          <w:tab w:val="num" w:pos="1077"/>
        </w:tabs>
        <w:ind w:left="107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1">
    <w:nsid w:val="62866CEC"/>
    <w:multiLevelType w:val="hybridMultilevel"/>
    <w:tmpl w:val="D01A1064"/>
    <w:lvl w:ilvl="0" w:tplc="1BD4057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2">
    <w:nsid w:val="638124D5"/>
    <w:multiLevelType w:val="hybridMultilevel"/>
    <w:tmpl w:val="95848D44"/>
    <w:lvl w:ilvl="0" w:tplc="888CF220">
      <w:start w:val="1"/>
      <w:numFmt w:val="lowerLetter"/>
      <w:lvlText w:val="(%1)"/>
      <w:lvlJc w:val="left"/>
      <w:pPr>
        <w:tabs>
          <w:tab w:val="num" w:pos="645"/>
        </w:tabs>
        <w:ind w:left="645"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3">
    <w:nsid w:val="643516F3"/>
    <w:multiLevelType w:val="singleLevel"/>
    <w:tmpl w:val="456CB25C"/>
    <w:lvl w:ilvl="0">
      <w:start w:val="1"/>
      <w:numFmt w:val="bullet"/>
      <w:pStyle w:val="ListBullet3"/>
      <w:lvlText w:val=""/>
      <w:lvlJc w:val="left"/>
      <w:pPr>
        <w:tabs>
          <w:tab w:val="num" w:pos="360"/>
        </w:tabs>
        <w:ind w:left="340" w:hanging="340"/>
      </w:pPr>
      <w:rPr>
        <w:rFonts w:ascii="MT Extra" w:hAnsi="MT Extra" w:hint="default"/>
        <w:b w:val="0"/>
        <w:i w:val="0"/>
        <w:sz w:val="16"/>
      </w:rPr>
    </w:lvl>
  </w:abstractNum>
  <w:abstractNum w:abstractNumId="64">
    <w:nsid w:val="64D21C19"/>
    <w:multiLevelType w:val="hybridMultilevel"/>
    <w:tmpl w:val="25AA7710"/>
    <w:lvl w:ilvl="0" w:tplc="1BD40574">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5">
    <w:nsid w:val="651E08CF"/>
    <w:multiLevelType w:val="hybridMultilevel"/>
    <w:tmpl w:val="5E4049CE"/>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6">
    <w:nsid w:val="69327824"/>
    <w:multiLevelType w:val="hybridMultilevel"/>
    <w:tmpl w:val="8B1884D8"/>
    <w:lvl w:ilvl="0" w:tplc="EE34D94E">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7">
    <w:nsid w:val="69F10D80"/>
    <w:multiLevelType w:val="hybridMultilevel"/>
    <w:tmpl w:val="EA6A73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nsid w:val="6ECF4A21"/>
    <w:multiLevelType w:val="hybridMultilevel"/>
    <w:tmpl w:val="C0C4A280"/>
    <w:lvl w:ilvl="0" w:tplc="44583D86">
      <w:start w:val="1"/>
      <w:numFmt w:val="lowerLetter"/>
      <w:lvlText w:val="(%1)"/>
      <w:lvlJc w:val="left"/>
      <w:pPr>
        <w:tabs>
          <w:tab w:val="num" w:pos="720"/>
        </w:tabs>
        <w:ind w:left="720" w:hanging="360"/>
      </w:pPr>
      <w:rPr>
        <w:rFonts w:hint="default"/>
      </w:rPr>
    </w:lvl>
    <w:lvl w:ilvl="1" w:tplc="0EE6E44A">
      <w:start w:val="1"/>
      <w:numFmt w:val="lowerRoman"/>
      <w:lvlText w:val="%2."/>
      <w:lvlJc w:val="left"/>
      <w:pPr>
        <w:tabs>
          <w:tab w:val="num" w:pos="1077"/>
        </w:tabs>
        <w:ind w:left="1077" w:hanging="39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9">
    <w:nsid w:val="7027511E"/>
    <w:multiLevelType w:val="hybridMultilevel"/>
    <w:tmpl w:val="7632D150"/>
    <w:lvl w:ilvl="0" w:tplc="0C090001">
      <w:start w:val="1"/>
      <w:numFmt w:val="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70">
    <w:nsid w:val="71C27DAA"/>
    <w:multiLevelType w:val="hybridMultilevel"/>
    <w:tmpl w:val="49768AFE"/>
    <w:lvl w:ilvl="0" w:tplc="44583D86">
      <w:start w:val="1"/>
      <w:numFmt w:val="lowerLetter"/>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1">
    <w:nsid w:val="72ED5180"/>
    <w:multiLevelType w:val="hybridMultilevel"/>
    <w:tmpl w:val="B664BFF6"/>
    <w:lvl w:ilvl="0" w:tplc="888CF220">
      <w:start w:val="1"/>
      <w:numFmt w:val="lowerLetter"/>
      <w:lvlText w:val="(%1)"/>
      <w:lvlJc w:val="left"/>
      <w:pPr>
        <w:tabs>
          <w:tab w:val="num" w:pos="645"/>
        </w:tabs>
        <w:ind w:left="645"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2">
    <w:nsid w:val="7A1373DF"/>
    <w:multiLevelType w:val="singleLevel"/>
    <w:tmpl w:val="798200E0"/>
    <w:lvl w:ilvl="0">
      <w:start w:val="1"/>
      <w:numFmt w:val="bullet"/>
      <w:pStyle w:val="FindingBullet"/>
      <w:lvlText w:val=""/>
      <w:lvlJc w:val="left"/>
      <w:pPr>
        <w:tabs>
          <w:tab w:val="num" w:pos="360"/>
        </w:tabs>
        <w:ind w:left="340" w:hanging="340"/>
      </w:pPr>
      <w:rPr>
        <w:rFonts w:ascii="Symbol" w:hAnsi="Symbol" w:hint="default"/>
        <w:b w:val="0"/>
        <w:i w:val="0"/>
        <w:sz w:val="18"/>
      </w:rPr>
    </w:lvl>
  </w:abstractNum>
  <w:abstractNum w:abstractNumId="73">
    <w:nsid w:val="7BFA7D75"/>
    <w:multiLevelType w:val="singleLevel"/>
    <w:tmpl w:val="FE48DC38"/>
    <w:lvl w:ilvl="0">
      <w:start w:val="1"/>
      <w:numFmt w:val="bullet"/>
      <w:pStyle w:val="RecBullet"/>
      <w:lvlText w:val=""/>
      <w:lvlJc w:val="left"/>
      <w:pPr>
        <w:tabs>
          <w:tab w:val="num" w:pos="360"/>
        </w:tabs>
        <w:ind w:left="340" w:hanging="340"/>
      </w:pPr>
      <w:rPr>
        <w:rFonts w:ascii="Symbol" w:hAnsi="Symbol" w:hint="default"/>
        <w:b w:val="0"/>
        <w:i w:val="0"/>
        <w:sz w:val="18"/>
      </w:rPr>
    </w:lvl>
  </w:abstractNum>
  <w:abstractNum w:abstractNumId="74">
    <w:nsid w:val="7E1B18E6"/>
    <w:multiLevelType w:val="hybridMultilevel"/>
    <w:tmpl w:val="7464BAE6"/>
    <w:lvl w:ilvl="0" w:tplc="44583D86">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7"/>
  </w:num>
  <w:num w:numId="4">
    <w:abstractNumId w:val="27"/>
  </w:num>
  <w:num w:numId="5">
    <w:abstractNumId w:val="7"/>
  </w:num>
  <w:num w:numId="6">
    <w:abstractNumId w:val="63"/>
  </w:num>
  <w:num w:numId="7">
    <w:abstractNumId w:val="9"/>
  </w:num>
  <w:num w:numId="8">
    <w:abstractNumId w:val="13"/>
  </w:num>
  <w:num w:numId="9">
    <w:abstractNumId w:val="50"/>
  </w:num>
  <w:num w:numId="10">
    <w:abstractNumId w:val="28"/>
  </w:num>
  <w:num w:numId="11">
    <w:abstractNumId w:val="72"/>
  </w:num>
  <w:num w:numId="12">
    <w:abstractNumId w:val="73"/>
  </w:num>
  <w:num w:numId="13">
    <w:abstractNumId w:val="23"/>
  </w:num>
  <w:num w:numId="14">
    <w:abstractNumId w:val="51"/>
  </w:num>
  <w:num w:numId="15">
    <w:abstractNumId w:val="6"/>
  </w:num>
  <w:num w:numId="16">
    <w:abstractNumId w:val="53"/>
  </w:num>
  <w:num w:numId="17">
    <w:abstractNumId w:val="66"/>
  </w:num>
  <w:num w:numId="18">
    <w:abstractNumId w:val="47"/>
  </w:num>
  <w:num w:numId="19">
    <w:abstractNumId w:val="32"/>
  </w:num>
  <w:num w:numId="20">
    <w:abstractNumId w:val="25"/>
  </w:num>
  <w:num w:numId="21">
    <w:abstractNumId w:val="11"/>
  </w:num>
  <w:num w:numId="22">
    <w:abstractNumId w:val="34"/>
  </w:num>
  <w:num w:numId="23">
    <w:abstractNumId w:val="26"/>
  </w:num>
  <w:num w:numId="24">
    <w:abstractNumId w:val="62"/>
  </w:num>
  <w:num w:numId="25">
    <w:abstractNumId w:val="38"/>
  </w:num>
  <w:num w:numId="26">
    <w:abstractNumId w:val="14"/>
  </w:num>
  <w:num w:numId="27">
    <w:abstractNumId w:val="41"/>
  </w:num>
  <w:num w:numId="28">
    <w:abstractNumId w:val="49"/>
  </w:num>
  <w:num w:numId="29">
    <w:abstractNumId w:val="3"/>
  </w:num>
  <w:num w:numId="30">
    <w:abstractNumId w:val="58"/>
  </w:num>
  <w:num w:numId="31">
    <w:abstractNumId w:val="74"/>
  </w:num>
  <w:num w:numId="32">
    <w:abstractNumId w:val="40"/>
  </w:num>
  <w:num w:numId="33">
    <w:abstractNumId w:val="5"/>
  </w:num>
  <w:num w:numId="34">
    <w:abstractNumId w:val="70"/>
  </w:num>
  <w:num w:numId="35">
    <w:abstractNumId w:val="48"/>
  </w:num>
  <w:num w:numId="36">
    <w:abstractNumId w:val="46"/>
  </w:num>
  <w:num w:numId="37">
    <w:abstractNumId w:val="59"/>
  </w:num>
  <w:num w:numId="38">
    <w:abstractNumId w:val="31"/>
  </w:num>
  <w:num w:numId="39">
    <w:abstractNumId w:val="4"/>
  </w:num>
  <w:num w:numId="40">
    <w:abstractNumId w:val="68"/>
  </w:num>
  <w:num w:numId="41">
    <w:abstractNumId w:val="2"/>
  </w:num>
  <w:num w:numId="42">
    <w:abstractNumId w:val="24"/>
  </w:num>
  <w:num w:numId="43">
    <w:abstractNumId w:val="44"/>
  </w:num>
  <w:num w:numId="44">
    <w:abstractNumId w:val="65"/>
  </w:num>
  <w:num w:numId="45">
    <w:abstractNumId w:val="42"/>
  </w:num>
  <w:num w:numId="46">
    <w:abstractNumId w:val="20"/>
  </w:num>
  <w:num w:numId="47">
    <w:abstractNumId w:val="61"/>
  </w:num>
  <w:num w:numId="48">
    <w:abstractNumId w:val="39"/>
  </w:num>
  <w:num w:numId="49">
    <w:abstractNumId w:val="15"/>
  </w:num>
  <w:num w:numId="50">
    <w:abstractNumId w:val="54"/>
  </w:num>
  <w:num w:numId="51">
    <w:abstractNumId w:val="30"/>
  </w:num>
  <w:num w:numId="52">
    <w:abstractNumId w:val="12"/>
  </w:num>
  <w:num w:numId="53">
    <w:abstractNumId w:val="56"/>
  </w:num>
  <w:num w:numId="54">
    <w:abstractNumId w:val="45"/>
  </w:num>
  <w:num w:numId="55">
    <w:abstractNumId w:val="71"/>
  </w:num>
  <w:num w:numId="56">
    <w:abstractNumId w:val="55"/>
  </w:num>
  <w:num w:numId="57">
    <w:abstractNumId w:val="60"/>
  </w:num>
  <w:num w:numId="58">
    <w:abstractNumId w:val="64"/>
  </w:num>
  <w:num w:numId="59">
    <w:abstractNumId w:val="43"/>
  </w:num>
  <w:num w:numId="60">
    <w:abstractNumId w:val="52"/>
  </w:num>
  <w:num w:numId="61">
    <w:abstractNumId w:val="18"/>
  </w:num>
  <w:num w:numId="62">
    <w:abstractNumId w:val="10"/>
  </w:num>
  <w:num w:numId="63">
    <w:abstractNumId w:val="35"/>
  </w:num>
  <w:num w:numId="64">
    <w:abstractNumId w:val="69"/>
  </w:num>
  <w:num w:numId="65">
    <w:abstractNumId w:val="57"/>
  </w:num>
  <w:num w:numId="66">
    <w:abstractNumId w:val="37"/>
  </w:num>
  <w:num w:numId="67">
    <w:abstractNumId w:val="16"/>
  </w:num>
  <w:num w:numId="68">
    <w:abstractNumId w:val="19"/>
  </w:num>
  <w:num w:numId="69">
    <w:abstractNumId w:val="21"/>
  </w:num>
  <w:num w:numId="70">
    <w:abstractNumId w:val="36"/>
  </w:num>
  <w:num w:numId="71">
    <w:abstractNumId w:val="17"/>
  </w:num>
  <w:num w:numId="72">
    <w:abstractNumId w:val="8"/>
  </w:num>
  <w:num w:numId="73">
    <w:abstractNumId w:val="67"/>
  </w:num>
  <w:num w:numId="74">
    <w:abstractNumId w:val="29"/>
  </w:num>
  <w:num w:numId="75">
    <w:abstractNumId w:val="22"/>
  </w:num>
  <w:num w:numId="76">
    <w:abstractNumId w:val="3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81"/>
    <w:rsid w:val="00003E03"/>
    <w:rsid w:val="00012DC7"/>
    <w:rsid w:val="00033640"/>
    <w:rsid w:val="00047830"/>
    <w:rsid w:val="0007234C"/>
    <w:rsid w:val="0007731C"/>
    <w:rsid w:val="000805DE"/>
    <w:rsid w:val="000F6F87"/>
    <w:rsid w:val="00106411"/>
    <w:rsid w:val="0013238B"/>
    <w:rsid w:val="001558E4"/>
    <w:rsid w:val="0017553D"/>
    <w:rsid w:val="00191845"/>
    <w:rsid w:val="00196BA0"/>
    <w:rsid w:val="001B3702"/>
    <w:rsid w:val="001C08C0"/>
    <w:rsid w:val="001C2EE6"/>
    <w:rsid w:val="001D523D"/>
    <w:rsid w:val="001E6C37"/>
    <w:rsid w:val="002608E7"/>
    <w:rsid w:val="00276EC6"/>
    <w:rsid w:val="00287203"/>
    <w:rsid w:val="002A5CAF"/>
    <w:rsid w:val="00302AA0"/>
    <w:rsid w:val="00313E3A"/>
    <w:rsid w:val="00326A87"/>
    <w:rsid w:val="00332E66"/>
    <w:rsid w:val="003401A1"/>
    <w:rsid w:val="003412BA"/>
    <w:rsid w:val="00345745"/>
    <w:rsid w:val="003535FF"/>
    <w:rsid w:val="003554AB"/>
    <w:rsid w:val="003C625E"/>
    <w:rsid w:val="003C6749"/>
    <w:rsid w:val="003D3A9E"/>
    <w:rsid w:val="00402969"/>
    <w:rsid w:val="00421715"/>
    <w:rsid w:val="004554A5"/>
    <w:rsid w:val="0045772C"/>
    <w:rsid w:val="00476AA7"/>
    <w:rsid w:val="00494AC1"/>
    <w:rsid w:val="00496172"/>
    <w:rsid w:val="004C50DF"/>
    <w:rsid w:val="004D01B9"/>
    <w:rsid w:val="004D22B3"/>
    <w:rsid w:val="004D4BF0"/>
    <w:rsid w:val="004F0E66"/>
    <w:rsid w:val="004F3C42"/>
    <w:rsid w:val="004F3D91"/>
    <w:rsid w:val="00507366"/>
    <w:rsid w:val="00517B5D"/>
    <w:rsid w:val="0052222C"/>
    <w:rsid w:val="005251BE"/>
    <w:rsid w:val="00534E6C"/>
    <w:rsid w:val="00544D16"/>
    <w:rsid w:val="005563FF"/>
    <w:rsid w:val="00563B7D"/>
    <w:rsid w:val="005A17D2"/>
    <w:rsid w:val="005B3E78"/>
    <w:rsid w:val="005C5E66"/>
    <w:rsid w:val="005C7F5E"/>
    <w:rsid w:val="005F5046"/>
    <w:rsid w:val="006071D6"/>
    <w:rsid w:val="006316AA"/>
    <w:rsid w:val="0063242E"/>
    <w:rsid w:val="006341AB"/>
    <w:rsid w:val="00644359"/>
    <w:rsid w:val="00644776"/>
    <w:rsid w:val="006504B9"/>
    <w:rsid w:val="006A5E07"/>
    <w:rsid w:val="006B6A06"/>
    <w:rsid w:val="006D5F0D"/>
    <w:rsid w:val="00717A75"/>
    <w:rsid w:val="0076339A"/>
    <w:rsid w:val="0077473F"/>
    <w:rsid w:val="00776EF3"/>
    <w:rsid w:val="00777581"/>
    <w:rsid w:val="007939A8"/>
    <w:rsid w:val="007B497B"/>
    <w:rsid w:val="007B640D"/>
    <w:rsid w:val="007C6E08"/>
    <w:rsid w:val="007D0A1C"/>
    <w:rsid w:val="007D7864"/>
    <w:rsid w:val="007E0A58"/>
    <w:rsid w:val="007E2FE9"/>
    <w:rsid w:val="007F4C80"/>
    <w:rsid w:val="008053EB"/>
    <w:rsid w:val="00815818"/>
    <w:rsid w:val="00823BB9"/>
    <w:rsid w:val="008270B6"/>
    <w:rsid w:val="00864997"/>
    <w:rsid w:val="008A2D23"/>
    <w:rsid w:val="008B166F"/>
    <w:rsid w:val="008C3F52"/>
    <w:rsid w:val="008C5635"/>
    <w:rsid w:val="008D2773"/>
    <w:rsid w:val="008F1A55"/>
    <w:rsid w:val="008F3213"/>
    <w:rsid w:val="0090709A"/>
    <w:rsid w:val="0092248C"/>
    <w:rsid w:val="00924B0E"/>
    <w:rsid w:val="00925B44"/>
    <w:rsid w:val="00935D28"/>
    <w:rsid w:val="0097448F"/>
    <w:rsid w:val="00991EC4"/>
    <w:rsid w:val="009D0455"/>
    <w:rsid w:val="009F0377"/>
    <w:rsid w:val="00A041A0"/>
    <w:rsid w:val="00A0601A"/>
    <w:rsid w:val="00A11608"/>
    <w:rsid w:val="00A12051"/>
    <w:rsid w:val="00A20D2C"/>
    <w:rsid w:val="00A2610E"/>
    <w:rsid w:val="00A346C5"/>
    <w:rsid w:val="00A35B84"/>
    <w:rsid w:val="00A42307"/>
    <w:rsid w:val="00A45874"/>
    <w:rsid w:val="00A613C4"/>
    <w:rsid w:val="00A61A32"/>
    <w:rsid w:val="00A7552D"/>
    <w:rsid w:val="00A76AF9"/>
    <w:rsid w:val="00AA6AFF"/>
    <w:rsid w:val="00AB48E4"/>
    <w:rsid w:val="00AD3B27"/>
    <w:rsid w:val="00B40B94"/>
    <w:rsid w:val="00B50588"/>
    <w:rsid w:val="00B879E2"/>
    <w:rsid w:val="00B91585"/>
    <w:rsid w:val="00BA367E"/>
    <w:rsid w:val="00BA548F"/>
    <w:rsid w:val="00BB43D8"/>
    <w:rsid w:val="00BD7514"/>
    <w:rsid w:val="00BE177A"/>
    <w:rsid w:val="00C06588"/>
    <w:rsid w:val="00C159DB"/>
    <w:rsid w:val="00C67629"/>
    <w:rsid w:val="00C7392B"/>
    <w:rsid w:val="00C84288"/>
    <w:rsid w:val="00C86379"/>
    <w:rsid w:val="00CA6A25"/>
    <w:rsid w:val="00CB12FA"/>
    <w:rsid w:val="00D05C26"/>
    <w:rsid w:val="00D22A10"/>
    <w:rsid w:val="00D33326"/>
    <w:rsid w:val="00D35CD9"/>
    <w:rsid w:val="00D60916"/>
    <w:rsid w:val="00D62F1D"/>
    <w:rsid w:val="00D81075"/>
    <w:rsid w:val="00D97750"/>
    <w:rsid w:val="00DA103B"/>
    <w:rsid w:val="00DA5FB8"/>
    <w:rsid w:val="00DB6842"/>
    <w:rsid w:val="00DC00C6"/>
    <w:rsid w:val="00DD1F09"/>
    <w:rsid w:val="00DE746F"/>
    <w:rsid w:val="00E063C6"/>
    <w:rsid w:val="00E16BF8"/>
    <w:rsid w:val="00E40011"/>
    <w:rsid w:val="00E55878"/>
    <w:rsid w:val="00E70A36"/>
    <w:rsid w:val="00E863BE"/>
    <w:rsid w:val="00E93266"/>
    <w:rsid w:val="00EC1FBE"/>
    <w:rsid w:val="00EE3425"/>
    <w:rsid w:val="00F02D58"/>
    <w:rsid w:val="00F0634D"/>
    <w:rsid w:val="00F064E9"/>
    <w:rsid w:val="00F44E77"/>
    <w:rsid w:val="00F501BB"/>
    <w:rsid w:val="00F81DBB"/>
    <w:rsid w:val="00F9689C"/>
    <w:rsid w:val="00FC0A47"/>
    <w:rsid w:val="00FC2920"/>
    <w:rsid w:val="00FC46C8"/>
    <w:rsid w:val="00FD567B"/>
    <w:rsid w:val="00FE2059"/>
    <w:rsid w:val="00FF2D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0"/>
    <w:lsdException w:name="toc 4" w:uiPriority="0"/>
    <w:lsdException w:name="Normal Indent" w:unhideWhenUsed="1"/>
    <w:lsdException w:name="footnote text" w:uiPriority="0"/>
    <w:lsdException w:name="annotation text" w:uiPriority="0" w:unhideWhenUsed="1"/>
    <w:lsdException w:name="header" w:uiPriority="0"/>
    <w:lsdException w:name="index heading" w:unhideWhenUsed="1"/>
    <w:lsdException w:name="caption" w:uiPriority="0" w:unhideWhenUsed="1" w:qFormat="1"/>
    <w:lsdException w:name="table of figures" w:uiPriority="0" w:unhideWhenUsed="1"/>
    <w:lsdException w:name="envelope address" w:unhideWhenUsed="1"/>
    <w:lsdException w:name="envelope return" w:unhideWhenUsed="1"/>
    <w:lsdException w:name="footnote reference" w:uiPriority="0"/>
    <w:lsdException w:name="annotation reference" w:uiPriority="0"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iPriority="0" w:unhideWhenUsed="1"/>
    <w:lsdException w:name="List Number" w:uiPriority="0" w:unhideWhenUsed="1"/>
    <w:lsdException w:name="List 2" w:unhideWhenUsed="1"/>
    <w:lsdException w:name="List 3" w:unhideWhenUsed="1"/>
    <w:lsdException w:name="List 4" w:unhideWhenUsed="1"/>
    <w:lsdException w:name="List 5" w:unhideWhenUsed="1"/>
    <w:lsdException w:name="List Bullet 2" w:uiPriority="0" w:unhideWhenUsed="1"/>
    <w:lsdException w:name="List Bullet 3" w:uiPriority="0" w:unhideWhenUsed="1"/>
    <w:lsdException w:name="List Bullet 4" w:unhideWhenUsed="1"/>
    <w:lsdException w:name="List Bullet 5" w:unhideWhenUsed="1"/>
    <w:lsdException w:name="List Number 2" w:uiPriority="0" w:unhideWhenUsed="1"/>
    <w:lsdException w:name="List Number 3" w:uiPriority="0"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pPr>
    <w:rPr>
      <w:rFonts w:ascii="Times New Roman" w:hAnsi="Times New Roman"/>
      <w:color w:val="000000"/>
      <w:sz w:val="24"/>
      <w:szCs w:val="24"/>
    </w:rPr>
  </w:style>
  <w:style w:type="paragraph" w:styleId="Heading1">
    <w:name w:val="heading 1"/>
    <w:basedOn w:val="Normal"/>
    <w:next w:val="Normal"/>
    <w:link w:val="Heading1Char"/>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qFormat/>
    <w:pPr>
      <w:keepNext/>
      <w:spacing w:before="40" w:after="240"/>
      <w:outlineLvl w:val="1"/>
    </w:pPr>
    <w:rPr>
      <w:rFonts w:ascii="Arial" w:hAnsi="Arial" w:cs="Arial"/>
    </w:rPr>
  </w:style>
  <w:style w:type="paragraph" w:styleId="Heading3">
    <w:name w:val="heading 3"/>
    <w:basedOn w:val="Normal"/>
    <w:next w:val="Normal"/>
    <w:link w:val="Heading3Char"/>
    <w:qFormat/>
    <w:pPr>
      <w:keepNext/>
      <w:spacing w:after="40"/>
      <w:outlineLvl w:val="2"/>
    </w:pPr>
    <w:rPr>
      <w:rFonts w:ascii="Arial" w:hAnsi="Arial" w:cs="Arial"/>
      <w:b/>
      <w:bCs/>
      <w:sz w:val="22"/>
      <w:szCs w:val="22"/>
    </w:rPr>
  </w:style>
  <w:style w:type="paragraph" w:styleId="Heading4">
    <w:name w:val="heading 4"/>
    <w:basedOn w:val="Normal"/>
    <w:next w:val="Normal"/>
    <w:link w:val="Heading4Char"/>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qFormat/>
    <w:pPr>
      <w:spacing w:before="240" w:after="60"/>
      <w:outlineLvl w:val="4"/>
    </w:pPr>
    <w:rPr>
      <w:rFonts w:ascii="Calibri" w:hAnsi="Calibri" w:cs="Calibri"/>
      <w:b/>
      <w:bCs/>
      <w:sz w:val="22"/>
      <w:szCs w:val="22"/>
    </w:rPr>
  </w:style>
  <w:style w:type="paragraph" w:styleId="Heading6">
    <w:name w:val="heading 6"/>
    <w:basedOn w:val="Normal"/>
    <w:next w:val="Normal"/>
    <w:link w:val="Heading6Char"/>
    <w:qFormat/>
    <w:rsid w:val="004F0E66"/>
    <w:pPr>
      <w:tabs>
        <w:tab w:val="num" w:pos="1151"/>
      </w:tabs>
      <w:autoSpaceDE/>
      <w:autoSpaceDN/>
      <w:adjustRightInd/>
      <w:spacing w:before="240" w:after="60"/>
      <w:ind w:left="1151" w:hanging="1151"/>
      <w:outlineLvl w:val="5"/>
    </w:pPr>
    <w:rPr>
      <w:i/>
      <w:color w:val="auto"/>
      <w:sz w:val="22"/>
      <w:szCs w:val="20"/>
      <w:lang w:eastAsia="en-US"/>
    </w:rPr>
  </w:style>
  <w:style w:type="paragraph" w:styleId="Heading7">
    <w:name w:val="heading 7"/>
    <w:basedOn w:val="Normal"/>
    <w:next w:val="Normal"/>
    <w:link w:val="Heading7Char"/>
    <w:qFormat/>
    <w:rsid w:val="004F0E66"/>
    <w:pPr>
      <w:tabs>
        <w:tab w:val="num" w:pos="1298"/>
      </w:tabs>
      <w:autoSpaceDE/>
      <w:autoSpaceDN/>
      <w:adjustRightInd/>
      <w:spacing w:before="240" w:after="60"/>
      <w:ind w:left="1298" w:hanging="1298"/>
      <w:outlineLvl w:val="6"/>
    </w:pPr>
    <w:rPr>
      <w:rFonts w:ascii="Arial" w:hAnsi="Arial"/>
      <w:color w:val="auto"/>
      <w:sz w:val="20"/>
      <w:szCs w:val="20"/>
      <w:lang w:eastAsia="en-US"/>
    </w:rPr>
  </w:style>
  <w:style w:type="paragraph" w:styleId="Heading8">
    <w:name w:val="heading 8"/>
    <w:basedOn w:val="Normal"/>
    <w:next w:val="Normal"/>
    <w:link w:val="Heading8Char"/>
    <w:qFormat/>
    <w:rsid w:val="004F0E66"/>
    <w:pPr>
      <w:tabs>
        <w:tab w:val="num" w:pos="1440"/>
      </w:tabs>
      <w:autoSpaceDE/>
      <w:autoSpaceDN/>
      <w:adjustRightInd/>
      <w:spacing w:before="240" w:after="60"/>
      <w:ind w:left="1440" w:hanging="1440"/>
      <w:outlineLvl w:val="7"/>
    </w:pPr>
    <w:rPr>
      <w:rFonts w:ascii="Arial" w:hAnsi="Arial"/>
      <w:i/>
      <w:color w:val="auto"/>
      <w:sz w:val="20"/>
      <w:szCs w:val="20"/>
      <w:lang w:eastAsia="en-US"/>
    </w:rPr>
  </w:style>
  <w:style w:type="paragraph" w:styleId="Heading9">
    <w:name w:val="heading 9"/>
    <w:basedOn w:val="Normal"/>
    <w:next w:val="Normal"/>
    <w:link w:val="Heading9Char"/>
    <w:qFormat/>
    <w:rsid w:val="004F0E66"/>
    <w:pPr>
      <w:tabs>
        <w:tab w:val="num" w:pos="1582"/>
      </w:tabs>
      <w:autoSpaceDE/>
      <w:autoSpaceDN/>
      <w:adjustRightInd/>
      <w:spacing w:before="240" w:after="60"/>
      <w:ind w:left="1582" w:hanging="1582"/>
      <w:outlineLvl w:val="8"/>
    </w:pPr>
    <w:rPr>
      <w:rFonts w:ascii="Arial" w:hAnsi="Arial"/>
      <w:b/>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color w:val="000000"/>
      <w:sz w:val="28"/>
      <w:szCs w:val="28"/>
    </w:rPr>
  </w:style>
  <w:style w:type="character" w:customStyle="1" w:styleId="Heading3Char">
    <w:name w:val="Heading 3 Char"/>
    <w:link w:val="Heading3"/>
    <w:uiPriority w:val="9"/>
    <w:semiHidden/>
    <w:rPr>
      <w:rFonts w:ascii="Cambria" w:eastAsia="Times New Roman" w:hAnsi="Cambria" w:cs="Times New Roman"/>
      <w:b/>
      <w:bCs/>
      <w:color w:val="000000"/>
      <w:sz w:val="26"/>
      <w:szCs w:val="26"/>
    </w:rPr>
  </w:style>
  <w:style w:type="character" w:customStyle="1" w:styleId="Heading4Char">
    <w:name w:val="Heading 4 Char"/>
    <w:link w:val="Heading4"/>
    <w:uiPriority w:val="9"/>
    <w:semiHidden/>
    <w:rPr>
      <w:b/>
      <w:bCs/>
      <w:color w:val="000000"/>
      <w:sz w:val="28"/>
      <w:szCs w:val="28"/>
    </w:rPr>
  </w:style>
  <w:style w:type="character" w:customStyle="1" w:styleId="Heading5Char">
    <w:name w:val="Heading 5 Char"/>
    <w:link w:val="Heading5"/>
    <w:uiPriority w:val="9"/>
    <w:semiHidden/>
    <w:rPr>
      <w:b/>
      <w:bCs/>
      <w:i/>
      <w:iCs/>
      <w:color w:val="000000"/>
      <w:sz w:val="26"/>
      <w:szCs w:val="26"/>
    </w:rPr>
  </w:style>
  <w:style w:type="character" w:customStyle="1" w:styleId="Heading6Char">
    <w:name w:val="Heading 6 Char"/>
    <w:link w:val="Heading6"/>
    <w:rsid w:val="004F0E66"/>
    <w:rPr>
      <w:rFonts w:ascii="Times New Roman" w:hAnsi="Times New Roman"/>
      <w:i/>
      <w:sz w:val="22"/>
      <w:lang w:eastAsia="en-US"/>
    </w:rPr>
  </w:style>
  <w:style w:type="character" w:customStyle="1" w:styleId="Heading7Char">
    <w:name w:val="Heading 7 Char"/>
    <w:link w:val="Heading7"/>
    <w:rsid w:val="004F0E66"/>
    <w:rPr>
      <w:rFonts w:ascii="Arial" w:hAnsi="Arial"/>
      <w:lang w:eastAsia="en-US"/>
    </w:rPr>
  </w:style>
  <w:style w:type="character" w:customStyle="1" w:styleId="Heading8Char">
    <w:name w:val="Heading 8 Char"/>
    <w:link w:val="Heading8"/>
    <w:rsid w:val="004F0E66"/>
    <w:rPr>
      <w:rFonts w:ascii="Arial" w:hAnsi="Arial"/>
      <w:i/>
      <w:lang w:eastAsia="en-US"/>
    </w:rPr>
  </w:style>
  <w:style w:type="character" w:customStyle="1" w:styleId="Heading9Char">
    <w:name w:val="Heading 9 Char"/>
    <w:link w:val="Heading9"/>
    <w:rsid w:val="004F0E66"/>
    <w:rPr>
      <w:rFonts w:ascii="Arial" w:hAnsi="Arial"/>
      <w:b/>
      <w:i/>
      <w:sz w:val="18"/>
      <w:lang w:eastAsia="en-US"/>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sz w:val="22"/>
      <w:szCs w:val="22"/>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3"/>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pPr>
    <w:rPr>
      <w:rFonts w:ascii="Arial" w:hAnsi="Arial" w:cs="Arial"/>
      <w:color w:val="00000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3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3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pPr>
      <w:tabs>
        <w:tab w:val="right" w:pos="9073"/>
      </w:tabs>
    </w:pPr>
  </w:style>
  <w:style w:type="character" w:customStyle="1" w:styleId="HeaderChar">
    <w:name w:val="Header Char"/>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link w:val="Footer"/>
    <w:uiPriority w:val="99"/>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pPr>
    <w:rPr>
      <w:rFonts w:ascii="Arial" w:hAnsi="Arial" w:cs="Arial"/>
      <w:color w:val="993300"/>
    </w:rPr>
  </w:style>
  <w:style w:type="paragraph" w:customStyle="1" w:styleId="Topic-Shortdesc">
    <w:name w:val="Topic-Shortdesc"/>
    <w:basedOn w:val="Base-ND-Para"/>
    <w:uiPriority w:val="99"/>
    <w:pPr>
      <w:numPr>
        <w:ilvl w:val="2"/>
        <w:numId w:val="2"/>
      </w:numPr>
      <w:tabs>
        <w:tab w:val="clear" w:pos="926"/>
      </w:tabs>
      <w:ind w:left="0" w:firstLine="0"/>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pPr>
    <w:rPr>
      <w:sz w:val="32"/>
      <w:szCs w:val="32"/>
    </w:rPr>
  </w:style>
  <w:style w:type="paragraph" w:customStyle="1" w:styleId="NER-Ch-Sch-Title">
    <w:name w:val="NER-Ch-Sch-Title"/>
    <w:basedOn w:val="Base-NER-Num-Schedule-Title-indent"/>
    <w:uiPriority w:val="99"/>
    <w:pPr>
      <w:keepLines w:val="0"/>
      <w:spacing w:before="240" w:after="60"/>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pPr>
    <w:rPr>
      <w:sz w:val="28"/>
      <w:szCs w:val="28"/>
    </w:rPr>
  </w:style>
  <w:style w:type="paragraph" w:customStyle="1" w:styleId="NER-Pt-Sch-Title">
    <w:name w:val="NER-Pt-Sch-Title"/>
    <w:basedOn w:val="Base-NER-Num-Schedule-Title-indent"/>
    <w:uiPriority w:val="99"/>
    <w:pPr>
      <w:spacing w:before="240" w:after="60"/>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pPr>
    <w:rPr>
      <w:rFonts w:ascii="Arial" w:hAnsi="Arial" w:cs="Arial"/>
      <w:color w:val="000000"/>
      <w:sz w:val="22"/>
      <w:szCs w:val="22"/>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basedOn w:val="Base-Rules-Para"/>
    <w:uiPriority w:val="99"/>
    <w:pPr>
      <w:keepLines/>
    </w:pPr>
    <w:rPr>
      <w:rFonts w:ascii="Arial Bold" w:hAnsi="Arial Bold" w:cs="Arial Bold"/>
      <w:b/>
      <w:bCs/>
      <w:sz w:val="28"/>
      <w:szCs w:val="28"/>
    </w:rPr>
  </w:style>
  <w:style w:type="paragraph" w:customStyle="1" w:styleId="Base-Rules-Para">
    <w:name w:val="Base-Rules-Para"/>
    <w:uiPriority w:val="99"/>
    <w:pPr>
      <w:autoSpaceDE w:val="0"/>
      <w:autoSpaceDN w:val="0"/>
      <w:adjustRightInd w:val="0"/>
    </w:pPr>
    <w:rPr>
      <w:rFonts w:ascii="Times New Roman" w:hAnsi="Times New Roman"/>
      <w:color w:val="000000"/>
      <w:sz w:val="24"/>
      <w:szCs w:val="24"/>
    </w:rPr>
  </w:style>
  <w:style w:type="paragraph" w:customStyle="1" w:styleId="Cover-applied-laws">
    <w:name w:val="Cover-applied-laws"/>
    <w:basedOn w:val="Base-Rules-Para"/>
    <w:uiPriority w:val="99"/>
    <w:pPr>
      <w:tabs>
        <w:tab w:val="left" w:pos="2268"/>
      </w:tabs>
      <w:spacing w:before="40"/>
      <w:ind w:left="2269" w:hanging="851"/>
    </w:pPr>
  </w:style>
  <w:style w:type="paragraph" w:customStyle="1" w:styleId="Cover-made-under">
    <w:name w:val="Cover-made-under"/>
    <w:basedOn w:val="Base-Rules-Para"/>
    <w:uiPriority w:val="99"/>
    <w:pPr>
      <w:spacing w:before="240" w:after="240"/>
    </w:pPr>
  </w:style>
  <w:style w:type="paragraph" w:customStyle="1" w:styleId="Cover-Signatory">
    <w:name w:val="Cover-Signatory"/>
    <w:basedOn w:val="Base-Rules-Para"/>
    <w:uiPriority w:val="99"/>
    <w:pPr>
      <w:spacing w:before="1440"/>
    </w:pPr>
  </w:style>
  <w:style w:type="paragraph" w:customStyle="1" w:styleId="Cover-Signatory-Info">
    <w:name w:val="Cover-Signatory-Info"/>
    <w:basedOn w:val="Base-Rules-Para"/>
    <w:uiPriority w:val="99"/>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basedOn w:val="Base-Rules-Para"/>
    <w:uiPriority w:val="99"/>
    <w:pPr>
      <w:spacing w:before="120" w:after="120"/>
    </w:p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basedOn w:val="Base-Rules-Para"/>
    <w:uiPriority w:val="99"/>
    <w:pPr>
      <w:spacing w:before="120" w:after="120"/>
      <w:jc w:val="both"/>
    </w:p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pPr>
      <w:tabs>
        <w:tab w:val="left" w:pos="567"/>
      </w:tabs>
      <w:spacing w:before="0" w:after="0"/>
      <w:ind w:left="567" w:hanging="567"/>
    </w:pPr>
    <w:rPr>
      <w:sz w:val="18"/>
      <w:szCs w:val="18"/>
    </w:rPr>
  </w:style>
  <w:style w:type="character" w:customStyle="1" w:styleId="FootnoteTextChar">
    <w:name w:val="Footnote Text Char"/>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NGR-Contents-Title">
    <w:name w:val="NGR-Contents-Title"/>
    <w:basedOn w:val="Base-NGR-Para"/>
    <w:uiPriority w:val="99"/>
    <w:pPr>
      <w:spacing w:before="0" w:after="240"/>
      <w:jc w:val="left"/>
    </w:pPr>
    <w:rPr>
      <w:b/>
      <w:bCs/>
      <w:caps/>
    </w:rPr>
  </w:style>
  <w:style w:type="paragraph" w:customStyle="1" w:styleId="Base-NGR-Para">
    <w:name w:val="Base-NGR-Para"/>
    <w:basedOn w:val="Base-Rules-Para"/>
    <w:uiPriority w:val="99"/>
    <w:pPr>
      <w:spacing w:before="120" w:after="120"/>
      <w:jc w:val="both"/>
    </w:pPr>
  </w:style>
  <w:style w:type="paragraph" w:customStyle="1" w:styleId="NER-Ch-Title-Text-First-Page">
    <w:name w:val="NER-Ch-Title-Text-First-Page"/>
    <w:basedOn w:val="Base-Rules-Para"/>
    <w:uiPriority w:val="99"/>
    <w:rPr>
      <w:rFonts w:ascii="Arial" w:hAnsi="Arial" w:cs="Arial"/>
      <w:caps/>
      <w:color w:val="FFFFFF"/>
      <w:sz w:val="2"/>
      <w:szCs w:val="2"/>
    </w:rPr>
  </w:style>
  <w:style w:type="paragraph" w:customStyle="1" w:styleId="NGR-Doc-Frt-Title">
    <w:name w:val="NGR-Doc-Frt-Title"/>
    <w:basedOn w:val="Base-NGR-Title"/>
    <w:uiPriority w:val="99"/>
    <w:pPr>
      <w:spacing w:before="480"/>
    </w:pPr>
  </w:style>
  <w:style w:type="paragraph" w:customStyle="1" w:styleId="Base-NGR-Title">
    <w:name w:val="Base-NGR-Title"/>
    <w:basedOn w:val="Base-Rules-Title"/>
    <w:uiPriority w:val="99"/>
  </w:style>
  <w:style w:type="paragraph" w:customStyle="1" w:styleId="NGR-Pt-Num">
    <w:name w:val="NGR-Pt-Num"/>
    <w:basedOn w:val="Base-NG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GR-Sch-Title">
    <w:name w:val="NGR-Sch-Title"/>
    <w:basedOn w:val="Base-NGR-Num-Outline-Title-Indent"/>
    <w:uiPriority w:val="99"/>
    <w:pPr>
      <w:spacing w:before="240"/>
    </w:pPr>
    <w:rPr>
      <w:sz w:val="30"/>
      <w:szCs w:val="30"/>
    </w:rPr>
  </w:style>
  <w:style w:type="paragraph" w:customStyle="1" w:styleId="Base-NGR-Num-Outline-Title-Indent">
    <w:name w:val="Base-NGR-Num-Outline-Title-Indent"/>
    <w:basedOn w:val="Base-NGR-Title"/>
    <w:uiPriority w:val="99"/>
    <w:pPr>
      <w:tabs>
        <w:tab w:val="left" w:pos="2268"/>
      </w:tabs>
      <w:ind w:left="2268" w:hanging="2268"/>
    </w:pPr>
  </w:style>
  <w:style w:type="paragraph" w:customStyle="1" w:styleId="NGR-Pt-Title">
    <w:name w:val="NGR-Pt-Title"/>
    <w:basedOn w:val="Base-NGR-Num-Outline-Title-Indent"/>
    <w:uiPriority w:val="99"/>
    <w:pPr>
      <w:spacing w:before="240"/>
    </w:pPr>
    <w:rPr>
      <w:sz w:val="30"/>
      <w:szCs w:val="30"/>
    </w:rPr>
  </w:style>
  <w:style w:type="paragraph" w:customStyle="1" w:styleId="NGR-Doc-Title">
    <w:name w:val="NGR-Doc-Title"/>
    <w:basedOn w:val="Base-NGR-Title"/>
    <w:uiPriority w:val="99"/>
    <w:pPr>
      <w:jc w:val="center"/>
    </w:pPr>
    <w:rPr>
      <w:sz w:val="52"/>
      <w:szCs w:val="52"/>
    </w:rPr>
  </w:style>
  <w:style w:type="paragraph" w:customStyle="1" w:styleId="NGR-Div-Title">
    <w:name w:val="NGR-Div-Title"/>
    <w:basedOn w:val="Base-NGR-Num-Outline-Title-Indent"/>
    <w:uiPriority w:val="99"/>
    <w:pPr>
      <w:spacing w:before="360"/>
    </w:pPr>
    <w:rPr>
      <w:sz w:val="28"/>
      <w:szCs w:val="28"/>
    </w:rPr>
  </w:style>
  <w:style w:type="paragraph" w:customStyle="1" w:styleId="Base-NGR-Rule-Title">
    <w:name w:val="Base-NGR-Rule-Title"/>
    <w:basedOn w:val="Base-NGR-Num-Rule-Title-indent"/>
    <w:uiPriority w:val="99"/>
    <w:pPr>
      <w:spacing w:before="240" w:after="60"/>
    </w:pPr>
    <w:rPr>
      <w:sz w:val="26"/>
      <w:szCs w:val="26"/>
    </w:rPr>
  </w:style>
  <w:style w:type="paragraph" w:customStyle="1" w:styleId="Base-NGR-Num-Rule-Title-indent">
    <w:name w:val="Base-NGR-Num-Rule-Title-indent"/>
    <w:basedOn w:val="Base-NGR-Title"/>
    <w:uiPriority w:val="99"/>
    <w:pPr>
      <w:tabs>
        <w:tab w:val="left" w:pos="1134"/>
      </w:tabs>
      <w:ind w:left="1134" w:hanging="1134"/>
    </w:pPr>
  </w:style>
  <w:style w:type="paragraph" w:customStyle="1" w:styleId="NGR-Para">
    <w:name w:val="NGR-Para"/>
    <w:basedOn w:val="Base-NGR-Para"/>
    <w:uiPriority w:val="99"/>
  </w:style>
  <w:style w:type="paragraph" w:customStyle="1" w:styleId="NGR-Para-In-1">
    <w:name w:val="NGR-Para-In-1"/>
    <w:basedOn w:val="Base-NGR-Para"/>
    <w:uiPriority w:val="99"/>
    <w:pPr>
      <w:ind w:left="567"/>
    </w:pPr>
  </w:style>
  <w:style w:type="paragraph" w:customStyle="1" w:styleId="NGR-RSR-Para">
    <w:name w:val="NGR-RSR-Para"/>
    <w:basedOn w:val="Base-NGR-RSR-Para"/>
    <w:uiPriority w:val="99"/>
  </w:style>
  <w:style w:type="paragraph" w:customStyle="1" w:styleId="Base-NGR-RSR-Para">
    <w:name w:val="Base-NGR-RSR-Para"/>
    <w:basedOn w:val="Base-NGR-Para"/>
    <w:uiPriority w:val="99"/>
    <w:pPr>
      <w:ind w:left="1134"/>
    </w:pPr>
  </w:style>
  <w:style w:type="paragraph" w:customStyle="1" w:styleId="NGR-RSR-Para-In-1">
    <w:name w:val="NGR-RSR-Para-In-1"/>
    <w:basedOn w:val="Base-NGR-RSR-Para"/>
    <w:uiPriority w:val="99"/>
    <w:pPr>
      <w:ind w:left="1701"/>
    </w:pPr>
  </w:style>
  <w:style w:type="paragraph" w:customStyle="1" w:styleId="NGR-RSR-Para-In-2">
    <w:name w:val="NGR-RSR-Para-In-2"/>
    <w:basedOn w:val="Base-NGR-RSR-Para"/>
    <w:uiPriority w:val="99"/>
    <w:pPr>
      <w:ind w:left="2268"/>
    </w:pPr>
  </w:style>
  <w:style w:type="paragraph" w:customStyle="1" w:styleId="NGR-RSR-Para-In-3">
    <w:name w:val="NGR-RSR-Para-In-3"/>
    <w:basedOn w:val="Base-NGR-RSR-Para"/>
    <w:uiPriority w:val="99"/>
    <w:pPr>
      <w:ind w:left="2835"/>
    </w:pPr>
  </w:style>
  <w:style w:type="paragraph" w:customStyle="1" w:styleId="NGR-RSR-Para-In-4">
    <w:name w:val="NGR-RSR-Para-In-4"/>
    <w:basedOn w:val="Base-NGR-RSR-Para"/>
    <w:uiPriority w:val="99"/>
    <w:pPr>
      <w:ind w:left="3402"/>
    </w:pPr>
  </w:style>
  <w:style w:type="paragraph" w:customStyle="1" w:styleId="NGR-List-1-MNum">
    <w:name w:val="NGR-List-1-MNum"/>
    <w:basedOn w:val="NGR-List-1-UNum"/>
    <w:uiPriority w:val="99"/>
    <w:pPr>
      <w:tabs>
        <w:tab w:val="left" w:pos="567"/>
      </w:tabs>
      <w:ind w:left="567" w:hanging="567"/>
    </w:pPr>
  </w:style>
  <w:style w:type="paragraph" w:customStyle="1" w:styleId="NGR-List-1-UNum">
    <w:name w:val="NGR-List-1-UNum"/>
    <w:basedOn w:val="Base-NGR-Para"/>
    <w:uiPriority w:val="99"/>
  </w:style>
  <w:style w:type="paragraph" w:customStyle="1" w:styleId="NGR-List-2-MNum">
    <w:name w:val="NGR-List-2-MNum"/>
    <w:basedOn w:val="NGR-List-2-UNum"/>
    <w:uiPriority w:val="99"/>
    <w:pPr>
      <w:tabs>
        <w:tab w:val="left" w:pos="1134"/>
      </w:tabs>
      <w:ind w:left="1134" w:hanging="567"/>
    </w:pPr>
  </w:style>
  <w:style w:type="paragraph" w:customStyle="1" w:styleId="NGR-List-2-UNum">
    <w:name w:val="NGR-List-2-UNum"/>
    <w:basedOn w:val="Base-NGR-Para"/>
    <w:uiPriority w:val="99"/>
    <w:pPr>
      <w:ind w:left="567"/>
    </w:pPr>
  </w:style>
  <w:style w:type="paragraph" w:customStyle="1" w:styleId="NGR-List-3-MNum">
    <w:name w:val="NGR-List-3-MNum"/>
    <w:basedOn w:val="NGR-List-3-UNum"/>
    <w:uiPriority w:val="99"/>
    <w:pPr>
      <w:tabs>
        <w:tab w:val="left" w:pos="1701"/>
      </w:tabs>
      <w:ind w:left="1701" w:hanging="567"/>
    </w:pPr>
  </w:style>
  <w:style w:type="paragraph" w:customStyle="1" w:styleId="NGR-List-3-UNum">
    <w:name w:val="NGR-List-3-UNum"/>
    <w:basedOn w:val="Base-NGR-Para"/>
    <w:uiPriority w:val="99"/>
    <w:pPr>
      <w:ind w:left="1134"/>
    </w:pPr>
  </w:style>
  <w:style w:type="paragraph" w:customStyle="1" w:styleId="NGR-List-1-Bull">
    <w:name w:val="NGR-List-1-Bull"/>
    <w:basedOn w:val="NGR-List-1-MNum"/>
    <w:uiPriority w:val="99"/>
  </w:style>
  <w:style w:type="paragraph" w:customStyle="1" w:styleId="NGR-RSR-List-1-MNum">
    <w:name w:val="NGR-RSR-List-1-MNum"/>
    <w:basedOn w:val="NGR-RSR-List-1-UNum"/>
    <w:uiPriority w:val="99"/>
    <w:pPr>
      <w:tabs>
        <w:tab w:val="left" w:pos="1701"/>
      </w:tabs>
      <w:ind w:left="1701" w:hanging="567"/>
    </w:pPr>
  </w:style>
  <w:style w:type="paragraph" w:customStyle="1" w:styleId="NGR-RSR-List-1-UNum">
    <w:name w:val="NGR-RSR-List-1-UNum"/>
    <w:basedOn w:val="Base-NGR-RSR-Para"/>
    <w:uiPriority w:val="99"/>
  </w:style>
  <w:style w:type="paragraph" w:customStyle="1" w:styleId="NGR-RSR-List-2-MNum">
    <w:name w:val="NGR-RSR-List-2-MNum"/>
    <w:basedOn w:val="NGR-RSR-List-2-UNum"/>
    <w:uiPriority w:val="99"/>
    <w:pPr>
      <w:tabs>
        <w:tab w:val="left" w:pos="2268"/>
      </w:tabs>
      <w:ind w:left="2268" w:hanging="567"/>
    </w:pPr>
  </w:style>
  <w:style w:type="paragraph" w:customStyle="1" w:styleId="NGR-RSR-List-2-UNum">
    <w:name w:val="NGR-RSR-List-2-UNum"/>
    <w:basedOn w:val="Base-NGR-RSR-Para"/>
    <w:uiPriority w:val="99"/>
    <w:pPr>
      <w:ind w:left="1701"/>
    </w:pPr>
  </w:style>
  <w:style w:type="paragraph" w:customStyle="1" w:styleId="NGR-RSR-List-3-MNum">
    <w:name w:val="NGR-RSR-List-3-MNum"/>
    <w:basedOn w:val="NGR-RSR-List-3-UNum"/>
    <w:uiPriority w:val="99"/>
    <w:pPr>
      <w:tabs>
        <w:tab w:val="left" w:pos="2835"/>
      </w:tabs>
      <w:ind w:left="2835" w:hanging="567"/>
    </w:pPr>
  </w:style>
  <w:style w:type="paragraph" w:customStyle="1" w:styleId="NGR-RSR-List-3-UNum">
    <w:name w:val="NGR-RSR-List-3-UNum"/>
    <w:basedOn w:val="Base-NGR-RSR-Para"/>
    <w:uiPriority w:val="99"/>
    <w:pPr>
      <w:ind w:left="2268"/>
    </w:pPr>
  </w:style>
  <w:style w:type="paragraph" w:customStyle="1" w:styleId="NGR-RSR-List-4-MNum">
    <w:name w:val="NGR-RSR-List-4-MNum"/>
    <w:basedOn w:val="NGR-RSR-List-4-UNum"/>
    <w:uiPriority w:val="99"/>
    <w:pPr>
      <w:tabs>
        <w:tab w:val="left" w:pos="3402"/>
      </w:tabs>
      <w:ind w:left="3402" w:hanging="567"/>
    </w:pPr>
  </w:style>
  <w:style w:type="paragraph" w:customStyle="1" w:styleId="NGR-RSR-List-4-UNum">
    <w:name w:val="NGR-RSR-List-4-UNum"/>
    <w:basedOn w:val="Base-NGR-RSR-Para"/>
    <w:uiPriority w:val="99"/>
    <w:pPr>
      <w:ind w:left="2835"/>
    </w:pPr>
  </w:style>
  <w:style w:type="paragraph" w:customStyle="1" w:styleId="NGR-Definition">
    <w:name w:val="NGR-Definition"/>
    <w:basedOn w:val="Base-NGR-RSR-Para"/>
    <w:uiPriority w:val="99"/>
  </w:style>
  <w:style w:type="paragraph" w:customStyle="1" w:styleId="NGR-Definition-In-1">
    <w:name w:val="NGR-Definition-In-1"/>
    <w:basedOn w:val="NGR-RSR-Para-In-1"/>
    <w:uiPriority w:val="99"/>
  </w:style>
  <w:style w:type="paragraph" w:customStyle="1" w:styleId="NGR-Definition-In-2">
    <w:name w:val="NGR-Definition-In-2"/>
    <w:basedOn w:val="NGR-RSR-Para-In-2"/>
    <w:uiPriority w:val="99"/>
  </w:style>
  <w:style w:type="paragraph" w:customStyle="1" w:styleId="NGR-Definition-In-3">
    <w:name w:val="NGR-Definition-In-3"/>
    <w:basedOn w:val="NGR-RSR-Para-In-3"/>
    <w:uiPriority w:val="99"/>
  </w:style>
  <w:style w:type="paragraph" w:customStyle="1" w:styleId="NGR-Definition-In-4">
    <w:name w:val="NGR-Definition-In-4"/>
    <w:basedOn w:val="NGR-RSR-Para-In-4"/>
    <w:uiPriority w:val="99"/>
  </w:style>
  <w:style w:type="paragraph" w:customStyle="1" w:styleId="NGR-RSR-List-1-item-title-UnNum">
    <w:name w:val="NGR-RSR-List-1-item-title-UnNum"/>
    <w:basedOn w:val="Base-NGR-Title"/>
    <w:uiPriority w:val="99"/>
    <w:pPr>
      <w:spacing w:before="120"/>
      <w:ind w:left="1134"/>
    </w:pPr>
    <w:rPr>
      <w:sz w:val="22"/>
      <w:szCs w:val="22"/>
    </w:rPr>
  </w:style>
  <w:style w:type="paragraph" w:customStyle="1" w:styleId="NGR-Term-Global-Text">
    <w:name w:val="NGR-Term-Global-Text"/>
    <w:basedOn w:val="NER-Terms-Global"/>
    <w:uiPriority w:val="99"/>
  </w:style>
  <w:style w:type="paragraph" w:customStyle="1" w:styleId="NGR-RSR-Item-group-Title">
    <w:name w:val="NGR-RSR-Item-group-Title"/>
    <w:basedOn w:val="Base-NGR-Title"/>
    <w:uiPriority w:val="99"/>
    <w:pPr>
      <w:spacing w:before="220"/>
      <w:ind w:left="1134"/>
    </w:pPr>
    <w:rPr>
      <w:sz w:val="22"/>
      <w:szCs w:val="22"/>
    </w:rPr>
  </w:style>
  <w:style w:type="paragraph" w:customStyle="1" w:styleId="NGR-Item-group-Title">
    <w:name w:val="NGR-Item-group-Title"/>
    <w:basedOn w:val="Base-NGR-Title"/>
    <w:uiPriority w:val="99"/>
    <w:pPr>
      <w:spacing w:before="220"/>
    </w:pPr>
    <w:rPr>
      <w:sz w:val="22"/>
      <w:szCs w:val="22"/>
    </w:rPr>
  </w:style>
  <w:style w:type="paragraph" w:customStyle="1" w:styleId="NGR-Pt-Title-Text-First-Page">
    <w:name w:val="NGR-Pt-Title-Text-First-Page"/>
    <w:basedOn w:val="NER-Ch-Title-Text-First-Page"/>
    <w:uiPriority w:val="99"/>
  </w:style>
  <w:style w:type="paragraph" w:customStyle="1" w:styleId="NGR-Subrule">
    <w:name w:val="NGR-Subrule"/>
    <w:basedOn w:val="Base-NGR-RSR-Para"/>
    <w:uiPriority w:val="99"/>
    <w:pPr>
      <w:tabs>
        <w:tab w:val="left" w:pos="1134"/>
      </w:tabs>
      <w:spacing w:before="240" w:after="60"/>
      <w:ind w:hanging="567"/>
    </w:pPr>
  </w:style>
  <w:style w:type="paragraph" w:customStyle="1" w:styleId="NGR-Subrule-group-Title">
    <w:name w:val="NGR-Subrule-group-Title"/>
    <w:basedOn w:val="Base-NGR-Num-Rule-Title-indent"/>
    <w:uiPriority w:val="99"/>
    <w:pPr>
      <w:tabs>
        <w:tab w:val="clear" w:pos="1134"/>
      </w:tabs>
      <w:spacing w:before="240" w:after="60"/>
      <w:ind w:firstLine="0"/>
    </w:pPr>
    <w:rPr>
      <w:rFonts w:ascii="Arial" w:hAnsi="Arial" w:cs="Arial"/>
    </w:rPr>
  </w:style>
  <w:style w:type="paragraph" w:customStyle="1" w:styleId="NGR-Subdiv-Title">
    <w:name w:val="NGR-Subdiv-Title"/>
    <w:basedOn w:val="Base-NGR-Num-Outline-Title-Indent"/>
    <w:uiPriority w:val="99"/>
    <w:pPr>
      <w:spacing w:before="240" w:after="240"/>
    </w:pPr>
    <w:rPr>
      <w:sz w:val="26"/>
      <w:szCs w:val="26"/>
    </w:rPr>
  </w:style>
  <w:style w:type="paragraph" w:customStyle="1" w:styleId="NGR-Rule-Title-Lvl-2">
    <w:name w:val="NGR-Rule-Title-Lvl-2"/>
    <w:basedOn w:val="Base-NGR-Rule-Title"/>
    <w:uiPriority w:val="99"/>
  </w:style>
  <w:style w:type="paragraph" w:customStyle="1" w:styleId="NGR-Rule-Title-Lvl-3">
    <w:name w:val="NGR-Rule-Title-Lvl-3"/>
    <w:basedOn w:val="Base-NGR-Rule-Title"/>
    <w:uiPriority w:val="99"/>
  </w:style>
  <w:style w:type="paragraph" w:customStyle="1" w:styleId="NGR-Rule-Title-Lvl-4">
    <w:name w:val="NGR-Rule-Title-Lvl-4"/>
    <w:basedOn w:val="Base-NGR-Rule-Title"/>
    <w:uiPriority w:val="99"/>
  </w:style>
  <w:style w:type="paragraph" w:customStyle="1" w:styleId="Am-NGR-Cover-Rule-Name">
    <w:name w:val="Am-NGR-Cover-Rule-Name"/>
    <w:basedOn w:val="Base-NGR-Title"/>
    <w:uiPriority w:val="99"/>
    <w:rPr>
      <w:sz w:val="28"/>
      <w:szCs w:val="28"/>
    </w:rPr>
  </w:style>
  <w:style w:type="paragraph" w:customStyle="1" w:styleId="Am-NGR-Body-Rule-Name">
    <w:name w:val="Am-NGR-Body-Rule-Name"/>
    <w:basedOn w:val="Base-Am-NGR-Title"/>
    <w:uiPriority w:val="99"/>
  </w:style>
  <w:style w:type="paragraph" w:customStyle="1" w:styleId="Base-Am-NGR-Title">
    <w:name w:val="Base-Am-NGR-Title"/>
    <w:basedOn w:val="Base-Rules-Title"/>
    <w:uiPriority w:val="99"/>
    <w:rPr>
      <w:sz w:val="28"/>
      <w:szCs w:val="28"/>
    </w:rPr>
  </w:style>
  <w:style w:type="paragraph" w:customStyle="1" w:styleId="Am-NGR-Body-Cl-Title-MNum">
    <w:name w:val="Am-NGR-Body-Cl-Title-MNum"/>
    <w:basedOn w:val="Base-Am-NGR-Num-Title-Indent"/>
    <w:uiPriority w:val="99"/>
    <w:pPr>
      <w:spacing w:before="360"/>
    </w:pPr>
  </w:style>
  <w:style w:type="paragraph" w:customStyle="1" w:styleId="Base-Am-NGR-Num-Title-Indent">
    <w:name w:val="Base-Am-NGR-Num-Title-Indent"/>
    <w:basedOn w:val="Base-Am-NGR-Title"/>
    <w:uiPriority w:val="99"/>
    <w:pPr>
      <w:tabs>
        <w:tab w:val="left" w:pos="567"/>
      </w:tabs>
      <w:ind w:left="567" w:hanging="567"/>
    </w:pPr>
  </w:style>
  <w:style w:type="paragraph" w:customStyle="1" w:styleId="Am-NGR-Sch-Title-MNum">
    <w:name w:val="Am-NGR-Sch-Title-MNum"/>
    <w:basedOn w:val="Base-Am-NGR-Title"/>
    <w:uiPriority w:val="99"/>
    <w:pPr>
      <w:tabs>
        <w:tab w:val="left" w:pos="2268"/>
      </w:tabs>
      <w:ind w:left="2268" w:hanging="2268"/>
    </w:pPr>
  </w:style>
  <w:style w:type="paragraph" w:customStyle="1" w:styleId="Am-NGR-Sch-Cl-Title-MNum">
    <w:name w:val="Am-NGR-Sch-Cl-Title-MNum"/>
    <w:basedOn w:val="Base-Am-NGR-Num-Title-Indent"/>
    <w:uiPriority w:val="99"/>
    <w:pPr>
      <w:tabs>
        <w:tab w:val="left" w:pos="2835"/>
      </w:tabs>
      <w:spacing w:before="240"/>
    </w:pPr>
  </w:style>
  <w:style w:type="paragraph" w:customStyle="1" w:styleId="Am-NGR-Para">
    <w:name w:val="Am-NGR-Para"/>
    <w:basedOn w:val="Base-Am-NGR-Para"/>
    <w:uiPriority w:val="99"/>
  </w:style>
  <w:style w:type="paragraph" w:customStyle="1" w:styleId="Base-Am-NGR-Para">
    <w:name w:val="Base-Am-NGR-Para"/>
    <w:basedOn w:val="Base-Rules-Para"/>
    <w:uiPriority w:val="99"/>
    <w:pPr>
      <w:spacing w:before="120" w:after="120"/>
    </w:pPr>
  </w:style>
  <w:style w:type="paragraph" w:customStyle="1" w:styleId="Am-NGR-Para-In-1">
    <w:name w:val="Am-NGR-Para-In-1"/>
    <w:basedOn w:val="Base-Am-NGR-Para"/>
    <w:uiPriority w:val="99"/>
    <w:pPr>
      <w:ind w:left="567"/>
    </w:pPr>
  </w:style>
  <w:style w:type="paragraph" w:customStyle="1" w:styleId="Am-NGR-Para-In-2">
    <w:name w:val="Am-NGR-Para-In-2"/>
    <w:basedOn w:val="Base-Am-NGR-Para"/>
    <w:uiPriority w:val="99"/>
    <w:pPr>
      <w:ind w:left="1134"/>
    </w:pPr>
  </w:style>
  <w:style w:type="paragraph" w:customStyle="1" w:styleId="Am-NGR-Para-In-3">
    <w:name w:val="Am-NGR-Para-In-3"/>
    <w:basedOn w:val="Base-Am-NGR-Para"/>
    <w:uiPriority w:val="99"/>
    <w:pPr>
      <w:ind w:left="1701"/>
    </w:pPr>
  </w:style>
  <w:style w:type="paragraph" w:customStyle="1" w:styleId="Amend-NGR-EOR">
    <w:name w:val="Amend-NGR-EOR"/>
    <w:basedOn w:val="Base-Am-NGR-Para"/>
    <w:uiPriority w:val="99"/>
    <w:pPr>
      <w:pBdr>
        <w:bottom w:val="single" w:sz="12" w:space="1" w:color="auto"/>
      </w:pBdr>
      <w:jc w:val="center"/>
    </w:pPr>
    <w:rPr>
      <w:caps/>
    </w:rPr>
  </w:style>
  <w:style w:type="paragraph" w:customStyle="1" w:styleId="NGR-Table-Anchor">
    <w:name w:val="NGR-Table-Anchor"/>
    <w:basedOn w:val="Base-NGR-RSR-Para"/>
    <w:uiPriority w:val="99"/>
    <w:pPr>
      <w:spacing w:before="0"/>
    </w:pPr>
    <w:rPr>
      <w:sz w:val="2"/>
      <w:szCs w:val="2"/>
    </w:rPr>
  </w:style>
  <w:style w:type="paragraph" w:customStyle="1" w:styleId="NGR-Table-Anchor-After">
    <w:name w:val="NGR-Table-Anchor-After"/>
    <w:basedOn w:val="NGR-Table-Anchor"/>
    <w:uiPriority w:val="99"/>
    <w:pPr>
      <w:spacing w:after="180"/>
    </w:pPr>
  </w:style>
  <w:style w:type="paragraph" w:customStyle="1" w:styleId="NER-Table-Anchor-After">
    <w:name w:val="NER-Table-Anchor-After"/>
    <w:basedOn w:val="NER-Table-Anchor"/>
    <w:uiPriority w:val="99"/>
    <w:pPr>
      <w:spacing w:after="180"/>
    </w:pPr>
  </w:style>
  <w:style w:type="paragraph" w:styleId="TOC4">
    <w:name w:val="toc 4"/>
    <w:basedOn w:val="Normal"/>
    <w:next w:val="Normal"/>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style>
  <w:style w:type="paragraph" w:customStyle="1" w:styleId="NER-Rule-Title-Lvl-4">
    <w:name w:val="NER-Rule-Title-Lvl-4"/>
    <w:basedOn w:val="NER-Rule-Title"/>
    <w:uiPriority w:val="99"/>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pPr>
      <w:tabs>
        <w:tab w:val="right" w:leader="dot" w:pos="8506"/>
      </w:tabs>
      <w:spacing w:before="120" w:after="120"/>
      <w:ind w:left="567" w:hanging="567"/>
    </w:pPr>
    <w:rPr>
      <w:rFonts w:ascii="Book Antiqua" w:hAnsi="Book Antiqua" w:cs="Book Antiqua"/>
      <w:b/>
      <w:bCs/>
      <w:sz w:val="22"/>
      <w:szCs w:val="22"/>
    </w:rPr>
  </w:style>
  <w:style w:type="paragraph" w:customStyle="1" w:styleId="Am-NGR-Body-Cl-Title-ANum">
    <w:name w:val="Am-NGR-Body-Cl-Title-ANum"/>
    <w:basedOn w:val="Am-NGR-Body-Cl-Title-MNum"/>
    <w:uiPriority w:val="99"/>
  </w:style>
  <w:style w:type="paragraph" w:customStyle="1" w:styleId="Am-NGR-Sch-Title-ANum">
    <w:name w:val="Am-NGR-Sch-Title-ANum"/>
    <w:basedOn w:val="Am-NGR-Sch-Title-MNum"/>
    <w:uiPriority w:val="99"/>
  </w:style>
  <w:style w:type="paragraph" w:customStyle="1" w:styleId="Am-NGR-Sch-Cl-Title-ANum">
    <w:name w:val="Am-NGR-Sch-Cl-Title-ANum"/>
    <w:basedOn w:val="Am-NGR-Sch-Cl-Title-MNum"/>
    <w:uiPriority w:val="99"/>
  </w:style>
  <w:style w:type="paragraph" w:customStyle="1" w:styleId="Am-NGR-Para-In-4">
    <w:name w:val="Am-NGR-Para-In-4"/>
    <w:basedOn w:val="Base-Am-NGR-Para"/>
    <w:uiPriority w:val="99"/>
    <w:pPr>
      <w:ind w:left="2268"/>
    </w:pPr>
  </w:style>
  <w:style w:type="paragraph" w:customStyle="1" w:styleId="Am-NGR-List-1-MNum">
    <w:name w:val="Am-NGR-List-1-MNum"/>
    <w:basedOn w:val="Base-Am-NGR-Para"/>
    <w:uiPriority w:val="99"/>
    <w:pPr>
      <w:tabs>
        <w:tab w:val="left" w:pos="567"/>
      </w:tabs>
      <w:ind w:left="567" w:hanging="567"/>
    </w:pPr>
  </w:style>
  <w:style w:type="paragraph" w:customStyle="1" w:styleId="Am-NGR-List-2-MNum">
    <w:name w:val="Am-NGR-List-2-MNum"/>
    <w:basedOn w:val="Base-Am-NGR-Para"/>
    <w:uiPriority w:val="99"/>
    <w:pPr>
      <w:tabs>
        <w:tab w:val="left" w:pos="1134"/>
      </w:tabs>
      <w:ind w:left="1134" w:hanging="567"/>
    </w:pPr>
  </w:style>
  <w:style w:type="paragraph" w:customStyle="1" w:styleId="Am-NGR-List-3-MNum">
    <w:name w:val="Am-NGR-List-3-MNum"/>
    <w:basedOn w:val="Base-Am-NGR-Para"/>
    <w:uiPriority w:val="99"/>
    <w:pPr>
      <w:tabs>
        <w:tab w:val="left" w:pos="1701"/>
      </w:tabs>
      <w:ind w:left="1701" w:hanging="567"/>
    </w:pPr>
  </w:style>
  <w:style w:type="paragraph" w:customStyle="1" w:styleId="Am-NGR-Sch-Source">
    <w:name w:val="Am-NGR-Sch-Source"/>
    <w:basedOn w:val="Base-Am-NGR-Para"/>
    <w:uiPriority w:val="99"/>
    <w:pPr>
      <w:spacing w:before="240"/>
      <w:jc w:val="right"/>
    </w:pPr>
  </w:style>
  <w:style w:type="paragraph" w:customStyle="1" w:styleId="NGR-Para-In-2">
    <w:name w:val="NGR-Para-In-2"/>
    <w:basedOn w:val="Base-NGR-Para"/>
    <w:uiPriority w:val="99"/>
    <w:pPr>
      <w:ind w:left="1134"/>
    </w:pPr>
  </w:style>
  <w:style w:type="paragraph" w:customStyle="1" w:styleId="NGR-Para-In-3">
    <w:name w:val="NGR-Para-In-3"/>
    <w:basedOn w:val="Base-NGR-Para"/>
    <w:uiPriority w:val="99"/>
    <w:pPr>
      <w:ind w:left="1701"/>
    </w:pPr>
  </w:style>
  <w:style w:type="paragraph" w:customStyle="1" w:styleId="NGR-Para-Centred">
    <w:name w:val="NGR-Para-Centred"/>
    <w:basedOn w:val="Base-NGR-Para"/>
    <w:uiPriority w:val="99"/>
    <w:pPr>
      <w:jc w:val="center"/>
    </w:pPr>
  </w:style>
  <w:style w:type="paragraph" w:customStyle="1" w:styleId="NGR-Para-Right">
    <w:name w:val="NGR-Para-Right"/>
    <w:basedOn w:val="Base-NGR-Para"/>
    <w:uiPriority w:val="99"/>
    <w:pPr>
      <w:jc w:val="right"/>
    </w:pPr>
  </w:style>
  <w:style w:type="paragraph" w:customStyle="1" w:styleId="NGR-Text-new-line-only">
    <w:name w:val="NGR-Text-new-line-only"/>
    <w:basedOn w:val="Base-NGR-Para"/>
    <w:uiPriority w:val="99"/>
    <w:pPr>
      <w:spacing w:before="0" w:after="0"/>
    </w:pPr>
  </w:style>
  <w:style w:type="paragraph" w:customStyle="1" w:styleId="NGR-Text">
    <w:name w:val="NGR-Text"/>
    <w:basedOn w:val="Base-NGR-Para"/>
    <w:uiPriority w:val="99"/>
  </w:style>
  <w:style w:type="paragraph" w:customStyle="1" w:styleId="NGR-Text-In-1">
    <w:name w:val="NGR-Text-In-1"/>
    <w:basedOn w:val="NGR-Para-In-1"/>
    <w:uiPriority w:val="99"/>
  </w:style>
  <w:style w:type="paragraph" w:customStyle="1" w:styleId="NGR-Text-In-2">
    <w:name w:val="NGR-Text-In-2"/>
    <w:basedOn w:val="NGR-Para-In-2"/>
    <w:uiPriority w:val="99"/>
  </w:style>
  <w:style w:type="paragraph" w:customStyle="1" w:styleId="NGR-Text-In-3">
    <w:name w:val="NGR-Text-In-3"/>
    <w:basedOn w:val="NGR-Para-In-3"/>
    <w:uiPriority w:val="99"/>
  </w:style>
  <w:style w:type="paragraph" w:customStyle="1" w:styleId="NGR-List-1-item-title-UnNum">
    <w:name w:val="NGR-List-1-item-title-UnNum"/>
    <w:basedOn w:val="Base-NGR-Title"/>
    <w:uiPriority w:val="99"/>
    <w:pPr>
      <w:spacing w:before="120"/>
    </w:pPr>
    <w:rPr>
      <w:sz w:val="22"/>
      <w:szCs w:val="22"/>
    </w:rPr>
  </w:style>
  <w:style w:type="paragraph" w:customStyle="1" w:styleId="NGR-List-1-item-title-MNum">
    <w:name w:val="NGR-List-1-item-title-MNum"/>
    <w:basedOn w:val="Base-NGR-Title"/>
    <w:uiPriority w:val="99"/>
    <w:pPr>
      <w:tabs>
        <w:tab w:val="left" w:pos="567"/>
      </w:tabs>
      <w:spacing w:before="120"/>
      <w:ind w:left="567" w:hanging="567"/>
    </w:pPr>
    <w:rPr>
      <w:sz w:val="22"/>
      <w:szCs w:val="22"/>
    </w:rPr>
  </w:style>
  <w:style w:type="paragraph" w:customStyle="1" w:styleId="NGR-List-2-item-title-MNum">
    <w:name w:val="NGR-List-2-item-title-MNum"/>
    <w:basedOn w:val="Base-NGR-Title"/>
    <w:uiPriority w:val="99"/>
    <w:pPr>
      <w:tabs>
        <w:tab w:val="left" w:pos="1134"/>
      </w:tabs>
      <w:spacing w:before="120"/>
      <w:ind w:left="1134" w:hanging="567"/>
    </w:pPr>
    <w:rPr>
      <w:sz w:val="22"/>
      <w:szCs w:val="22"/>
    </w:rPr>
  </w:style>
  <w:style w:type="paragraph" w:customStyle="1" w:styleId="NGR-List-3-item-title-MNum">
    <w:name w:val="NGR-List-3-item-title-MNum"/>
    <w:basedOn w:val="Base-NGR-Title"/>
    <w:uiPriority w:val="99"/>
    <w:pPr>
      <w:tabs>
        <w:tab w:val="left" w:pos="1701"/>
      </w:tabs>
      <w:spacing w:before="120"/>
      <w:ind w:left="1701" w:hanging="567"/>
    </w:pPr>
    <w:rPr>
      <w:sz w:val="22"/>
      <w:szCs w:val="22"/>
    </w:rPr>
  </w:style>
  <w:style w:type="paragraph" w:customStyle="1" w:styleId="NGR-List-2-Bull">
    <w:name w:val="NGR-List-2-Bull"/>
    <w:basedOn w:val="NGR-List-2-MNum"/>
    <w:uiPriority w:val="99"/>
  </w:style>
  <w:style w:type="paragraph" w:customStyle="1" w:styleId="NGR-List-3-Bull">
    <w:name w:val="NGR-List-3-Bull"/>
    <w:basedOn w:val="NGR-List-3-MNum"/>
    <w:uiPriority w:val="99"/>
  </w:style>
  <w:style w:type="paragraph" w:customStyle="1" w:styleId="NGR-List-1-ANum">
    <w:name w:val="NGR-List-1-ANum"/>
    <w:basedOn w:val="NGR-List-1-MNum"/>
    <w:uiPriority w:val="99"/>
  </w:style>
  <w:style w:type="paragraph" w:customStyle="1" w:styleId="NGR-List-2-ANum">
    <w:name w:val="NGR-List-2-ANum"/>
    <w:basedOn w:val="NGR-List-2-MNum"/>
    <w:uiPriority w:val="99"/>
  </w:style>
  <w:style w:type="paragraph" w:customStyle="1" w:styleId="NGR-List-3-ANum">
    <w:name w:val="NGR-List-3-ANum"/>
    <w:basedOn w:val="NGR-List-3-MNum"/>
    <w:uiPriority w:val="99"/>
  </w:style>
  <w:style w:type="paragraph" w:customStyle="1" w:styleId="NGR-RSR-List-1-item-title-MNum">
    <w:name w:val="NGR-RSR-List-1-item-title-MNum"/>
    <w:basedOn w:val="Base-NGR-Title"/>
    <w:uiPriority w:val="99"/>
    <w:pPr>
      <w:tabs>
        <w:tab w:val="left" w:pos="1701"/>
      </w:tabs>
      <w:spacing w:before="120"/>
      <w:ind w:left="1701" w:hanging="567"/>
    </w:pPr>
    <w:rPr>
      <w:sz w:val="22"/>
      <w:szCs w:val="22"/>
    </w:rPr>
  </w:style>
  <w:style w:type="paragraph" w:customStyle="1" w:styleId="NGR-RSR-List-2-item-title-MNum">
    <w:name w:val="NGR-RSR-List-2-item-title-MNum"/>
    <w:basedOn w:val="Base-NGR-Title"/>
    <w:uiPriority w:val="99"/>
    <w:pPr>
      <w:tabs>
        <w:tab w:val="left" w:pos="2268"/>
      </w:tabs>
      <w:spacing w:before="120"/>
      <w:ind w:left="2268" w:hanging="567"/>
    </w:pPr>
    <w:rPr>
      <w:sz w:val="22"/>
      <w:szCs w:val="22"/>
    </w:rPr>
  </w:style>
  <w:style w:type="paragraph" w:customStyle="1" w:styleId="NGR-RSR-List-3-item-title-MNum">
    <w:name w:val="NGR-RSR-List-3-item-title-MNum"/>
    <w:basedOn w:val="Base-NGR-Title"/>
    <w:uiPriority w:val="99"/>
    <w:pPr>
      <w:tabs>
        <w:tab w:val="left" w:pos="2835"/>
      </w:tabs>
      <w:spacing w:before="120"/>
      <w:ind w:left="2835" w:hanging="567"/>
    </w:pPr>
    <w:rPr>
      <w:sz w:val="22"/>
      <w:szCs w:val="22"/>
    </w:rPr>
  </w:style>
  <w:style w:type="paragraph" w:customStyle="1" w:styleId="NGR-RSR-List-1-Bull">
    <w:name w:val="NGR-RSR-List-1-Bull"/>
    <w:basedOn w:val="NGR-RSR-List-1-MNum"/>
    <w:uiPriority w:val="99"/>
  </w:style>
  <w:style w:type="paragraph" w:customStyle="1" w:styleId="NGR-RSR-List-2-Bull">
    <w:name w:val="NGR-RSR-List-2-Bull"/>
    <w:basedOn w:val="NGR-RSR-List-2-MNum"/>
    <w:uiPriority w:val="99"/>
  </w:style>
  <w:style w:type="paragraph" w:customStyle="1" w:styleId="NGR-RSR-List-3-Bull">
    <w:name w:val="NGR-RSR-List-3-Bull"/>
    <w:basedOn w:val="NGR-RSR-List-3-MNum"/>
    <w:uiPriority w:val="99"/>
  </w:style>
  <w:style w:type="paragraph" w:customStyle="1" w:styleId="NGR-RSR-List-4-Bull">
    <w:name w:val="NGR-RSR-List-4-Bull"/>
    <w:basedOn w:val="NGR-RSR-List-4-MNum"/>
    <w:uiPriority w:val="99"/>
  </w:style>
  <w:style w:type="paragraph" w:customStyle="1" w:styleId="NGR-RSR-List-2-MNum-UNum-parent">
    <w:name w:val="NGR-RSR-List-2-MNum-UNum-parent"/>
    <w:basedOn w:val="NGR-RSR-List-1-MNum"/>
    <w:uiPriority w:val="99"/>
  </w:style>
  <w:style w:type="paragraph" w:customStyle="1" w:styleId="NGR-RSR-List-1-ANum">
    <w:name w:val="NGR-RSR-List-1-ANum"/>
    <w:basedOn w:val="NGR-RSR-List-1-MNum"/>
    <w:uiPriority w:val="99"/>
  </w:style>
  <w:style w:type="paragraph" w:customStyle="1" w:styleId="NGR-RSR-List-2-ANum">
    <w:name w:val="NGR-RSR-List-2-ANum"/>
    <w:basedOn w:val="NGR-RSR-List-2-MNum"/>
    <w:uiPriority w:val="99"/>
  </w:style>
  <w:style w:type="paragraph" w:customStyle="1" w:styleId="NGR-RSR-List-3-ANum">
    <w:name w:val="NGR-RSR-List-3-ANum"/>
    <w:basedOn w:val="NGR-RSR-List-3-MNum"/>
    <w:uiPriority w:val="99"/>
  </w:style>
  <w:style w:type="paragraph" w:customStyle="1" w:styleId="Base-NGR-Eqn-Para">
    <w:name w:val="Base-NGR-Eqn-Para"/>
    <w:basedOn w:val="Base-NGR-RSR-Para"/>
    <w:uiPriority w:val="99"/>
  </w:style>
  <w:style w:type="paragraph" w:customStyle="1" w:styleId="NGR-Eqn-Para">
    <w:name w:val="NGR-Eqn-Para"/>
    <w:basedOn w:val="Base-NGR-Eqn-Para"/>
    <w:uiPriority w:val="99"/>
  </w:style>
  <w:style w:type="paragraph" w:customStyle="1" w:styleId="NGR-Eqn-Para-In-1">
    <w:name w:val="NGR-Eqn-Para-In-1"/>
    <w:basedOn w:val="Base-NGR-Eqn-Para"/>
    <w:uiPriority w:val="99"/>
    <w:pPr>
      <w:ind w:left="1701"/>
    </w:pPr>
  </w:style>
  <w:style w:type="paragraph" w:customStyle="1" w:styleId="NGR-Eqn-Para-In-2">
    <w:name w:val="NGR-Eqn-Para-In-2"/>
    <w:basedOn w:val="Base-NGR-Eqn-Para"/>
    <w:uiPriority w:val="99"/>
    <w:pPr>
      <w:ind w:left="2268"/>
    </w:pPr>
  </w:style>
  <w:style w:type="paragraph" w:customStyle="1" w:styleId="NGR-Eqn-Para-In-3">
    <w:name w:val="NGR-Eqn-Para-In-3"/>
    <w:basedOn w:val="Base-NGR-Eqn-Para"/>
    <w:uiPriority w:val="99"/>
    <w:pPr>
      <w:ind w:left="2835"/>
    </w:pPr>
  </w:style>
  <w:style w:type="paragraph" w:customStyle="1" w:styleId="NGR-Eqn-Para-In-4">
    <w:name w:val="NGR-Eqn-Para-In-4"/>
    <w:basedOn w:val="Base-NG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NGR-Source-Note-Para">
    <w:name w:val="NGR-Source-Note-Para"/>
    <w:basedOn w:val="Base-NGR-RSR-Para"/>
    <w:uiPriority w:val="99"/>
    <w:rPr>
      <w:rFonts w:ascii="Arial" w:hAnsi="Arial" w:cs="Arial"/>
      <w:sz w:val="18"/>
      <w:szCs w:val="18"/>
    </w:rPr>
  </w:style>
  <w:style w:type="paragraph" w:customStyle="1" w:styleId="NGR-Source-Note-Para-PgWide">
    <w:name w:val="NGR-Source-Note-Para-PgWide"/>
    <w:basedOn w:val="NGR-Source-Note-Para"/>
    <w:uiPriority w:val="99"/>
    <w:pPr>
      <w:ind w:left="0"/>
    </w:pPr>
  </w:style>
  <w:style w:type="paragraph" w:customStyle="1" w:styleId="NGR-Source-Note-Para-In-1">
    <w:name w:val="NGR-Source-Note-Para-In-1"/>
    <w:basedOn w:val="NGR-Source-Note-Para"/>
    <w:uiPriority w:val="99"/>
    <w:pPr>
      <w:ind w:left="1701"/>
    </w:pPr>
  </w:style>
  <w:style w:type="paragraph" w:customStyle="1" w:styleId="NGR-Source-Note-Para-In-2">
    <w:name w:val="NGR-Source-Note-Para-In-2"/>
    <w:basedOn w:val="NGR-Source-Note-Para"/>
    <w:uiPriority w:val="99"/>
    <w:pPr>
      <w:ind w:left="2268"/>
    </w:pPr>
  </w:style>
  <w:style w:type="paragraph" w:customStyle="1" w:styleId="NGR-Source-Note-Para-In-3">
    <w:name w:val="NGR-Source-Note-Para-In-3"/>
    <w:basedOn w:val="NGR-Source-Note-Para"/>
    <w:uiPriority w:val="99"/>
    <w:pPr>
      <w:ind w:left="2835"/>
    </w:pPr>
  </w:style>
  <w:style w:type="paragraph" w:customStyle="1" w:styleId="NGR-Source-Note-Para-In-4">
    <w:name w:val="NGR-Source-Note-Para-In-4"/>
    <w:basedOn w:val="NGR-Source-Note-Para"/>
    <w:uiPriority w:val="99"/>
    <w:pPr>
      <w:ind w:left="3402"/>
    </w:pPr>
  </w:style>
  <w:style w:type="paragraph" w:customStyle="1" w:styleId="NGR-Eqn-Text-new-line-only">
    <w:name w:val="NGR-Eqn-Text-new-line-only"/>
    <w:basedOn w:val="Base-NGR-Eqn-Para"/>
    <w:uiPriority w:val="99"/>
    <w:pPr>
      <w:spacing w:before="0" w:after="0"/>
    </w:pPr>
  </w:style>
  <w:style w:type="paragraph" w:customStyle="1" w:styleId="NGR-Eqn-Text">
    <w:name w:val="NGR-Eqn-Text"/>
    <w:basedOn w:val="Base-NGR-Eqn-Para"/>
    <w:uiPriority w:val="99"/>
  </w:style>
  <w:style w:type="paragraph" w:customStyle="1" w:styleId="NGR-Eqn-Text-In-1">
    <w:name w:val="NGR-Eqn-Text-In-1"/>
    <w:basedOn w:val="NGR-Eqn-Para-In-1"/>
    <w:uiPriority w:val="99"/>
  </w:style>
  <w:style w:type="paragraph" w:customStyle="1" w:styleId="NGR-Eqn-Text-In-2">
    <w:name w:val="NGR-Eqn-Text-In-2"/>
    <w:basedOn w:val="NGR-Eqn-Para-In-2"/>
    <w:uiPriority w:val="99"/>
  </w:style>
  <w:style w:type="paragraph" w:customStyle="1" w:styleId="NGR-Eqn-Text-In-3">
    <w:name w:val="NGR-Eqn-Text-In-3"/>
    <w:basedOn w:val="NGR-Eqn-Para-In-3"/>
    <w:uiPriority w:val="99"/>
  </w:style>
  <w:style w:type="paragraph" w:customStyle="1" w:styleId="NGR-Eqn-Text-In-4">
    <w:name w:val="NGR-Eqn-Text-In-4"/>
    <w:basedOn w:val="NGR-Eqn-Para-In-4"/>
    <w:uiPriority w:val="99"/>
  </w:style>
  <w:style w:type="paragraph" w:customStyle="1" w:styleId="NGR-Eq-Definition">
    <w:name w:val="NGR-Eq-Definition"/>
    <w:basedOn w:val="Base-NGR-Eqn-Para"/>
    <w:uiPriority w:val="99"/>
  </w:style>
  <w:style w:type="paragraph" w:customStyle="1" w:styleId="NGR-Eq-Definition-In-1">
    <w:name w:val="NGR-Eq-Definition-In-1"/>
    <w:basedOn w:val="NGR-Eqn-Para-In-1"/>
    <w:uiPriority w:val="99"/>
  </w:style>
  <w:style w:type="paragraph" w:customStyle="1" w:styleId="NGR-Eq-Definition-In-2">
    <w:name w:val="NGR-Eq-Definition-In-2"/>
    <w:basedOn w:val="NGR-Eqn-Para-In-2"/>
    <w:uiPriority w:val="99"/>
  </w:style>
  <w:style w:type="paragraph" w:customStyle="1" w:styleId="NGR-Eq-Definition-In-3">
    <w:name w:val="NGR-Eq-Definition-In-3"/>
    <w:basedOn w:val="NGR-Eqn-Para-In-3"/>
    <w:uiPriority w:val="99"/>
  </w:style>
  <w:style w:type="paragraph" w:customStyle="1" w:styleId="NGR-Eq-Definition-In-4">
    <w:name w:val="NGR-Eq-Definition-In-4"/>
    <w:basedOn w:val="NGR-Eqn-Para-In-4"/>
    <w:uiPriority w:val="99"/>
  </w:style>
  <w:style w:type="paragraph" w:customStyle="1" w:styleId="NGR-Eqn-List-1-UNum">
    <w:name w:val="NGR-Eqn-List-1-UNum"/>
    <w:basedOn w:val="Base-NGR-Eqn-Para"/>
    <w:uiPriority w:val="99"/>
  </w:style>
  <w:style w:type="paragraph" w:customStyle="1" w:styleId="NGR-Eqn-List-2-UNum">
    <w:name w:val="NGR-Eqn-List-2-UNum"/>
    <w:basedOn w:val="Base-NGR-Eqn-Para"/>
    <w:uiPriority w:val="99"/>
    <w:pPr>
      <w:ind w:left="1701"/>
    </w:pPr>
  </w:style>
  <w:style w:type="paragraph" w:customStyle="1" w:styleId="NGR-Eqn-List-3-UNum">
    <w:name w:val="NGR-Eqn-List-3-UNum"/>
    <w:basedOn w:val="Base-NGR-Eqn-Para"/>
    <w:uiPriority w:val="99"/>
    <w:pPr>
      <w:ind w:left="2268"/>
    </w:pPr>
  </w:style>
  <w:style w:type="paragraph" w:customStyle="1" w:styleId="NGR-Eqn-List-4-UNum">
    <w:name w:val="NGR-Eqn-List-4-UNum"/>
    <w:basedOn w:val="Base-NGR-Eqn-Para"/>
    <w:uiPriority w:val="99"/>
    <w:pPr>
      <w:ind w:left="2835"/>
    </w:pPr>
  </w:style>
  <w:style w:type="paragraph" w:customStyle="1" w:styleId="NGR-Eqn-List-1-MNum">
    <w:name w:val="NGR-Eqn-List-1-MNum"/>
    <w:basedOn w:val="NGR-Eqn-List-1-UNum"/>
    <w:uiPriority w:val="99"/>
    <w:pPr>
      <w:tabs>
        <w:tab w:val="left" w:pos="1701"/>
      </w:tabs>
      <w:ind w:left="1701" w:hanging="567"/>
    </w:pPr>
  </w:style>
  <w:style w:type="paragraph" w:customStyle="1" w:styleId="NGR-Eqn-List-2-MNum">
    <w:name w:val="NGR-Eqn-List-2-MNum"/>
    <w:basedOn w:val="NGR-Eqn-List-2-UNum"/>
    <w:uiPriority w:val="99"/>
    <w:pPr>
      <w:tabs>
        <w:tab w:val="left" w:pos="2268"/>
      </w:tabs>
      <w:ind w:left="2268" w:hanging="567"/>
    </w:pPr>
  </w:style>
  <w:style w:type="paragraph" w:customStyle="1" w:styleId="NGR-Eqn-List-3-MNum">
    <w:name w:val="NGR-Eqn-List-3-MNum"/>
    <w:basedOn w:val="NGR-Eqn-List-3-UNum"/>
    <w:uiPriority w:val="99"/>
    <w:pPr>
      <w:tabs>
        <w:tab w:val="left" w:pos="2835"/>
      </w:tabs>
      <w:ind w:left="2835" w:hanging="567"/>
    </w:pPr>
  </w:style>
  <w:style w:type="paragraph" w:customStyle="1" w:styleId="NGR-Eqn-List-4-MNum">
    <w:name w:val="NGR-Eqn-List-4-MNum"/>
    <w:basedOn w:val="NGR-Eqn-List-4-UNum"/>
    <w:uiPriority w:val="99"/>
    <w:pPr>
      <w:tabs>
        <w:tab w:val="left" w:pos="3402"/>
      </w:tabs>
      <w:ind w:left="3402" w:hanging="567"/>
    </w:pPr>
  </w:style>
  <w:style w:type="paragraph" w:customStyle="1" w:styleId="Base-NGR-Example-Title">
    <w:name w:val="Base-NGR-Example-Title"/>
    <w:basedOn w:val="Base-NGR-Title"/>
    <w:uiPriority w:val="99"/>
    <w:pPr>
      <w:spacing w:before="120" w:after="60"/>
      <w:ind w:left="1134"/>
    </w:pPr>
    <w:rPr>
      <w:sz w:val="20"/>
      <w:szCs w:val="20"/>
    </w:rPr>
  </w:style>
  <w:style w:type="paragraph" w:customStyle="1" w:styleId="NGR-Example-Title-UNum">
    <w:name w:val="NGR-Example-Title-UNum"/>
    <w:basedOn w:val="Base-NGR-Example-Title"/>
    <w:uiPriority w:val="99"/>
  </w:style>
  <w:style w:type="paragraph" w:customStyle="1" w:styleId="NGR-Example-Title-UNum-In-1">
    <w:name w:val="NGR-Example-Title-UNum-In-1"/>
    <w:basedOn w:val="Base-NGR-Example-Title"/>
    <w:uiPriority w:val="99"/>
    <w:pPr>
      <w:ind w:left="1701"/>
    </w:pPr>
  </w:style>
  <w:style w:type="paragraph" w:customStyle="1" w:styleId="NGR-Example-Title-UNum-In-2">
    <w:name w:val="NGR-Example-Title-UNum-In-2"/>
    <w:basedOn w:val="Base-NGR-Example-Title"/>
    <w:uiPriority w:val="99"/>
    <w:pPr>
      <w:ind w:left="2268"/>
    </w:pPr>
  </w:style>
  <w:style w:type="paragraph" w:customStyle="1" w:styleId="NGR-Example-Title-UNum-In-3">
    <w:name w:val="NGR-Example-Title-UNum-In-3"/>
    <w:basedOn w:val="Base-NGR-Example-Title"/>
    <w:uiPriority w:val="99"/>
    <w:pPr>
      <w:ind w:left="2835"/>
    </w:pPr>
  </w:style>
  <w:style w:type="paragraph" w:customStyle="1" w:styleId="NGR-Example-Title-UNum-In-4">
    <w:name w:val="NGR-Example-Title-UNum-In-4"/>
    <w:basedOn w:val="Base-NGR-Example-Title"/>
    <w:uiPriority w:val="99"/>
    <w:pPr>
      <w:ind w:left="3402"/>
    </w:pPr>
  </w:style>
  <w:style w:type="paragraph" w:customStyle="1" w:styleId="NGR-Example-Title-MNum">
    <w:name w:val="NGR-Example-Title-MNum"/>
    <w:basedOn w:val="NGR-Example-Title-UNum"/>
    <w:uiPriority w:val="99"/>
    <w:pPr>
      <w:tabs>
        <w:tab w:val="left" w:pos="2268"/>
      </w:tabs>
      <w:ind w:left="2268" w:hanging="1134"/>
    </w:pPr>
  </w:style>
  <w:style w:type="paragraph" w:customStyle="1" w:styleId="NGR-Example-Title-MNum-In-1">
    <w:name w:val="NGR-Example-Title-MNum-In-1"/>
    <w:basedOn w:val="NGR-Example-Title-UNum-In-1"/>
    <w:uiPriority w:val="99"/>
    <w:pPr>
      <w:tabs>
        <w:tab w:val="left" w:pos="2835"/>
      </w:tabs>
      <w:ind w:left="2835" w:hanging="1134"/>
    </w:pPr>
  </w:style>
  <w:style w:type="paragraph" w:customStyle="1" w:styleId="NGR-Example-Title-MNum-In-2">
    <w:name w:val="NGR-Example-Title-MNum-In-2"/>
    <w:basedOn w:val="NGR-Example-Title-UNum-In-2"/>
    <w:uiPriority w:val="99"/>
    <w:pPr>
      <w:tabs>
        <w:tab w:val="left" w:pos="3402"/>
      </w:tabs>
      <w:ind w:left="3402" w:hanging="1134"/>
    </w:pPr>
  </w:style>
  <w:style w:type="paragraph" w:customStyle="1" w:styleId="NGR-Example-Title-MNum-In-3">
    <w:name w:val="NGR-Example-Title-MNum-In-3"/>
    <w:basedOn w:val="NGR-Example-Title-UNum-In-3"/>
    <w:uiPriority w:val="99"/>
    <w:pPr>
      <w:tabs>
        <w:tab w:val="left" w:pos="3969"/>
      </w:tabs>
      <w:ind w:left="3969" w:hanging="1134"/>
    </w:pPr>
  </w:style>
  <w:style w:type="paragraph" w:customStyle="1" w:styleId="NGR-Example-Title-MNum-In-4">
    <w:name w:val="NGR-Example-Title-MNum-In-4"/>
    <w:basedOn w:val="NGR-Example-Title-UNum-In-4"/>
    <w:uiPriority w:val="99"/>
    <w:pPr>
      <w:tabs>
        <w:tab w:val="left" w:pos="4537"/>
      </w:tabs>
      <w:ind w:left="4537" w:hanging="1134"/>
    </w:pPr>
  </w:style>
  <w:style w:type="paragraph" w:customStyle="1" w:styleId="Base-NGR-Example-Para">
    <w:name w:val="Base-NGR-Example-Para"/>
    <w:basedOn w:val="Base-NGR-RSR-Para"/>
    <w:uiPriority w:val="99"/>
    <w:rPr>
      <w:sz w:val="20"/>
      <w:szCs w:val="20"/>
    </w:rPr>
  </w:style>
  <w:style w:type="paragraph" w:customStyle="1" w:styleId="NGR-Example-Para">
    <w:name w:val="NGR-Example-Para"/>
    <w:basedOn w:val="Base-NGR-Example-Para"/>
    <w:uiPriority w:val="99"/>
  </w:style>
  <w:style w:type="paragraph" w:customStyle="1" w:styleId="NGR-Example-Para-In-1">
    <w:name w:val="NGR-Example-Para-In-1"/>
    <w:basedOn w:val="Base-NGR-Example-Para"/>
    <w:uiPriority w:val="99"/>
    <w:pPr>
      <w:ind w:left="1701"/>
    </w:pPr>
  </w:style>
  <w:style w:type="paragraph" w:customStyle="1" w:styleId="NGR-Example-Para-In-2">
    <w:name w:val="NGR-Example-Para-In-2"/>
    <w:basedOn w:val="Base-NGR-Example-Para"/>
    <w:uiPriority w:val="99"/>
    <w:pPr>
      <w:ind w:left="2268"/>
    </w:pPr>
  </w:style>
  <w:style w:type="paragraph" w:customStyle="1" w:styleId="NGR-Example-Para-In-3">
    <w:name w:val="NGR-Example-Para-In-3"/>
    <w:basedOn w:val="Base-NGR-Example-Para"/>
    <w:uiPriority w:val="99"/>
    <w:pPr>
      <w:ind w:left="2835"/>
    </w:pPr>
  </w:style>
  <w:style w:type="paragraph" w:customStyle="1" w:styleId="NGR-Example-Para-In-4">
    <w:name w:val="NGR-Example-Para-In-4"/>
    <w:basedOn w:val="Base-NGR-Example-Para"/>
    <w:uiPriority w:val="99"/>
    <w:pPr>
      <w:ind w:left="3402"/>
    </w:pPr>
  </w:style>
  <w:style w:type="paragraph" w:customStyle="1" w:styleId="NGR-Example-Text-new-line-only">
    <w:name w:val="NGR-Example-Text-new-line-only"/>
    <w:basedOn w:val="Base-NGR-Example-Para"/>
    <w:uiPriority w:val="99"/>
    <w:pPr>
      <w:spacing w:before="0" w:after="0"/>
    </w:pPr>
  </w:style>
  <w:style w:type="paragraph" w:customStyle="1" w:styleId="NGR-Example-Text">
    <w:name w:val="NGR-Example-Text"/>
    <w:basedOn w:val="Base-NGR-Example-Para"/>
    <w:uiPriority w:val="99"/>
  </w:style>
  <w:style w:type="paragraph" w:customStyle="1" w:styleId="NGR-Example-Text-In-1">
    <w:name w:val="NGR-Example-Text-In-1"/>
    <w:basedOn w:val="NGR-Example-Para-In-1"/>
    <w:uiPriority w:val="99"/>
  </w:style>
  <w:style w:type="paragraph" w:customStyle="1" w:styleId="NGR-Example-Text-In-2">
    <w:name w:val="NGR-Example-Text-In-2"/>
    <w:basedOn w:val="NGR-Example-Para-In-2"/>
    <w:uiPriority w:val="99"/>
  </w:style>
  <w:style w:type="paragraph" w:customStyle="1" w:styleId="NGR-Example-Text-In-3">
    <w:name w:val="NGR-Example-Text-In-3"/>
    <w:basedOn w:val="NGR-Example-Para-In-3"/>
    <w:uiPriority w:val="99"/>
  </w:style>
  <w:style w:type="paragraph" w:customStyle="1" w:styleId="NGR-Example-Text-In-4">
    <w:name w:val="NGR-Example-Text-In-4"/>
    <w:basedOn w:val="NGR-Example-Para-In-4"/>
    <w:uiPriority w:val="99"/>
  </w:style>
  <w:style w:type="paragraph" w:customStyle="1" w:styleId="NGR-Example-List-1-UNum">
    <w:name w:val="NGR-Example-List-1-UNum"/>
    <w:basedOn w:val="Base-NGR-Example-Para"/>
    <w:uiPriority w:val="99"/>
  </w:style>
  <w:style w:type="paragraph" w:customStyle="1" w:styleId="NGR-Example-List-2-UNum">
    <w:name w:val="NGR-Example-List-2-UNum"/>
    <w:basedOn w:val="Base-NGR-Example-Para"/>
    <w:uiPriority w:val="99"/>
    <w:pPr>
      <w:ind w:left="1701"/>
    </w:pPr>
  </w:style>
  <w:style w:type="paragraph" w:customStyle="1" w:styleId="NGR-Example-List-3-UNum">
    <w:name w:val="NGR-Example-List-3-UNum"/>
    <w:basedOn w:val="Base-NGR-Example-Para"/>
    <w:uiPriority w:val="99"/>
    <w:pPr>
      <w:ind w:left="2268"/>
    </w:pPr>
  </w:style>
  <w:style w:type="paragraph" w:customStyle="1" w:styleId="NGR-Example-List-1-MNum">
    <w:name w:val="NGR-Example-List-1-MNum"/>
    <w:basedOn w:val="NGR-Example-List-1-UNum"/>
    <w:uiPriority w:val="99"/>
    <w:pPr>
      <w:tabs>
        <w:tab w:val="left" w:pos="1701"/>
      </w:tabs>
      <w:ind w:left="1701" w:hanging="567"/>
    </w:pPr>
  </w:style>
  <w:style w:type="paragraph" w:customStyle="1" w:styleId="NGR-Example-List-2-MNum">
    <w:name w:val="NGR-Example-List-2-MNum"/>
    <w:basedOn w:val="NGR-Example-List-2-UNum"/>
    <w:uiPriority w:val="99"/>
    <w:pPr>
      <w:tabs>
        <w:tab w:val="left" w:pos="2268"/>
      </w:tabs>
      <w:ind w:left="2268" w:hanging="567"/>
    </w:pPr>
  </w:style>
  <w:style w:type="paragraph" w:customStyle="1" w:styleId="NGR-Example-List-3-MNum">
    <w:name w:val="NGR-Example-List-3-MNum"/>
    <w:basedOn w:val="NGR-Example-List-3-UNum"/>
    <w:uiPriority w:val="99"/>
    <w:pPr>
      <w:tabs>
        <w:tab w:val="left" w:pos="2835"/>
      </w:tabs>
      <w:ind w:left="2835" w:hanging="567"/>
    </w:pPr>
  </w:style>
  <w:style w:type="paragraph" w:customStyle="1" w:styleId="NGR-Example-List-4-MNum">
    <w:name w:val="NGR-Example-List-4-MNum"/>
    <w:basedOn w:val="NGR-Example-List-3-UNum"/>
    <w:uiPriority w:val="99"/>
    <w:pPr>
      <w:tabs>
        <w:tab w:val="left" w:pos="3402"/>
      </w:tabs>
      <w:ind w:left="3402" w:hanging="567"/>
    </w:pPr>
  </w:style>
  <w:style w:type="paragraph" w:customStyle="1" w:styleId="NGR-Example-List-1-bull">
    <w:name w:val="NGR-Example-List-1-bull"/>
    <w:basedOn w:val="NGR-Example-List-1-MNum"/>
    <w:uiPriority w:val="99"/>
  </w:style>
  <w:style w:type="paragraph" w:customStyle="1" w:styleId="NGR-Example-List-2-bull">
    <w:name w:val="NGR-Example-List-2-bull"/>
    <w:basedOn w:val="NGR-Example-List-2-MNum"/>
    <w:uiPriority w:val="99"/>
  </w:style>
  <w:style w:type="paragraph" w:customStyle="1" w:styleId="NGR-Example-List-3-bull">
    <w:name w:val="NGR-Example-List-3-bull"/>
    <w:basedOn w:val="NGR-Example-List-3-MNum"/>
    <w:uiPriority w:val="99"/>
  </w:style>
  <w:style w:type="paragraph" w:customStyle="1" w:styleId="NGR-Example-List-4-bull">
    <w:name w:val="NGR-Example-List-4-bull"/>
    <w:basedOn w:val="NGR-Example-List-4-MNum"/>
    <w:uiPriority w:val="99"/>
  </w:style>
  <w:style w:type="paragraph" w:customStyle="1" w:styleId="NGR-Example-List-1-ANum">
    <w:name w:val="NGR-Example-List-1-ANum"/>
    <w:basedOn w:val="NGR-Example-List-1-MNum"/>
    <w:uiPriority w:val="99"/>
  </w:style>
  <w:style w:type="paragraph" w:customStyle="1" w:styleId="NGR-Example-List-2-ANum">
    <w:name w:val="NGR-Example-List-2-ANum"/>
    <w:basedOn w:val="NGR-Example-List-2-MNum"/>
    <w:uiPriority w:val="99"/>
  </w:style>
  <w:style w:type="paragraph" w:customStyle="1" w:styleId="NGR-Example-List-3-ANum">
    <w:name w:val="NGR-Example-List-3-ANum"/>
    <w:basedOn w:val="NGR-Example-List-3-MNum"/>
    <w:uiPriority w:val="99"/>
  </w:style>
  <w:style w:type="paragraph" w:customStyle="1" w:styleId="Base-NGR-Explain-Title">
    <w:name w:val="Base-NGR-Explain-Title"/>
    <w:basedOn w:val="Base-NGR-Title"/>
    <w:uiPriority w:val="99"/>
    <w:pPr>
      <w:spacing w:before="120" w:after="60"/>
      <w:ind w:left="1134"/>
    </w:pPr>
    <w:rPr>
      <w:sz w:val="20"/>
      <w:szCs w:val="20"/>
    </w:rPr>
  </w:style>
  <w:style w:type="paragraph" w:customStyle="1" w:styleId="NGR-Explain-Title-UNum">
    <w:name w:val="NGR-Explain-Title-UNum"/>
    <w:basedOn w:val="Base-NGR-Explain-Title"/>
    <w:uiPriority w:val="99"/>
  </w:style>
  <w:style w:type="paragraph" w:customStyle="1" w:styleId="NGR-Explain-Title-UNum-In-1">
    <w:name w:val="NGR-Explain-Title-UNum-In-1"/>
    <w:basedOn w:val="Base-NGR-Explain-Title"/>
    <w:uiPriority w:val="99"/>
    <w:pPr>
      <w:ind w:left="1701"/>
    </w:pPr>
  </w:style>
  <w:style w:type="paragraph" w:customStyle="1" w:styleId="NGR-Explain-Title-UNum-In-2">
    <w:name w:val="NGR-Explain-Title-UNum-In-2"/>
    <w:basedOn w:val="Base-NGR-Explain-Title"/>
    <w:uiPriority w:val="99"/>
    <w:pPr>
      <w:ind w:left="2268"/>
    </w:pPr>
  </w:style>
  <w:style w:type="paragraph" w:customStyle="1" w:styleId="NGR-Explain-Title-UNum-In-3">
    <w:name w:val="NGR-Explain-Title-UNum-In-3"/>
    <w:basedOn w:val="Base-NGR-Explain-Title"/>
    <w:uiPriority w:val="99"/>
    <w:pPr>
      <w:ind w:left="2835"/>
    </w:pPr>
  </w:style>
  <w:style w:type="paragraph" w:customStyle="1" w:styleId="NGR-Explain-Title-UNum-In-4">
    <w:name w:val="NGR-Explain-Title-UNum-In-4"/>
    <w:basedOn w:val="Base-NGR-Explain-Title"/>
    <w:uiPriority w:val="99"/>
    <w:pPr>
      <w:ind w:left="3402"/>
    </w:pPr>
  </w:style>
  <w:style w:type="paragraph" w:customStyle="1" w:styleId="Base-NGR-Explain-Para">
    <w:name w:val="Base-NGR-Explain-Para"/>
    <w:basedOn w:val="Base-NGR-RSR-Para"/>
    <w:uiPriority w:val="99"/>
    <w:rPr>
      <w:sz w:val="20"/>
      <w:szCs w:val="20"/>
    </w:rPr>
  </w:style>
  <w:style w:type="paragraph" w:customStyle="1" w:styleId="NGR-Explain-Para-In-1">
    <w:name w:val="NGR-Explain-Para-In-1"/>
    <w:basedOn w:val="Base-NGR-Explain-Para"/>
    <w:uiPriority w:val="99"/>
    <w:pPr>
      <w:ind w:left="1701"/>
    </w:pPr>
  </w:style>
  <w:style w:type="paragraph" w:customStyle="1" w:styleId="NGR-Explain-Para-In-2">
    <w:name w:val="NGR-Explain-Para-In-2"/>
    <w:basedOn w:val="Base-NGR-Explain-Para"/>
    <w:uiPriority w:val="99"/>
    <w:pPr>
      <w:ind w:left="2268"/>
    </w:pPr>
  </w:style>
  <w:style w:type="paragraph" w:customStyle="1" w:styleId="NGR-Explain-Para-In-3">
    <w:name w:val="NGR-Explain-Para-In-3"/>
    <w:basedOn w:val="Base-NGR-Explain-Para"/>
    <w:uiPriority w:val="99"/>
    <w:pPr>
      <w:ind w:left="2835"/>
    </w:pPr>
  </w:style>
  <w:style w:type="paragraph" w:customStyle="1" w:styleId="NGR-Explain-Text-new-line-only">
    <w:name w:val="NGR-Explain-Text-new-line-only"/>
    <w:basedOn w:val="Base-NGR-Explain-Para"/>
    <w:uiPriority w:val="99"/>
    <w:pPr>
      <w:spacing w:before="0" w:after="0"/>
    </w:pPr>
  </w:style>
  <w:style w:type="paragraph" w:customStyle="1" w:styleId="NGR-Explain-Text">
    <w:name w:val="NGR-Explain-Text"/>
    <w:basedOn w:val="Base-NGR-Explain-Para"/>
    <w:uiPriority w:val="99"/>
  </w:style>
  <w:style w:type="paragraph" w:customStyle="1" w:styleId="NGR-Explain-Text-In-1">
    <w:name w:val="NGR-Explain-Text-In-1"/>
    <w:basedOn w:val="Base-NGR-Explain-Para"/>
    <w:uiPriority w:val="99"/>
    <w:pPr>
      <w:ind w:left="1701"/>
    </w:pPr>
  </w:style>
  <w:style w:type="paragraph" w:customStyle="1" w:styleId="NGR-Explain-Text-In-2">
    <w:name w:val="NGR-Explain-Text-In-2"/>
    <w:basedOn w:val="Base-NGR-Explain-Para"/>
    <w:uiPriority w:val="99"/>
    <w:pPr>
      <w:ind w:left="2268"/>
    </w:pPr>
  </w:style>
  <w:style w:type="paragraph" w:customStyle="1" w:styleId="NGR-Explain-Text-In-3">
    <w:name w:val="NGR-Explain-Text-In-3"/>
    <w:basedOn w:val="Base-NGR-Explain-Para"/>
    <w:uiPriority w:val="99"/>
    <w:pPr>
      <w:ind w:left="2835"/>
    </w:pPr>
  </w:style>
  <w:style w:type="paragraph" w:customStyle="1" w:styleId="NGR-Explain-Text-In-4">
    <w:name w:val="NGR-Explain-Text-In-4"/>
    <w:basedOn w:val="Base-NGR-Explain-Para"/>
    <w:uiPriority w:val="99"/>
    <w:pPr>
      <w:ind w:left="3402"/>
    </w:pPr>
  </w:style>
  <w:style w:type="paragraph" w:customStyle="1" w:styleId="NGR-Explain-List-1-UNum">
    <w:name w:val="NGR-Explain-List-1-UNum"/>
    <w:basedOn w:val="Base-NGR-Explain-Para"/>
    <w:uiPriority w:val="99"/>
  </w:style>
  <w:style w:type="paragraph" w:customStyle="1" w:styleId="NGR-Explain-List-2-UNum">
    <w:name w:val="NGR-Explain-List-2-UNum"/>
    <w:basedOn w:val="Base-NGR-Explain-Para"/>
    <w:uiPriority w:val="99"/>
    <w:pPr>
      <w:ind w:left="1701"/>
    </w:pPr>
  </w:style>
  <w:style w:type="paragraph" w:customStyle="1" w:styleId="NGR-Explain-List-3-UNum">
    <w:name w:val="NGR-Explain-List-3-UNum"/>
    <w:basedOn w:val="Base-NGR-Explain-Para"/>
    <w:uiPriority w:val="99"/>
    <w:pPr>
      <w:ind w:left="2268"/>
    </w:pPr>
  </w:style>
  <w:style w:type="paragraph" w:customStyle="1" w:styleId="NGR-Explain-List-4-UNum">
    <w:name w:val="NGR-Explain-List-4-UNum"/>
    <w:basedOn w:val="Base-NGR-Explain-Para"/>
    <w:uiPriority w:val="99"/>
    <w:pPr>
      <w:ind w:left="2835"/>
    </w:pPr>
  </w:style>
  <w:style w:type="paragraph" w:customStyle="1" w:styleId="NGR-Explain-List-1-MNum">
    <w:name w:val="NGR-Explain-List-1-MNum"/>
    <w:basedOn w:val="NGR-Explain-List-1-UNum"/>
    <w:uiPriority w:val="99"/>
    <w:pPr>
      <w:tabs>
        <w:tab w:val="left" w:pos="1701"/>
      </w:tabs>
      <w:ind w:left="1701" w:hanging="567"/>
    </w:pPr>
  </w:style>
  <w:style w:type="paragraph" w:customStyle="1" w:styleId="NGR-Explain-List-2-MNum">
    <w:name w:val="NGR-Explain-List-2-MNum"/>
    <w:basedOn w:val="NGR-Explain-List-2-UNum"/>
    <w:uiPriority w:val="99"/>
    <w:pPr>
      <w:tabs>
        <w:tab w:val="left" w:pos="2268"/>
      </w:tabs>
      <w:ind w:left="2268" w:hanging="567"/>
    </w:pPr>
  </w:style>
  <w:style w:type="paragraph" w:customStyle="1" w:styleId="NGR-Explain-List-3-MNum">
    <w:name w:val="NGR-Explain-List-3-MNum"/>
    <w:basedOn w:val="NGR-Explain-List-3-UNum"/>
    <w:uiPriority w:val="99"/>
    <w:pPr>
      <w:tabs>
        <w:tab w:val="left" w:pos="2835"/>
      </w:tabs>
      <w:ind w:left="2835" w:hanging="567"/>
    </w:pPr>
  </w:style>
  <w:style w:type="paragraph" w:customStyle="1" w:styleId="NGR-Explain-List-4-MNum">
    <w:name w:val="NGR-Explain-List-4-MNum"/>
    <w:basedOn w:val="NGR-Explain-List-4-UNum"/>
    <w:uiPriority w:val="99"/>
    <w:pPr>
      <w:tabs>
        <w:tab w:val="left" w:pos="3402"/>
      </w:tabs>
      <w:ind w:left="3402" w:hanging="567"/>
    </w:pPr>
  </w:style>
  <w:style w:type="paragraph" w:customStyle="1" w:styleId="NGR-Explain-List-1-bull">
    <w:name w:val="NGR-Explain-List-1-bull"/>
    <w:basedOn w:val="NGR-Explain-List-1-MNum"/>
    <w:uiPriority w:val="99"/>
  </w:style>
  <w:style w:type="paragraph" w:customStyle="1" w:styleId="NGR-Explain-List-2-bull">
    <w:name w:val="NGR-Explain-List-2-bull"/>
    <w:basedOn w:val="NGR-Explain-List-2-MNum"/>
    <w:uiPriority w:val="99"/>
  </w:style>
  <w:style w:type="paragraph" w:customStyle="1" w:styleId="NGR-Explain-List-3-bull">
    <w:name w:val="NGR-Explain-List-3-bull"/>
    <w:basedOn w:val="NGR-Explain-List-3-MNum"/>
    <w:uiPriority w:val="99"/>
  </w:style>
  <w:style w:type="paragraph" w:customStyle="1" w:styleId="NGR-Explain-List-4-bull">
    <w:name w:val="NGR-Explain-List-4-bull"/>
    <w:basedOn w:val="NGR-Explain-List-4-MNum"/>
    <w:uiPriority w:val="99"/>
  </w:style>
  <w:style w:type="paragraph" w:customStyle="1" w:styleId="NGR-Explain-List-1-ANum">
    <w:name w:val="NGR-Explain-List-1-ANum"/>
    <w:basedOn w:val="NGR-Explain-List-1-MNum"/>
    <w:uiPriority w:val="99"/>
  </w:style>
  <w:style w:type="paragraph" w:customStyle="1" w:styleId="NGR-Explain-List-2-ANum">
    <w:name w:val="NGR-Explain-List-2-ANum"/>
    <w:basedOn w:val="NGR-Explain-List-2-MNum"/>
    <w:uiPriority w:val="99"/>
  </w:style>
  <w:style w:type="paragraph" w:customStyle="1" w:styleId="NGR-Explain-List-3-ANum">
    <w:name w:val="NGR-Explain-List-3-ANum"/>
    <w:basedOn w:val="NGR-Explain-List-3-MNum"/>
    <w:uiPriority w:val="99"/>
  </w:style>
  <w:style w:type="paragraph" w:customStyle="1" w:styleId="NGR-Explain-Para">
    <w:name w:val="NGR-Explain-Para"/>
    <w:basedOn w:val="Base-NGR-Explain-Para"/>
    <w:uiPriority w:val="99"/>
  </w:style>
  <w:style w:type="paragraph" w:customStyle="1" w:styleId="Base-NGR-Figure-Title">
    <w:name w:val="Base-NGR-Figure-Title"/>
    <w:basedOn w:val="Base-NGR-Title"/>
    <w:uiPriority w:val="99"/>
    <w:pPr>
      <w:spacing w:before="240" w:after="120"/>
      <w:ind w:left="1134"/>
    </w:pPr>
    <w:rPr>
      <w:sz w:val="22"/>
      <w:szCs w:val="22"/>
    </w:rPr>
  </w:style>
  <w:style w:type="paragraph" w:customStyle="1" w:styleId="NGR-Fig-Title-UNum-PgWide">
    <w:name w:val="NGR-Fig-Title-UNum-PgWide"/>
    <w:basedOn w:val="Base-NGR-Figure-Title"/>
    <w:uiPriority w:val="99"/>
    <w:pPr>
      <w:ind w:left="0"/>
    </w:pPr>
  </w:style>
  <w:style w:type="paragraph" w:customStyle="1" w:styleId="NGR-Fig-Title-UNum-PgWide-in-List-1">
    <w:name w:val="NGR-Fig-Title-UNum-PgWide-in-List-1"/>
    <w:basedOn w:val="NGR-Fig-Title-UNum-PgWide"/>
    <w:uiPriority w:val="99"/>
  </w:style>
  <w:style w:type="paragraph" w:customStyle="1" w:styleId="NGR-Fig-Title-UNum-PgWide-in-List-2">
    <w:name w:val="NGR-Fig-Title-UNum-PgWide-in-List-2"/>
    <w:basedOn w:val="NGR-Fig-Title-UNum-PgWide"/>
    <w:uiPriority w:val="99"/>
  </w:style>
  <w:style w:type="paragraph" w:customStyle="1" w:styleId="NGR-Fig-Title-UNum-PgWide-in-List-3">
    <w:name w:val="NGR-Fig-Title-UNum-PgWide-in-List-3"/>
    <w:basedOn w:val="NGR-Fig-Title-UNum-PgWide"/>
    <w:uiPriority w:val="99"/>
  </w:style>
  <w:style w:type="paragraph" w:customStyle="1" w:styleId="NGR-Fig-Title-UNum-PgWide-in-List-4">
    <w:name w:val="NGR-Fig-Title-UNum-PgWide-in-List-4"/>
    <w:basedOn w:val="NGR-Fig-Title-UNum-PgWide"/>
    <w:uiPriority w:val="99"/>
  </w:style>
  <w:style w:type="paragraph" w:customStyle="1" w:styleId="NGR-Fig-Title-UNum">
    <w:name w:val="NGR-Fig-Title-UNum"/>
    <w:basedOn w:val="Base-NGR-Figure-Title"/>
    <w:uiPriority w:val="99"/>
  </w:style>
  <w:style w:type="paragraph" w:customStyle="1" w:styleId="NGR-Fig-Title-UNum-In-1">
    <w:name w:val="NGR-Fig-Title-UNum-In-1"/>
    <w:basedOn w:val="Base-NGR-Figure-Title"/>
    <w:uiPriority w:val="99"/>
    <w:pPr>
      <w:ind w:left="1701"/>
    </w:pPr>
  </w:style>
  <w:style w:type="paragraph" w:customStyle="1" w:styleId="NGR-Fig-Title-UNum-In-2">
    <w:name w:val="NGR-Fig-Title-UNum-In-2"/>
    <w:basedOn w:val="Base-NGR-Figure-Title"/>
    <w:uiPriority w:val="99"/>
    <w:pPr>
      <w:ind w:left="2268"/>
    </w:pPr>
  </w:style>
  <w:style w:type="paragraph" w:customStyle="1" w:styleId="NGR-Fig-Title-UNum-In-3">
    <w:name w:val="NGR-Fig-Title-UNum-In-3"/>
    <w:basedOn w:val="Base-NGR-Figure-Title"/>
    <w:uiPriority w:val="99"/>
    <w:pPr>
      <w:ind w:left="2835"/>
    </w:pPr>
  </w:style>
  <w:style w:type="paragraph" w:customStyle="1" w:styleId="NGR-Fig-Title-UNum-In-4">
    <w:name w:val="NGR-Fig-Title-UNum-In-4"/>
    <w:basedOn w:val="Base-NGR-Figure-Title"/>
    <w:uiPriority w:val="99"/>
    <w:pPr>
      <w:ind w:left="3402"/>
    </w:pPr>
  </w:style>
  <w:style w:type="paragraph" w:customStyle="1" w:styleId="NGR-Fig-Title-MNum-PgWide">
    <w:name w:val="NGR-Fig-Title-MNum-PgWide"/>
    <w:basedOn w:val="NGR-Fig-Title-UNum-PgWide"/>
    <w:uiPriority w:val="99"/>
    <w:pPr>
      <w:tabs>
        <w:tab w:val="left" w:pos="1701"/>
      </w:tabs>
      <w:ind w:left="1701" w:hanging="1701"/>
    </w:pPr>
  </w:style>
  <w:style w:type="paragraph" w:customStyle="1" w:styleId="NGR-Fig-Title-MNum-PgWide-in-List-1">
    <w:name w:val="NGR-Fig-Title-MNum-PgWide-in-List-1"/>
    <w:basedOn w:val="NGR-Fig-Title-MNum-PgWide"/>
    <w:uiPriority w:val="99"/>
  </w:style>
  <w:style w:type="paragraph" w:customStyle="1" w:styleId="NGR-Fig-Title-MNum-PgWide-in-List-2">
    <w:name w:val="NGR-Fig-Title-MNum-PgWide-in-List-2"/>
    <w:basedOn w:val="NGR-Fig-Title-MNum-PgWide"/>
    <w:uiPriority w:val="99"/>
  </w:style>
  <w:style w:type="paragraph" w:customStyle="1" w:styleId="NGR-Fig-Title-MNum-PgWide-in-List-3">
    <w:name w:val="NGR-Fig-Title-MNum-PgWide-in-List-3"/>
    <w:basedOn w:val="NGR-Fig-Title-MNum-PgWide"/>
    <w:uiPriority w:val="99"/>
  </w:style>
  <w:style w:type="paragraph" w:customStyle="1" w:styleId="NGR-Fig-Title-MNum-PgWide-in-List-4">
    <w:name w:val="NGR-Fig-Title-MNum-PgWide-in-List-4"/>
    <w:basedOn w:val="NGR-Fig-Title-MNum-PgWide"/>
    <w:uiPriority w:val="99"/>
  </w:style>
  <w:style w:type="paragraph" w:customStyle="1" w:styleId="NGR-Fig-Title-MNum">
    <w:name w:val="NGR-Fig-Title-MNum"/>
    <w:basedOn w:val="NGR-Fig-Title-UNum"/>
    <w:uiPriority w:val="99"/>
    <w:pPr>
      <w:tabs>
        <w:tab w:val="left" w:pos="2835"/>
      </w:tabs>
      <w:ind w:left="2835" w:hanging="1701"/>
    </w:pPr>
  </w:style>
  <w:style w:type="paragraph" w:customStyle="1" w:styleId="NGR-Fig-Title-MNum-In-1">
    <w:name w:val="NGR-Fig-Title-MNum-In-1"/>
    <w:basedOn w:val="NGR-Fig-Title-UNum-In-1"/>
    <w:uiPriority w:val="99"/>
    <w:pPr>
      <w:tabs>
        <w:tab w:val="left" w:pos="3402"/>
      </w:tabs>
      <w:ind w:left="3402" w:hanging="1701"/>
    </w:pPr>
  </w:style>
  <w:style w:type="paragraph" w:customStyle="1" w:styleId="NGR-Fig-Title-MNum-In-2">
    <w:name w:val="NGR-Fig-Title-MNum-In-2"/>
    <w:basedOn w:val="NGR-Fig-Title-UNum-In-2"/>
    <w:uiPriority w:val="99"/>
    <w:pPr>
      <w:tabs>
        <w:tab w:val="left" w:pos="3969"/>
      </w:tabs>
      <w:ind w:left="3969" w:hanging="1701"/>
    </w:pPr>
  </w:style>
  <w:style w:type="paragraph" w:customStyle="1" w:styleId="NGR-Fig-Title-MNum-In-3">
    <w:name w:val="NGR-Fig-Title-MNum-In-3"/>
    <w:basedOn w:val="NGR-Fig-Title-UNum-In-3"/>
    <w:uiPriority w:val="99"/>
    <w:pPr>
      <w:tabs>
        <w:tab w:val="left" w:pos="4537"/>
      </w:tabs>
      <w:ind w:left="4537" w:hanging="1701"/>
    </w:pPr>
  </w:style>
  <w:style w:type="paragraph" w:customStyle="1" w:styleId="NGR-Fig-Title-MNum-In-4">
    <w:name w:val="NGR-Fig-Title-MNum-In-4"/>
    <w:basedOn w:val="NGR-Fig-Title-UNum-In-4"/>
    <w:uiPriority w:val="99"/>
    <w:pPr>
      <w:tabs>
        <w:tab w:val="left" w:pos="5104"/>
      </w:tabs>
      <w:ind w:left="5104" w:hanging="1701"/>
    </w:pPr>
  </w:style>
  <w:style w:type="paragraph" w:customStyle="1" w:styleId="NGR-Fig-Title-ANum">
    <w:name w:val="NGR-Fig-Title-ANum"/>
    <w:basedOn w:val="NGR-Fig-Title-MNum"/>
    <w:uiPriority w:val="99"/>
  </w:style>
  <w:style w:type="paragraph" w:customStyle="1" w:styleId="NGR-Fig-Title-ANum-In-1">
    <w:name w:val="NGR-Fig-Title-ANum-In-1"/>
    <w:basedOn w:val="NGR-Fig-Title-MNum-In-1"/>
    <w:uiPriority w:val="99"/>
  </w:style>
  <w:style w:type="paragraph" w:customStyle="1" w:styleId="NGR-Fig-Title-ANum-In-2">
    <w:name w:val="NGR-Fig-Title-ANum-In-2"/>
    <w:basedOn w:val="NGR-Fig-Title-MNum-In-2"/>
    <w:uiPriority w:val="99"/>
  </w:style>
  <w:style w:type="paragraph" w:customStyle="1" w:styleId="NGR-Fig-Title-ANum-In-3">
    <w:name w:val="NGR-Fig-Title-ANum-In-3"/>
    <w:basedOn w:val="NGR-Fig-Title-MNum-In-3"/>
    <w:uiPriority w:val="99"/>
  </w:style>
  <w:style w:type="paragraph" w:customStyle="1" w:styleId="NGR-Fig-Title-ANum-In-4">
    <w:name w:val="NGR-Fig-Title-ANum-In-4"/>
    <w:basedOn w:val="NGR-Fig-Title-MNum-In-4"/>
    <w:uiPriority w:val="99"/>
  </w:style>
  <w:style w:type="paragraph" w:customStyle="1" w:styleId="NGR-Fig-Para">
    <w:name w:val="NGR-Fig-Para"/>
    <w:basedOn w:val="Base-NGR-RSR-Para"/>
    <w:uiPriority w:val="99"/>
  </w:style>
  <w:style w:type="paragraph" w:customStyle="1" w:styleId="NGR-Fig-Para-Centred">
    <w:name w:val="NGR-Fig-Para-Centred"/>
    <w:basedOn w:val="Base-NGR-RSR-Para"/>
    <w:uiPriority w:val="99"/>
    <w:pPr>
      <w:jc w:val="center"/>
    </w:pPr>
  </w:style>
  <w:style w:type="paragraph" w:customStyle="1" w:styleId="NGR-Fig-Para-Right">
    <w:name w:val="NGR-Fig-Para-Right"/>
    <w:basedOn w:val="Base-NGR-RSR-Para"/>
    <w:uiPriority w:val="99"/>
    <w:pPr>
      <w:jc w:val="right"/>
    </w:pPr>
  </w:style>
  <w:style w:type="paragraph" w:customStyle="1" w:styleId="NGR-Fig-Para-In-1">
    <w:name w:val="NGR-Fig-Para-In-1"/>
    <w:basedOn w:val="Base-NGR-RSR-Para"/>
    <w:uiPriority w:val="99"/>
    <w:pPr>
      <w:ind w:left="1701"/>
    </w:pPr>
  </w:style>
  <w:style w:type="paragraph" w:customStyle="1" w:styleId="NGR-Fig-Para-In-2">
    <w:name w:val="NGR-Fig-Para-In-2"/>
    <w:basedOn w:val="Base-NGR-RSR-Para"/>
    <w:uiPriority w:val="99"/>
    <w:pPr>
      <w:ind w:left="2268"/>
    </w:pPr>
  </w:style>
  <w:style w:type="paragraph" w:customStyle="1" w:styleId="NGR-Fig-Para-In-3">
    <w:name w:val="NGR-Fig-Para-In-3"/>
    <w:basedOn w:val="Base-NGR-RSR-Para"/>
    <w:uiPriority w:val="99"/>
    <w:pPr>
      <w:ind w:left="2835"/>
    </w:pPr>
  </w:style>
  <w:style w:type="paragraph" w:customStyle="1" w:styleId="NGR-Fig-Para-In-4">
    <w:name w:val="NGR-Fig-Para-In-4"/>
    <w:basedOn w:val="Base-NGR-RSR-Para"/>
    <w:uiPriority w:val="99"/>
    <w:pPr>
      <w:ind w:left="3402"/>
    </w:pPr>
  </w:style>
  <w:style w:type="paragraph" w:customStyle="1" w:styleId="Base-NGR-Table-Title">
    <w:name w:val="Base-NGR-Table-Title"/>
    <w:basedOn w:val="Base-NGR-Title"/>
    <w:uiPriority w:val="99"/>
    <w:pPr>
      <w:spacing w:before="120" w:after="60"/>
      <w:ind w:left="1134"/>
    </w:pPr>
    <w:rPr>
      <w:sz w:val="22"/>
      <w:szCs w:val="22"/>
    </w:rPr>
  </w:style>
  <w:style w:type="paragraph" w:customStyle="1" w:styleId="NGR-Table-Title-UNum-PgWide">
    <w:name w:val="NGR-Table-Title-UNum-PgWide"/>
    <w:basedOn w:val="Base-NGR-Table-Title"/>
    <w:uiPriority w:val="99"/>
    <w:pPr>
      <w:ind w:left="0"/>
    </w:pPr>
  </w:style>
  <w:style w:type="paragraph" w:customStyle="1" w:styleId="NGR-Table-Title-UNum-PgWide-in-List-1">
    <w:name w:val="NGR-Table-Title-UNum-PgWide-in-List-1"/>
    <w:basedOn w:val="NGR-Table-Title-UNum-PgWide"/>
    <w:uiPriority w:val="99"/>
  </w:style>
  <w:style w:type="paragraph" w:customStyle="1" w:styleId="NGR-Table-Title-UNum-PgWide-in-List-2">
    <w:name w:val="NGR-Table-Title-UNum-PgWide-in-List-2"/>
    <w:basedOn w:val="NGR-Table-Title-UNum-PgWide"/>
    <w:uiPriority w:val="99"/>
  </w:style>
  <w:style w:type="paragraph" w:customStyle="1" w:styleId="NGR-Table-Title-UNum-PgWide-in-List-3">
    <w:name w:val="NGR-Table-Title-UNum-PgWide-in-List-3"/>
    <w:basedOn w:val="NGR-Table-Title-UNum-PgWide"/>
    <w:uiPriority w:val="99"/>
  </w:style>
  <w:style w:type="paragraph" w:customStyle="1" w:styleId="NGR-Table-Title-UNum-PgWide-in-List-4">
    <w:name w:val="NGR-Table-Title-UNum-PgWide-in-List-4"/>
    <w:basedOn w:val="NGR-Table-Title-UNum-PgWide"/>
    <w:uiPriority w:val="99"/>
  </w:style>
  <w:style w:type="paragraph" w:customStyle="1" w:styleId="NGR-Table-Title-UNum">
    <w:name w:val="NGR-Table-Title-UNum"/>
    <w:basedOn w:val="Base-NGR-Table-Title"/>
    <w:uiPriority w:val="99"/>
  </w:style>
  <w:style w:type="paragraph" w:customStyle="1" w:styleId="NGR-Table-Title-UNum-In-1">
    <w:name w:val="NGR-Table-Title-UNum-In-1"/>
    <w:basedOn w:val="Base-NGR-Table-Title"/>
    <w:uiPriority w:val="99"/>
    <w:pPr>
      <w:ind w:left="1701"/>
    </w:pPr>
  </w:style>
  <w:style w:type="paragraph" w:customStyle="1" w:styleId="NGR-Table-Title-UNum-In-2">
    <w:name w:val="NGR-Table-Title-UNum-In-2"/>
    <w:basedOn w:val="Base-NGR-Table-Title"/>
    <w:uiPriority w:val="99"/>
    <w:pPr>
      <w:ind w:left="2268"/>
    </w:pPr>
  </w:style>
  <w:style w:type="paragraph" w:customStyle="1" w:styleId="NGR-Table-Title-UNum-In-3">
    <w:name w:val="NGR-Table-Title-UNum-In-3"/>
    <w:basedOn w:val="Base-NGR-Table-Title"/>
    <w:uiPriority w:val="99"/>
    <w:pPr>
      <w:ind w:left="2835"/>
    </w:pPr>
  </w:style>
  <w:style w:type="paragraph" w:customStyle="1" w:styleId="NGR-Table-Title-UNum-In-4">
    <w:name w:val="NGR-Table-Title-UNum-In-4"/>
    <w:basedOn w:val="Base-NGR-Table-Title"/>
    <w:uiPriority w:val="99"/>
    <w:pPr>
      <w:ind w:left="3402"/>
    </w:pPr>
  </w:style>
  <w:style w:type="paragraph" w:customStyle="1" w:styleId="NGR-Table-Title-MNum-PgWide">
    <w:name w:val="NGR-Table-Title-MNum-PgWide"/>
    <w:basedOn w:val="NGR-Table-Title-UNum-PgWide"/>
    <w:uiPriority w:val="99"/>
    <w:pPr>
      <w:tabs>
        <w:tab w:val="left" w:pos="1701"/>
      </w:tabs>
      <w:ind w:left="1701" w:hanging="1701"/>
    </w:pPr>
  </w:style>
  <w:style w:type="paragraph" w:customStyle="1" w:styleId="NGR-Table-Title-MNum-PgWide-in-List-1">
    <w:name w:val="NGR-Table-Title-MNum-PgWide-in-List-1"/>
    <w:basedOn w:val="NGR-Table-Title-MNum-PgWide"/>
    <w:uiPriority w:val="99"/>
  </w:style>
  <w:style w:type="paragraph" w:customStyle="1" w:styleId="NGR-Table-Title-MNum-PgWide-in-List-2">
    <w:name w:val="NGR-Table-Title-MNum-PgWide-in-List-2"/>
    <w:basedOn w:val="NGR-Table-Title-MNum-PgWide"/>
    <w:uiPriority w:val="99"/>
  </w:style>
  <w:style w:type="paragraph" w:customStyle="1" w:styleId="NGR-Table-Title-MNum-PgWide-in-List-3">
    <w:name w:val="NGR-Table-Title-MNum-PgWide-in-List-3"/>
    <w:basedOn w:val="NGR-Table-Title-MNum-PgWide"/>
    <w:uiPriority w:val="99"/>
  </w:style>
  <w:style w:type="paragraph" w:customStyle="1" w:styleId="NGR-Table-Title-MNum-PgWide-in-List-4">
    <w:name w:val="NGR-Table-Title-MNum-PgWide-in-List-4"/>
    <w:basedOn w:val="NGR-Table-Title-MNum-PgWide"/>
    <w:uiPriority w:val="99"/>
  </w:style>
  <w:style w:type="paragraph" w:customStyle="1" w:styleId="NGR-Table-Title-MNum">
    <w:name w:val="NGR-Table-Title-MNum"/>
    <w:basedOn w:val="Base-NGR-Table-Title"/>
    <w:uiPriority w:val="99"/>
    <w:pPr>
      <w:tabs>
        <w:tab w:val="left" w:pos="2835"/>
      </w:tabs>
      <w:ind w:left="2835" w:hanging="1701"/>
    </w:pPr>
  </w:style>
  <w:style w:type="paragraph" w:customStyle="1" w:styleId="NGR-Table-Title-MNum-In-1">
    <w:name w:val="NGR-Table-Title-MNum-In-1"/>
    <w:basedOn w:val="NGR-Table-Title-UNum-In-1"/>
    <w:uiPriority w:val="99"/>
    <w:pPr>
      <w:tabs>
        <w:tab w:val="left" w:pos="3402"/>
      </w:tabs>
      <w:ind w:left="3402" w:hanging="1701"/>
    </w:pPr>
  </w:style>
  <w:style w:type="paragraph" w:customStyle="1" w:styleId="NGR-Table-Title-MNum-In-2">
    <w:name w:val="NGR-Table-Title-MNum-In-2"/>
    <w:basedOn w:val="NGR-Table-Title-UNum-In-2"/>
    <w:uiPriority w:val="99"/>
    <w:pPr>
      <w:tabs>
        <w:tab w:val="left" w:pos="3969"/>
      </w:tabs>
      <w:ind w:left="3969" w:hanging="1701"/>
    </w:pPr>
  </w:style>
  <w:style w:type="paragraph" w:customStyle="1" w:styleId="NGR-Table-Title-MNum-In-3">
    <w:name w:val="NGR-Table-Title-MNum-In-3"/>
    <w:basedOn w:val="NGR-Table-Title-UNum-In-3"/>
    <w:uiPriority w:val="99"/>
    <w:pPr>
      <w:tabs>
        <w:tab w:val="left" w:pos="4537"/>
      </w:tabs>
      <w:ind w:left="4537" w:hanging="1701"/>
    </w:pPr>
  </w:style>
  <w:style w:type="paragraph" w:customStyle="1" w:styleId="NGR-Table-Title-MNum-In-4">
    <w:name w:val="NGR-Table-Title-MNum-In-4"/>
    <w:basedOn w:val="NGR-Table-Title-UNum-In-4"/>
    <w:uiPriority w:val="99"/>
    <w:pPr>
      <w:tabs>
        <w:tab w:val="left" w:pos="5104"/>
      </w:tabs>
      <w:ind w:left="5104" w:hanging="1701"/>
    </w:pPr>
  </w:style>
  <w:style w:type="paragraph" w:customStyle="1" w:styleId="NGR-Table-Title-ANum">
    <w:name w:val="NGR-Table-Title-ANum"/>
    <w:basedOn w:val="NGR-Table-Title-MNum"/>
    <w:uiPriority w:val="99"/>
  </w:style>
  <w:style w:type="paragraph" w:customStyle="1" w:styleId="NGR-Table-Title-ANum-In-1">
    <w:name w:val="NGR-Table-Title-ANum-In-1"/>
    <w:basedOn w:val="NGR-Table-Title-MNum-In-1"/>
    <w:uiPriority w:val="99"/>
  </w:style>
  <w:style w:type="paragraph" w:customStyle="1" w:styleId="NGR-Table-Title-ANum-In-2">
    <w:name w:val="NGR-Table-Title-ANum-In-2"/>
    <w:basedOn w:val="NGR-Table-Title-MNum-In-2"/>
    <w:uiPriority w:val="99"/>
  </w:style>
  <w:style w:type="paragraph" w:customStyle="1" w:styleId="NGR-Table-Title-ANum-In-3">
    <w:name w:val="NGR-Table-Title-ANum-In-3"/>
    <w:basedOn w:val="NGR-Table-Title-MNum-In-3"/>
    <w:uiPriority w:val="99"/>
  </w:style>
  <w:style w:type="paragraph" w:customStyle="1" w:styleId="NGR-Table-Title-ANum-In-4">
    <w:name w:val="NGR-Table-Title-ANum-In-4"/>
    <w:basedOn w:val="NGR-Table-Title-MNum-In-4"/>
    <w:uiPriority w:val="99"/>
  </w:style>
  <w:style w:type="paragraph" w:customStyle="1" w:styleId="NGR-RSR-Table-Inclusion-Par">
    <w:name w:val="NGR-RSR-Table-Inclusion-Par"/>
    <w:basedOn w:val="Base-NGR-RSR-Para"/>
    <w:uiPriority w:val="99"/>
  </w:style>
  <w:style w:type="paragraph" w:customStyle="1" w:styleId="Base-NGR-Table-Para">
    <w:name w:val="Base-NGR-Table-Para"/>
    <w:basedOn w:val="Base-NGR-Para"/>
    <w:uiPriority w:val="99"/>
    <w:pPr>
      <w:jc w:val="left"/>
    </w:pPr>
  </w:style>
  <w:style w:type="paragraph" w:customStyle="1" w:styleId="NGR-Table-Para">
    <w:name w:val="NGR-Table-Para"/>
    <w:basedOn w:val="Base-NGR-Table-Para"/>
    <w:uiPriority w:val="99"/>
  </w:style>
  <w:style w:type="paragraph" w:customStyle="1" w:styleId="NGR-Table-Para-Centred">
    <w:name w:val="NGR-Table-Para-Centred"/>
    <w:basedOn w:val="Base-NGR-Table-Para"/>
    <w:uiPriority w:val="99"/>
    <w:pPr>
      <w:jc w:val="center"/>
    </w:pPr>
  </w:style>
  <w:style w:type="paragraph" w:customStyle="1" w:styleId="NGR-Table-Para-Right">
    <w:name w:val="NGR-Table-Para-Right"/>
    <w:basedOn w:val="Base-NGR-Table-Para"/>
    <w:uiPriority w:val="99"/>
    <w:pPr>
      <w:jc w:val="right"/>
    </w:pPr>
  </w:style>
  <w:style w:type="paragraph" w:customStyle="1" w:styleId="NGR-Table-Para-In-1">
    <w:name w:val="NGR-Table-Para-In-1"/>
    <w:basedOn w:val="Base-NGR-Table-Para"/>
    <w:uiPriority w:val="99"/>
    <w:pPr>
      <w:ind w:left="567"/>
    </w:pPr>
  </w:style>
  <w:style w:type="paragraph" w:customStyle="1" w:styleId="NGR-Table-Para-In-2">
    <w:name w:val="NGR-Table-Para-In-2"/>
    <w:basedOn w:val="Base-NGR-Table-Para"/>
    <w:uiPriority w:val="99"/>
    <w:pPr>
      <w:ind w:left="1134"/>
    </w:pPr>
  </w:style>
  <w:style w:type="paragraph" w:customStyle="1" w:styleId="NGR-Table-Para-In-3">
    <w:name w:val="NGR-Table-Para-In-3"/>
    <w:basedOn w:val="Base-NGR-Table-Para"/>
    <w:uiPriority w:val="99"/>
    <w:pPr>
      <w:ind w:left="1701"/>
    </w:pPr>
  </w:style>
  <w:style w:type="paragraph" w:customStyle="1" w:styleId="NGR-Table-Para-In-4">
    <w:name w:val="NGR-Table-Para-In-4"/>
    <w:basedOn w:val="Base-NGR-Table-Para"/>
    <w:uiPriority w:val="99"/>
    <w:pPr>
      <w:ind w:left="2268"/>
    </w:pPr>
  </w:style>
  <w:style w:type="paragraph" w:customStyle="1" w:styleId="NGR-Table-Text">
    <w:name w:val="NGR-Table-Text"/>
    <w:basedOn w:val="Base-NGR-Table-Para"/>
    <w:uiPriority w:val="99"/>
  </w:style>
  <w:style w:type="paragraph" w:customStyle="1" w:styleId="NGR-Table-Text-In-1">
    <w:name w:val="NGR-Table-Text-In-1"/>
    <w:basedOn w:val="NGR-Table-Para-In-1"/>
    <w:uiPriority w:val="99"/>
  </w:style>
  <w:style w:type="paragraph" w:customStyle="1" w:styleId="NGR-Table-Text-In-2">
    <w:name w:val="NGR-Table-Text-In-2"/>
    <w:basedOn w:val="NGR-Table-Para-In-2"/>
    <w:uiPriority w:val="99"/>
  </w:style>
  <w:style w:type="paragraph" w:customStyle="1" w:styleId="NGR-Table-Text-In-3">
    <w:name w:val="NGR-Table-Text-In-3"/>
    <w:basedOn w:val="NGR-Table-Para-In-3"/>
    <w:uiPriority w:val="99"/>
  </w:style>
  <w:style w:type="paragraph" w:customStyle="1" w:styleId="NGR-Table-Col-Head">
    <w:name w:val="NGR-Table-Col-Head"/>
    <w:basedOn w:val="Base-NGR-Title"/>
    <w:uiPriority w:val="99"/>
    <w:pPr>
      <w:spacing w:before="120"/>
    </w:pPr>
  </w:style>
  <w:style w:type="paragraph" w:customStyle="1" w:styleId="NGR-Table-Col-Head-Centred">
    <w:name w:val="NGR-Table-Col-Head-Centred"/>
    <w:basedOn w:val="Base-NGR-Title"/>
    <w:uiPriority w:val="99"/>
    <w:pPr>
      <w:spacing w:before="120"/>
      <w:jc w:val="center"/>
    </w:pPr>
  </w:style>
  <w:style w:type="paragraph" w:customStyle="1" w:styleId="NGR-Table-Col-Head-Right">
    <w:name w:val="NGR-Table-Col-Head-Right"/>
    <w:basedOn w:val="Base-NGR-Title"/>
    <w:uiPriority w:val="99"/>
    <w:pPr>
      <w:spacing w:before="120"/>
      <w:jc w:val="right"/>
    </w:pPr>
  </w:style>
  <w:style w:type="paragraph" w:customStyle="1" w:styleId="NGR-Table-List-1-UNum">
    <w:name w:val="NGR-Table-List-1-UNum"/>
    <w:basedOn w:val="Base-NGR-Table-Para"/>
    <w:uiPriority w:val="99"/>
  </w:style>
  <w:style w:type="paragraph" w:customStyle="1" w:styleId="NGR-Table-List-2-UNum">
    <w:name w:val="NGR-Table-List-2-UNum"/>
    <w:basedOn w:val="Base-NGR-Table-Para"/>
    <w:uiPriority w:val="99"/>
    <w:pPr>
      <w:ind w:left="567"/>
    </w:pPr>
  </w:style>
  <w:style w:type="paragraph" w:customStyle="1" w:styleId="NGR-Table-List-3-UNum">
    <w:name w:val="NGR-Table-List-3-UNum"/>
    <w:basedOn w:val="Base-NGR-Table-Para"/>
    <w:uiPriority w:val="99"/>
    <w:pPr>
      <w:ind w:left="1134"/>
    </w:pPr>
  </w:style>
  <w:style w:type="paragraph" w:customStyle="1" w:styleId="NGR-Table-List-1-MNum">
    <w:name w:val="NGR-Table-List-1-MNum"/>
    <w:basedOn w:val="NGR-Table-List-1-UNum"/>
    <w:uiPriority w:val="99"/>
    <w:pPr>
      <w:tabs>
        <w:tab w:val="left" w:pos="567"/>
      </w:tabs>
      <w:ind w:left="567" w:hanging="567"/>
    </w:pPr>
  </w:style>
  <w:style w:type="paragraph" w:customStyle="1" w:styleId="NGR-Table-List-2-MNum">
    <w:name w:val="NGR-Table-List-2-MNum"/>
    <w:basedOn w:val="NGR-Table-List-2-UNum"/>
    <w:uiPriority w:val="99"/>
    <w:pPr>
      <w:tabs>
        <w:tab w:val="left" w:pos="1134"/>
      </w:tabs>
      <w:ind w:left="1134" w:hanging="567"/>
    </w:pPr>
  </w:style>
  <w:style w:type="paragraph" w:customStyle="1" w:styleId="NGR-Table-List-3-MNum">
    <w:name w:val="NGR-Table-List-3-MNum"/>
    <w:basedOn w:val="NGR-Table-List-3-UNum"/>
    <w:uiPriority w:val="99"/>
    <w:pPr>
      <w:tabs>
        <w:tab w:val="left" w:pos="1701"/>
      </w:tabs>
      <w:ind w:left="1701" w:hanging="567"/>
    </w:pPr>
  </w:style>
  <w:style w:type="paragraph" w:customStyle="1" w:styleId="NGR-Table-List-1-item-title-UnNum">
    <w:name w:val="NGR-Table-List-1-item-title-UnNum"/>
    <w:basedOn w:val="Base-NGR-Title"/>
    <w:uiPriority w:val="99"/>
    <w:pPr>
      <w:spacing w:before="120"/>
    </w:pPr>
    <w:rPr>
      <w:sz w:val="22"/>
      <w:szCs w:val="22"/>
    </w:rPr>
  </w:style>
  <w:style w:type="paragraph" w:customStyle="1" w:styleId="NGR-Table-List-1-item-title-MNum">
    <w:name w:val="NGR-Table-List-1-item-title-MNum"/>
    <w:basedOn w:val="Base-NG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NGR-Subrule-ANum">
    <w:name w:val="NGR-Subrule-ANum"/>
    <w:basedOn w:val="NGR-Subrule"/>
    <w:uiPriority w:val="99"/>
  </w:style>
  <w:style w:type="paragraph" w:customStyle="1" w:styleId="NGR-Rule-Title">
    <w:name w:val="NGR-Rule-Title"/>
    <w:basedOn w:val="Base-NGR-Rule-Title"/>
    <w:uiPriority w:val="99"/>
    <w:pPr>
      <w:ind w:left="0" w:firstLine="0"/>
    </w:pPr>
  </w:style>
  <w:style w:type="paragraph" w:customStyle="1" w:styleId="NGR-Explain-Para-In-4">
    <w:name w:val="NGR-Explain-Para-In-4"/>
    <w:basedOn w:val="Base-NG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NGR-Table-Title">
    <w:name w:val="Base-Am-NGR-Table-Title"/>
    <w:basedOn w:val="Base-Am-NGR-Title"/>
    <w:uiPriority w:val="99"/>
    <w:pPr>
      <w:spacing w:before="120" w:after="60"/>
    </w:pPr>
    <w:rPr>
      <w:sz w:val="22"/>
      <w:szCs w:val="22"/>
    </w:rPr>
  </w:style>
  <w:style w:type="paragraph" w:customStyle="1" w:styleId="Am-NGR-Table-Anchor">
    <w:name w:val="Am-NGR-Table-Anchor"/>
    <w:basedOn w:val="Base-Am-NGR-Para"/>
    <w:uiPriority w:val="99"/>
    <w:pPr>
      <w:spacing w:before="0"/>
    </w:pPr>
    <w:rPr>
      <w:sz w:val="2"/>
      <w:szCs w:val="2"/>
    </w:rPr>
  </w:style>
  <w:style w:type="paragraph" w:customStyle="1" w:styleId="Am-NGR-Table-Anchor-After">
    <w:name w:val="Am-NGR-Table-Anchor-After"/>
    <w:basedOn w:val="Am-NGR-Table-Anchor"/>
    <w:uiPriority w:val="99"/>
    <w:pPr>
      <w:spacing w:after="180"/>
    </w:pPr>
  </w:style>
  <w:style w:type="paragraph" w:customStyle="1" w:styleId="Am-NGR-Table-Title-UNum">
    <w:name w:val="Am-NGR-Table-Title-UNum"/>
    <w:basedOn w:val="Base-Am-NGR-Table-Title"/>
    <w:uiPriority w:val="99"/>
  </w:style>
  <w:style w:type="paragraph" w:customStyle="1" w:styleId="Am-NGR-Table-Title-MNum">
    <w:name w:val="Am-NGR-Table-Title-MNum"/>
    <w:basedOn w:val="Base-Am-NGR-Table-Title"/>
    <w:uiPriority w:val="99"/>
    <w:pPr>
      <w:tabs>
        <w:tab w:val="left" w:pos="1418"/>
      </w:tabs>
      <w:ind w:left="1418" w:hanging="1418"/>
    </w:pPr>
  </w:style>
  <w:style w:type="paragraph" w:customStyle="1" w:styleId="Base-Am-NGR-Table-Para">
    <w:name w:val="Base-Am-NGR-Table-Para"/>
    <w:basedOn w:val="Base-Am-NGR-Para"/>
    <w:uiPriority w:val="99"/>
  </w:style>
  <w:style w:type="paragraph" w:customStyle="1" w:styleId="Am-NGR-Table-Para">
    <w:name w:val="Am-NGR-Table-Para"/>
    <w:basedOn w:val="Base-Am-NGR-Table-Para"/>
    <w:uiPriority w:val="99"/>
  </w:style>
  <w:style w:type="paragraph" w:customStyle="1" w:styleId="Am-NGR-Table-Para-Centred">
    <w:name w:val="Am-NGR-Table-Para-Centred"/>
    <w:basedOn w:val="Base-Am-NGR-Table-Para"/>
    <w:uiPriority w:val="99"/>
    <w:pPr>
      <w:jc w:val="center"/>
    </w:pPr>
  </w:style>
  <w:style w:type="paragraph" w:customStyle="1" w:styleId="Am-NGR-Table-Para-Right">
    <w:name w:val="Am-NGR-Table-Para-Right"/>
    <w:basedOn w:val="Base-Am-NGR-Table-Para"/>
    <w:uiPriority w:val="99"/>
    <w:pPr>
      <w:jc w:val="right"/>
    </w:pPr>
  </w:style>
  <w:style w:type="paragraph" w:customStyle="1" w:styleId="Am-NGR-Table-Para-In-1">
    <w:name w:val="Am-NGR-Table-Para-In-1"/>
    <w:basedOn w:val="Base-Am-NGR-Table-Para"/>
    <w:uiPriority w:val="99"/>
    <w:pPr>
      <w:ind w:left="567"/>
    </w:pPr>
  </w:style>
  <w:style w:type="paragraph" w:customStyle="1" w:styleId="Am-NGR-Table-Para-In-2">
    <w:name w:val="Am-NGR-Table-Para-In-2"/>
    <w:basedOn w:val="Base-Am-NGR-Table-Para"/>
    <w:uiPriority w:val="99"/>
    <w:pPr>
      <w:ind w:left="1134"/>
    </w:pPr>
  </w:style>
  <w:style w:type="paragraph" w:customStyle="1" w:styleId="Am-NGR-Table-Para-In-3">
    <w:name w:val="Am-NGR-Table-Para-In-3"/>
    <w:basedOn w:val="Base-Am-NGR-Table-Para"/>
    <w:uiPriority w:val="99"/>
    <w:pPr>
      <w:ind w:left="1701"/>
    </w:pPr>
  </w:style>
  <w:style w:type="paragraph" w:customStyle="1" w:styleId="Am-NGR-Table-Text">
    <w:name w:val="Am-NGR-Table-Text"/>
    <w:basedOn w:val="Base-Am-NGR-Table-Para"/>
    <w:uiPriority w:val="99"/>
  </w:style>
  <w:style w:type="paragraph" w:customStyle="1" w:styleId="Am-NGR-Table-Col-Head">
    <w:name w:val="Am-NGR-Table-Col-Head"/>
    <w:basedOn w:val="Base-Am-NGR-Title"/>
    <w:uiPriority w:val="99"/>
    <w:pPr>
      <w:spacing w:before="120"/>
    </w:pPr>
    <w:rPr>
      <w:sz w:val="24"/>
      <w:szCs w:val="24"/>
    </w:rPr>
  </w:style>
  <w:style w:type="paragraph" w:customStyle="1" w:styleId="Am-NGR-Table-Col-Head-Centred">
    <w:name w:val="Am-NGR-Table-Col-Head-Centred"/>
    <w:basedOn w:val="Base-Am-NGR-Title"/>
    <w:uiPriority w:val="99"/>
    <w:pPr>
      <w:spacing w:before="120"/>
      <w:jc w:val="center"/>
    </w:pPr>
    <w:rPr>
      <w:sz w:val="24"/>
      <w:szCs w:val="24"/>
    </w:rPr>
  </w:style>
  <w:style w:type="paragraph" w:customStyle="1" w:styleId="Am-NGR-Table-Col-Head-Right">
    <w:name w:val="Am-NGR-Table-Col-Head-Right"/>
    <w:basedOn w:val="Base-Am-NGR-Title"/>
    <w:uiPriority w:val="99"/>
    <w:pPr>
      <w:spacing w:before="120"/>
      <w:jc w:val="right"/>
    </w:pPr>
    <w:rPr>
      <w:sz w:val="24"/>
      <w:szCs w:val="24"/>
    </w:rPr>
  </w:style>
  <w:style w:type="paragraph" w:customStyle="1" w:styleId="Am-NGR-Table-List-1-UNum">
    <w:name w:val="Am-NGR-Table-List-1-UNum"/>
    <w:basedOn w:val="Base-Am-NGR-Table-Para"/>
    <w:uiPriority w:val="99"/>
  </w:style>
  <w:style w:type="paragraph" w:customStyle="1" w:styleId="Am-NGR-Table-List-2-UNum">
    <w:name w:val="Am-NGR-Table-List-2-UNum"/>
    <w:basedOn w:val="Base-Am-NGR-Table-Para"/>
    <w:uiPriority w:val="99"/>
    <w:pPr>
      <w:ind w:left="567"/>
    </w:pPr>
  </w:style>
  <w:style w:type="paragraph" w:customStyle="1" w:styleId="Am-NGR-Table-List-3-UNum">
    <w:name w:val="Am-NGR-Table-List-3-UNum"/>
    <w:basedOn w:val="Base-Am-NGR-Table-Para"/>
    <w:uiPriority w:val="99"/>
    <w:pPr>
      <w:ind w:left="1134"/>
    </w:pPr>
  </w:style>
  <w:style w:type="paragraph" w:customStyle="1" w:styleId="Am-NGR-Table-List-1-MNum">
    <w:name w:val="Am-NGR-Table-List-1-MNum"/>
    <w:basedOn w:val="Am-NGR-Table-List-1-UNum"/>
    <w:uiPriority w:val="99"/>
    <w:pPr>
      <w:tabs>
        <w:tab w:val="left" w:pos="567"/>
      </w:tabs>
      <w:ind w:left="567" w:hanging="567"/>
    </w:pPr>
  </w:style>
  <w:style w:type="paragraph" w:customStyle="1" w:styleId="Am-NGR-Table-List-2-MNum">
    <w:name w:val="Am-NGR-Table-List-2-MNum"/>
    <w:basedOn w:val="Am-NGR-Table-List-2-UNum"/>
    <w:uiPriority w:val="99"/>
    <w:pPr>
      <w:tabs>
        <w:tab w:val="left" w:pos="1134"/>
      </w:tabs>
      <w:ind w:left="1134" w:hanging="567"/>
    </w:pPr>
  </w:style>
  <w:style w:type="paragraph" w:customStyle="1" w:styleId="Am-NGR-Table-List-3-MNum">
    <w:name w:val="Am-NGR-Table-List-3-MNum"/>
    <w:basedOn w:val="Am-NGR-Table-List-3-UNum"/>
    <w:uiPriority w:val="99"/>
    <w:pPr>
      <w:tabs>
        <w:tab w:val="left" w:pos="1701"/>
      </w:tabs>
      <w:ind w:left="1701" w:hanging="567"/>
    </w:pPr>
  </w:style>
  <w:style w:type="paragraph" w:customStyle="1" w:styleId="Am-NER-Table-Anchor">
    <w:name w:val="Am-NER-Table-Anchor"/>
    <w:basedOn w:val="Base-Am-NGR-Para"/>
    <w:uiPriority w:val="99"/>
    <w:pPr>
      <w:spacing w:before="0"/>
    </w:pPr>
    <w:rPr>
      <w:sz w:val="2"/>
      <w:szCs w:val="2"/>
    </w:rPr>
  </w:style>
  <w:style w:type="paragraph" w:customStyle="1" w:styleId="Am-NER-Table-Anchor-After">
    <w:name w:val="Am-NER-Table-Anchor-After"/>
    <w:basedOn w:val="Am-NER-Table-Anchor"/>
    <w:uiPriority w:val="99"/>
    <w:pPr>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NGR-RSR-Text">
    <w:name w:val="NGR-RSR-Text"/>
    <w:basedOn w:val="Base-NGR-RSR-Para"/>
    <w:uiPriority w:val="99"/>
  </w:style>
  <w:style w:type="paragraph" w:customStyle="1" w:styleId="NGR-RSR-Text-In-1">
    <w:name w:val="NGR-RSR-Text-In-1"/>
    <w:basedOn w:val="NGR-RSR-Para-In-1"/>
    <w:uiPriority w:val="99"/>
  </w:style>
  <w:style w:type="paragraph" w:customStyle="1" w:styleId="NGR-RSR-Text-In-2">
    <w:name w:val="NGR-RSR-Text-In-2"/>
    <w:basedOn w:val="NGR-RSR-Para-In-2"/>
    <w:uiPriority w:val="99"/>
  </w:style>
  <w:style w:type="paragraph" w:customStyle="1" w:styleId="NGR-RSR-Text-In-3">
    <w:name w:val="NGR-RSR-Text-In-3"/>
    <w:basedOn w:val="NGR-RSR-Para-In-3"/>
    <w:uiPriority w:val="99"/>
  </w:style>
  <w:style w:type="paragraph" w:customStyle="1" w:styleId="NGR-RSR-Text-In-4">
    <w:name w:val="NGR-RSR-Text-In-4"/>
    <w:basedOn w:val="NGR-RSR-Para-In-4"/>
    <w:uiPriority w:val="99"/>
  </w:style>
  <w:style w:type="paragraph" w:customStyle="1" w:styleId="NGR-RSR-Text-new-line-only">
    <w:name w:val="NGR-RSR-Text-new-line-only"/>
    <w:basedOn w:val="Base-NG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NGR-Body-Para">
    <w:name w:val="Am-NGR-Body-Para"/>
    <w:basedOn w:val="Base-Am-NGR-Para"/>
    <w:uiPriority w:val="99"/>
    <w:pPr>
      <w:ind w:left="567"/>
    </w:pPr>
  </w:style>
  <w:style w:type="paragraph" w:customStyle="1" w:styleId="Am-NGR-Body-Para-In-1">
    <w:name w:val="Am-NGR-Body-Para-In-1"/>
    <w:basedOn w:val="Base-Am-NGR-Para"/>
    <w:uiPriority w:val="99"/>
    <w:pPr>
      <w:ind w:left="1134"/>
    </w:pPr>
  </w:style>
  <w:style w:type="paragraph" w:customStyle="1" w:styleId="Am-NGR-Body-Para-In-2">
    <w:name w:val="Am-NGR-Body-Para-In-2"/>
    <w:basedOn w:val="Base-Am-NGR-Para"/>
    <w:uiPriority w:val="99"/>
    <w:pPr>
      <w:ind w:left="1701"/>
    </w:pPr>
  </w:style>
  <w:style w:type="paragraph" w:customStyle="1" w:styleId="Am-NGR-Body-Para-In-3">
    <w:name w:val="Am-NGR-Body-Para-In-3"/>
    <w:basedOn w:val="Base-Am-NGR-Para"/>
    <w:uiPriority w:val="99"/>
    <w:pPr>
      <w:ind w:left="2268"/>
    </w:pPr>
  </w:style>
  <w:style w:type="paragraph" w:customStyle="1" w:styleId="Am-NGR-Body-List-1-MNum">
    <w:name w:val="Am-NGR-Body-List-1-MNum"/>
    <w:basedOn w:val="Base-Am-NGR-Para"/>
    <w:uiPriority w:val="99"/>
    <w:pPr>
      <w:tabs>
        <w:tab w:val="left" w:pos="1134"/>
      </w:tabs>
      <w:ind w:left="1134" w:hanging="567"/>
    </w:pPr>
  </w:style>
  <w:style w:type="paragraph" w:customStyle="1" w:styleId="Am-NGR-Body-List-2-MNum">
    <w:name w:val="Am-NGR-Body-List-2-MNum"/>
    <w:basedOn w:val="Base-Am-NGR-Para"/>
    <w:uiPriority w:val="99"/>
    <w:pPr>
      <w:tabs>
        <w:tab w:val="left" w:pos="1701"/>
      </w:tabs>
      <w:ind w:left="1701" w:hanging="567"/>
    </w:pPr>
  </w:style>
  <w:style w:type="paragraph" w:customStyle="1" w:styleId="Am-NGR-Body-List-3-MNum">
    <w:name w:val="Am-NGR-Body-List-3-MNum"/>
    <w:basedOn w:val="Base-Am-NGR-Para"/>
    <w:uiPriority w:val="99"/>
    <w:pPr>
      <w:tabs>
        <w:tab w:val="left" w:pos="2268"/>
      </w:tabs>
      <w:ind w:left="2268" w:hanging="567"/>
    </w:pPr>
  </w:style>
  <w:style w:type="paragraph" w:customStyle="1" w:styleId="NER-Cl-Title-Lvl-2">
    <w:name w:val="NER-Cl-Title-Lvl-2"/>
    <w:basedOn w:val="NER-Cl-Title"/>
    <w:uiPriority w:val="99"/>
  </w:style>
  <w:style w:type="paragraph" w:customStyle="1" w:styleId="NER-Cl-Title-Lvl-3">
    <w:name w:val="NER-Cl-Title-Lvl-3"/>
    <w:basedOn w:val="NER-Cl-Title"/>
    <w:uiPriority w:val="99"/>
  </w:style>
  <w:style w:type="paragraph" w:customStyle="1" w:styleId="NER-Cl-Title-Lvl-4">
    <w:name w:val="NER-Cl-Title-Lvl-4"/>
    <w:basedOn w:val="NER-Cl-Title"/>
    <w:uiPriority w:val="99"/>
  </w:style>
  <w:style w:type="paragraph" w:customStyle="1" w:styleId="NER-Cl-Title-Lvl-5">
    <w:name w:val="NER-Cl-Title-Lvl-5"/>
    <w:basedOn w:val="NER-Cl-Title"/>
    <w:uiPriority w:val="99"/>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NGR-Pt-Title-Lvl-2">
    <w:name w:val="NGR-Pt-Title-Lvl-2"/>
    <w:basedOn w:val="NGR-Pt-Title"/>
    <w:uiPriority w:val="99"/>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style>
  <w:style w:type="paragraph" w:customStyle="1" w:styleId="NER-Ch-Sch-Title-Lvl-4">
    <w:name w:val="NER-Ch-Sch-Title-Lvl-4"/>
    <w:basedOn w:val="NER-Ch-Sch-Title"/>
    <w:uiPriority w:val="99"/>
  </w:style>
  <w:style w:type="paragraph" w:customStyle="1" w:styleId="NER-Pt-Sch-Title-Lvl-2">
    <w:name w:val="NER-Pt-Sch-Title-Lvl-2"/>
    <w:basedOn w:val="NER-Pt-Sch-Title"/>
    <w:uiPriority w:val="99"/>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style>
  <w:style w:type="paragraph" w:customStyle="1" w:styleId="NER-Rule-Title-Lvl-5">
    <w:name w:val="NER-Rule-Title-Lvl-5"/>
    <w:basedOn w:val="NER-Rule-Title"/>
    <w:uiPriority w:val="99"/>
  </w:style>
  <w:style w:type="paragraph" w:customStyle="1" w:styleId="NER-Rule-Title-Lvl-6">
    <w:name w:val="NER-Rule-Title-Lvl-6"/>
    <w:basedOn w:val="NER-Rule-Title"/>
    <w:uiPriority w:val="99"/>
  </w:style>
  <w:style w:type="paragraph" w:customStyle="1" w:styleId="NER-Rule-Title-Lvl-7">
    <w:name w:val="NER-Rule-Title-Lvl-7"/>
    <w:basedOn w:val="NER-Rule-Title"/>
    <w:uiPriority w:val="99"/>
  </w:style>
  <w:style w:type="paragraph" w:customStyle="1" w:styleId="NER-Cl-Title-Lvl-6">
    <w:name w:val="NER-Cl-Title-Lvl-6"/>
    <w:basedOn w:val="NER-Cl-Title"/>
    <w:uiPriority w:val="99"/>
  </w:style>
  <w:style w:type="paragraph" w:customStyle="1" w:styleId="NER-Cl-Title-Lvl-7">
    <w:name w:val="NER-Cl-Title-Lvl-7"/>
    <w:basedOn w:val="NER-Cl-Title"/>
    <w:uiPriority w:val="99"/>
  </w:style>
  <w:style w:type="paragraph" w:customStyle="1" w:styleId="NER-Ch-Title-Lvl-2">
    <w:name w:val="NER-Ch-Title-Lvl-2"/>
    <w:basedOn w:val="NER-Ch-Title"/>
    <w:uiPriority w:val="99"/>
  </w:style>
  <w:style w:type="paragraph" w:customStyle="1" w:styleId="NER-Ch-Title-Lvl-3">
    <w:name w:val="NER-Ch-Title-Lvl-3"/>
    <w:basedOn w:val="NER-Ch-Title"/>
    <w:uiPriority w:val="99"/>
  </w:style>
  <w:style w:type="paragraph" w:customStyle="1" w:styleId="NER-Pt-Title-Lvl-2">
    <w:name w:val="NER-Pt-Title-Lvl-2"/>
    <w:basedOn w:val="NER-Pt-Title"/>
    <w:uiPriority w:val="99"/>
  </w:style>
  <w:style w:type="paragraph" w:customStyle="1" w:styleId="NER-Pt-Title-Lvl-3">
    <w:name w:val="NER-Pt-Title-Lvl-3"/>
    <w:basedOn w:val="NER-Pt-Title"/>
    <w:uiPriority w:val="99"/>
  </w:style>
  <w:style w:type="paragraph" w:customStyle="1" w:styleId="NER-Pt-Title-Lvl-4">
    <w:name w:val="NER-Pt-Title-Lvl-4"/>
    <w:basedOn w:val="NER-Pt-Title"/>
    <w:uiPriority w:val="99"/>
  </w:style>
  <w:style w:type="paragraph" w:customStyle="1" w:styleId="NGR-Rule-Title-Lvl-5">
    <w:name w:val="NGR-Rule-Title-Lvl-5"/>
    <w:basedOn w:val="NGR-Rule-Title"/>
    <w:uiPriority w:val="99"/>
  </w:style>
  <w:style w:type="paragraph" w:customStyle="1" w:styleId="NGR-Rule-Title-Lvl-6">
    <w:name w:val="NGR-Rule-Title-Lvl-6"/>
    <w:basedOn w:val="NGR-Rule-Title"/>
    <w:uiPriority w:val="99"/>
  </w:style>
  <w:style w:type="paragraph" w:customStyle="1" w:styleId="NGR-Rule-Title-Lvl-7">
    <w:name w:val="NGR-Rule-Title-Lvl-7"/>
    <w:basedOn w:val="NGR-Rule-Title"/>
    <w:uiPriority w:val="99"/>
  </w:style>
  <w:style w:type="paragraph" w:customStyle="1" w:styleId="NGR-Div-Title-Lvl-2">
    <w:name w:val="NGR-Div-Title-Lvl-2"/>
    <w:basedOn w:val="NGR-Div-Title"/>
    <w:uiPriority w:val="99"/>
  </w:style>
  <w:style w:type="paragraph" w:customStyle="1" w:styleId="NGR-Div-Title-Lvl-3">
    <w:name w:val="NGR-Div-Title-Lvl-3"/>
    <w:basedOn w:val="NGR-Div-Title"/>
    <w:uiPriority w:val="99"/>
  </w:style>
  <w:style w:type="paragraph" w:customStyle="1" w:styleId="NGR-Div-Title-Lvl-4">
    <w:name w:val="NGR-Div-Title-Lvl-4"/>
    <w:basedOn w:val="NGR-Div-Title"/>
    <w:uiPriority w:val="99"/>
  </w:style>
  <w:style w:type="paragraph" w:customStyle="1" w:styleId="NGR-Subdiv-Title-Lvl-2">
    <w:name w:val="NGR-Subdiv-Title-Lvl-2"/>
    <w:basedOn w:val="NGR-Subdiv-Title"/>
    <w:uiPriority w:val="99"/>
  </w:style>
  <w:style w:type="paragraph" w:customStyle="1" w:styleId="NGR-Subdiv-Title-Lvl-3">
    <w:name w:val="NGR-Subdiv-Title-Lvl-3"/>
    <w:basedOn w:val="NGR-Subdiv-Title"/>
    <w:uiPriority w:val="99"/>
  </w:style>
  <w:style w:type="paragraph" w:customStyle="1" w:styleId="NGR-Subdiv-Title-Lvl-4">
    <w:name w:val="NGR-Subdiv-Title-Lvl-4"/>
    <w:basedOn w:val="NGR-Subdiv-Title"/>
    <w:uiPriority w:val="99"/>
  </w:style>
  <w:style w:type="paragraph" w:customStyle="1" w:styleId="NGR-Subdiv-Title-Lvl-5">
    <w:name w:val="NGR-Subdiv-Title-Lvl-5"/>
    <w:basedOn w:val="NGR-Subdiv-Title"/>
    <w:uiPriority w:val="99"/>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NGR-Term-Global">
    <w:name w:val="NGR-Term-Global"/>
    <w:uiPriority w:val="99"/>
    <w:rPr>
      <w:b/>
      <w:bCs/>
      <w:i/>
      <w:iCs/>
      <w:w w:val="100"/>
    </w:rPr>
  </w:style>
  <w:style w:type="character" w:customStyle="1" w:styleId="NGR-Doc-Version-Text">
    <w:name w:val="NGR-Doc-Version-Text"/>
    <w:uiPriority w:val="99"/>
    <w:rPr>
      <w:rFonts w:ascii="Arial" w:hAnsi="Arial" w:cs="Arial"/>
      <w:b/>
      <w:bCs/>
      <w:w w:val="100"/>
      <w:sz w:val="52"/>
      <w:szCs w:val="52"/>
    </w:rPr>
  </w:style>
  <w:style w:type="character" w:customStyle="1" w:styleId="NGR-Term-First-Use-Global">
    <w:name w:val="NGR-Term-First-Use-Global"/>
    <w:uiPriority w:val="99"/>
    <w:rPr>
      <w:w w:val="100"/>
    </w:rPr>
  </w:style>
  <w:style w:type="character" w:customStyle="1" w:styleId="NGR-Def-Term">
    <w:name w:val="NGR-Def-Term"/>
    <w:uiPriority w:val="99"/>
    <w:rPr>
      <w:b/>
      <w:bCs/>
      <w:w w:val="100"/>
    </w:rPr>
  </w:style>
  <w:style w:type="character" w:customStyle="1" w:styleId="NGR-Term-Local">
    <w:name w:val="NGR-Term-Local"/>
    <w:uiPriority w:val="99"/>
    <w:rPr>
      <w:b/>
      <w:bCs/>
      <w:w w:val="100"/>
    </w:rPr>
  </w:style>
  <w:style w:type="character" w:customStyle="1" w:styleId="NGR-Term-Table-List-Def-Local">
    <w:name w:val="NGR-Term-Table-List-Def-Local"/>
    <w:uiPriority w:val="99"/>
    <w:rPr>
      <w:b/>
      <w:bCs/>
      <w:w w:val="100"/>
    </w:rPr>
  </w:style>
  <w:style w:type="character" w:customStyle="1" w:styleId="NGR-Pt-Title-Text">
    <w:name w:val="NGR-Pt-Title-Text"/>
    <w:uiPriority w:val="99"/>
    <w:rPr>
      <w:rFonts w:ascii="Arial Bold" w:hAnsi="Arial Bold" w:cs="Arial Bold"/>
      <w:b/>
      <w:bCs/>
      <w:w w:val="100"/>
      <w:sz w:val="30"/>
      <w:szCs w:val="30"/>
    </w:rPr>
  </w:style>
  <w:style w:type="character" w:customStyle="1" w:styleId="NGR-Term-Part">
    <w:name w:val="NGR-Term-Part"/>
    <w:uiPriority w:val="99"/>
    <w:rPr>
      <w:b/>
      <w:bCs/>
      <w:w w:val="100"/>
    </w:rPr>
  </w:style>
  <w:style w:type="character" w:customStyle="1" w:styleId="NGR-Term-First-Use-Part">
    <w:name w:val="NGR-Term-First-Use-Part"/>
    <w:uiPriority w:val="99"/>
    <w:rPr>
      <w:b/>
      <w:bCs/>
      <w:w w:val="100"/>
    </w:rPr>
  </w:style>
  <w:style w:type="character" w:customStyle="1" w:styleId="NGR-Term-Part-First">
    <w:name w:val="NGR-Term-Part-First"/>
    <w:uiPriority w:val="99"/>
    <w:rPr>
      <w:b/>
      <w:bCs/>
      <w:w w:val="100"/>
    </w:rPr>
  </w:style>
  <w:style w:type="character" w:customStyle="1" w:styleId="NGR-Pt-Num-Text">
    <w:name w:val="NGR-Pt-Num-Text"/>
    <w:uiPriority w:val="99"/>
    <w:rPr>
      <w:rFonts w:ascii="Arial Bold" w:hAnsi="Arial Bold" w:cs="Arial Bold"/>
      <w:b/>
      <w:bCs/>
      <w:w w:val="100"/>
      <w:sz w:val="30"/>
      <w:szCs w:val="30"/>
    </w:rPr>
  </w:style>
  <w:style w:type="character" w:customStyle="1" w:styleId="NGR-Term-Inline">
    <w:name w:val="NG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NGR-Global-Term-Ref">
    <w:name w:val="NG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NGR-Eq-Term">
    <w:name w:val="NG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styleId="LineNumber">
    <w:name w:val="line number"/>
    <w:uiPriority w:val="99"/>
    <w:rPr>
      <w:sz w:val="20"/>
      <w:szCs w:val="20"/>
    </w:rPr>
  </w:style>
  <w:style w:type="character" w:styleId="PageNumber">
    <w:name w:val="page number"/>
    <w:rsid w:val="004F0E66"/>
    <w:rPr>
      <w:rFonts w:ascii="Times New Roman" w:hAnsi="Times New Roman"/>
      <w:sz w:val="18"/>
    </w:rPr>
  </w:style>
  <w:style w:type="paragraph" w:styleId="BodyText">
    <w:name w:val="Body Text"/>
    <w:link w:val="BodyTextChar"/>
    <w:rsid w:val="004F0E66"/>
    <w:pPr>
      <w:spacing w:after="240"/>
      <w:jc w:val="both"/>
    </w:pPr>
    <w:rPr>
      <w:rFonts w:ascii="Book Antiqua" w:hAnsi="Book Antiqua"/>
      <w:sz w:val="22"/>
      <w:lang w:eastAsia="en-US"/>
    </w:rPr>
  </w:style>
  <w:style w:type="character" w:customStyle="1" w:styleId="BodyTextChar">
    <w:name w:val="Body Text Char"/>
    <w:link w:val="BodyText"/>
    <w:rsid w:val="004F0E66"/>
    <w:rPr>
      <w:rFonts w:ascii="Book Antiqua" w:hAnsi="Book Antiqua"/>
      <w:sz w:val="22"/>
      <w:lang w:eastAsia="en-US"/>
    </w:rPr>
  </w:style>
  <w:style w:type="paragraph" w:customStyle="1" w:styleId="Chapter">
    <w:name w:val="Chapter"/>
    <w:next w:val="BodyText"/>
    <w:rsid w:val="004F0E66"/>
    <w:pPr>
      <w:tabs>
        <w:tab w:val="left" w:pos="567"/>
      </w:tabs>
      <w:spacing w:before="240" w:after="240"/>
    </w:pPr>
    <w:rPr>
      <w:rFonts w:ascii="Arial Bold" w:hAnsi="Arial Bold"/>
      <w:kern w:val="28"/>
      <w:sz w:val="28"/>
      <w:lang w:eastAsia="en-US"/>
    </w:rPr>
  </w:style>
  <w:style w:type="character" w:customStyle="1" w:styleId="CommentTextChar">
    <w:name w:val="Comment Text Char"/>
    <w:link w:val="CommentText"/>
    <w:semiHidden/>
    <w:rsid w:val="004F0E66"/>
    <w:rPr>
      <w:rFonts w:ascii="Times New Roman" w:hAnsi="Times New Roman"/>
      <w:lang w:eastAsia="en-US"/>
    </w:rPr>
  </w:style>
  <w:style w:type="paragraph" w:styleId="CommentText">
    <w:name w:val="annotation text"/>
    <w:basedOn w:val="Normal"/>
    <w:link w:val="CommentTextChar"/>
    <w:semiHidden/>
    <w:rsid w:val="004F0E66"/>
    <w:pPr>
      <w:autoSpaceDE/>
      <w:autoSpaceDN/>
      <w:adjustRightInd/>
      <w:spacing w:before="120" w:line="240" w:lineRule="atLeast"/>
      <w:ind w:left="567" w:hanging="567"/>
    </w:pPr>
    <w:rPr>
      <w:color w:val="auto"/>
      <w:sz w:val="20"/>
      <w:szCs w:val="20"/>
      <w:lang w:eastAsia="en-US"/>
    </w:rPr>
  </w:style>
  <w:style w:type="paragraph" w:customStyle="1" w:styleId="Box">
    <w:name w:val="Box"/>
    <w:basedOn w:val="BodyText"/>
    <w:rsid w:val="004F0E66"/>
    <w:pPr>
      <w:keepNext/>
    </w:pPr>
  </w:style>
  <w:style w:type="paragraph" w:customStyle="1" w:styleId="QuoteBullet">
    <w:name w:val="Quote Bullet"/>
    <w:basedOn w:val="Quote"/>
    <w:rsid w:val="004F0E66"/>
    <w:pPr>
      <w:numPr>
        <w:numId w:val="16"/>
      </w:numPr>
      <w:tabs>
        <w:tab w:val="clear" w:pos="360"/>
        <w:tab w:val="num" w:pos="700"/>
      </w:tabs>
      <w:ind w:left="697" w:hanging="357"/>
    </w:pPr>
  </w:style>
  <w:style w:type="paragraph" w:styleId="Quote">
    <w:name w:val="Quote"/>
    <w:basedOn w:val="BodyText"/>
    <w:next w:val="BodyText"/>
    <w:link w:val="QuoteChar"/>
    <w:qFormat/>
    <w:rsid w:val="004F0E66"/>
    <w:pPr>
      <w:spacing w:before="120" w:line="280" w:lineRule="exact"/>
      <w:ind w:left="340" w:right="340"/>
    </w:pPr>
  </w:style>
  <w:style w:type="character" w:customStyle="1" w:styleId="QuoteChar">
    <w:name w:val="Quote Char"/>
    <w:link w:val="Quote"/>
    <w:rsid w:val="004F0E66"/>
    <w:rPr>
      <w:rFonts w:ascii="Book Antiqua" w:hAnsi="Book Antiqua"/>
      <w:sz w:val="22"/>
      <w:lang w:eastAsia="en-US"/>
    </w:rPr>
  </w:style>
  <w:style w:type="paragraph" w:customStyle="1" w:styleId="BoxListBullet">
    <w:name w:val="Box List Bullet"/>
    <w:basedOn w:val="Box"/>
    <w:rsid w:val="004F0E66"/>
    <w:pPr>
      <w:numPr>
        <w:numId w:val="10"/>
      </w:numPr>
      <w:tabs>
        <w:tab w:val="clear" w:pos="360"/>
        <w:tab w:val="left" w:pos="284"/>
      </w:tabs>
    </w:pPr>
  </w:style>
  <w:style w:type="paragraph" w:customStyle="1" w:styleId="BoxListBullet2">
    <w:name w:val="Box List Bullet 2"/>
    <w:basedOn w:val="Box"/>
    <w:rsid w:val="004F0E66"/>
    <w:pPr>
      <w:numPr>
        <w:numId w:val="7"/>
      </w:numPr>
      <w:tabs>
        <w:tab w:val="clear" w:pos="360"/>
        <w:tab w:val="left" w:pos="284"/>
        <w:tab w:val="left" w:pos="567"/>
      </w:tabs>
      <w:spacing w:before="60"/>
      <w:ind w:left="568"/>
    </w:pPr>
  </w:style>
  <w:style w:type="paragraph" w:customStyle="1" w:styleId="BoxListNumber">
    <w:name w:val="Box List Number"/>
    <w:basedOn w:val="Box"/>
    <w:rsid w:val="004F0E66"/>
    <w:pPr>
      <w:ind w:left="284" w:hanging="284"/>
    </w:pPr>
  </w:style>
  <w:style w:type="paragraph" w:customStyle="1" w:styleId="BoxListNumber2">
    <w:name w:val="Box List Number 2"/>
    <w:basedOn w:val="BoxListNumber"/>
    <w:rsid w:val="004F0E66"/>
    <w:pPr>
      <w:spacing w:before="60"/>
      <w:ind w:left="681" w:hanging="397"/>
    </w:pPr>
  </w:style>
  <w:style w:type="paragraph" w:customStyle="1" w:styleId="BoxQuote">
    <w:name w:val="Box Quote"/>
    <w:basedOn w:val="Box"/>
    <w:next w:val="Box"/>
    <w:rsid w:val="004F0E66"/>
    <w:pPr>
      <w:spacing w:before="60" w:line="260" w:lineRule="exact"/>
      <w:ind w:left="284"/>
    </w:pPr>
    <w:rPr>
      <w:sz w:val="20"/>
    </w:rPr>
  </w:style>
  <w:style w:type="paragraph" w:customStyle="1" w:styleId="BoxSource">
    <w:name w:val="Box Source"/>
    <w:basedOn w:val="Source"/>
    <w:next w:val="BodyText"/>
    <w:rsid w:val="004F0E66"/>
    <w:pPr>
      <w:spacing w:before="180" w:after="0"/>
    </w:pPr>
  </w:style>
  <w:style w:type="paragraph" w:customStyle="1" w:styleId="Source">
    <w:name w:val="Source"/>
    <w:basedOn w:val="Note"/>
    <w:next w:val="BodyText"/>
    <w:rsid w:val="004F0E66"/>
    <w:pPr>
      <w:spacing w:after="120"/>
    </w:pPr>
  </w:style>
  <w:style w:type="paragraph" w:customStyle="1" w:styleId="Note">
    <w:name w:val="Note"/>
    <w:basedOn w:val="BodyText"/>
    <w:next w:val="Source"/>
    <w:rsid w:val="004F0E66"/>
    <w:pPr>
      <w:keepNext/>
      <w:keepLines/>
      <w:spacing w:before="80" w:line="220" w:lineRule="exact"/>
    </w:pPr>
    <w:rPr>
      <w:rFonts w:ascii="Arial" w:hAnsi="Arial"/>
      <w:sz w:val="18"/>
    </w:rPr>
  </w:style>
  <w:style w:type="paragraph" w:customStyle="1" w:styleId="BoxSpace">
    <w:name w:val="Box Space"/>
    <w:rsid w:val="004F0E66"/>
    <w:pPr>
      <w:keepNext/>
      <w:spacing w:before="360" w:line="80" w:lineRule="exact"/>
    </w:pPr>
    <w:rPr>
      <w:rFonts w:ascii="Times New Roman" w:hAnsi="Times New Roman"/>
      <w:sz w:val="26"/>
      <w:lang w:eastAsia="en-US"/>
    </w:rPr>
  </w:style>
  <w:style w:type="paragraph" w:customStyle="1" w:styleId="BoxSubtitle">
    <w:name w:val="Box Subtitle"/>
    <w:basedOn w:val="BoxTitle"/>
    <w:next w:val="Box"/>
    <w:rsid w:val="004F0E66"/>
    <w:pPr>
      <w:spacing w:after="80" w:line="200" w:lineRule="exact"/>
      <w:ind w:firstLine="0"/>
    </w:pPr>
    <w:rPr>
      <w:b w:val="0"/>
      <w:sz w:val="20"/>
    </w:rPr>
  </w:style>
  <w:style w:type="paragraph" w:customStyle="1" w:styleId="BoxTitle">
    <w:name w:val="Box Title"/>
    <w:basedOn w:val="Caption"/>
    <w:next w:val="BoxSubtitle"/>
    <w:rsid w:val="004F0E66"/>
    <w:pPr>
      <w:spacing w:after="120"/>
      <w:ind w:left="1304" w:hanging="1304"/>
    </w:pPr>
    <w:rPr>
      <w:rFonts w:ascii="Arial Bold" w:hAnsi="Arial Bold"/>
      <w:sz w:val="22"/>
    </w:rPr>
  </w:style>
  <w:style w:type="paragraph" w:styleId="Caption">
    <w:name w:val="caption"/>
    <w:basedOn w:val="Normal"/>
    <w:next w:val="BodyText"/>
    <w:qFormat/>
    <w:rsid w:val="004F0E66"/>
    <w:pPr>
      <w:keepNext/>
      <w:keepLines/>
      <w:autoSpaceDE/>
      <w:autoSpaceDN/>
      <w:adjustRightInd/>
      <w:spacing w:before="360" w:after="80" w:line="280" w:lineRule="exact"/>
      <w:ind w:left="1474" w:hanging="1474"/>
    </w:pPr>
    <w:rPr>
      <w:rFonts w:ascii="Arial" w:hAnsi="Arial"/>
      <w:b/>
      <w:color w:val="auto"/>
      <w:szCs w:val="20"/>
      <w:lang w:eastAsia="en-US"/>
    </w:rPr>
  </w:style>
  <w:style w:type="paragraph" w:customStyle="1" w:styleId="ChapterSummary">
    <w:name w:val="Chapter Summary"/>
    <w:basedOn w:val="BodyText"/>
    <w:rsid w:val="004F0E66"/>
    <w:pPr>
      <w:ind w:left="907"/>
    </w:pPr>
    <w:rPr>
      <w:rFonts w:ascii="Arial" w:hAnsi="Arial"/>
      <w:b/>
    </w:rPr>
  </w:style>
  <w:style w:type="character" w:customStyle="1" w:styleId="DocumentInfo">
    <w:name w:val="Document Info"/>
    <w:rsid w:val="004F0E66"/>
    <w:rPr>
      <w:rFonts w:ascii="Arial" w:hAnsi="Arial"/>
      <w:sz w:val="14"/>
    </w:rPr>
  </w:style>
  <w:style w:type="character" w:customStyle="1" w:styleId="DraftingNote">
    <w:name w:val="Drafting Note"/>
    <w:rsid w:val="004F0E66"/>
    <w:rPr>
      <w:rFonts w:ascii="Book Antiqua" w:hAnsi="Book Antiqua"/>
      <w:b/>
      <w:color w:val="FF0000"/>
      <w:sz w:val="22"/>
      <w:u w:val="dotted"/>
    </w:rPr>
  </w:style>
  <w:style w:type="character" w:customStyle="1" w:styleId="BalloonTextChar">
    <w:name w:val="Balloon Text Char"/>
    <w:link w:val="BalloonText"/>
    <w:semiHidden/>
    <w:rsid w:val="004F0E66"/>
    <w:rPr>
      <w:rFonts w:ascii="Tahoma" w:hAnsi="Tahoma" w:cs="Tahoma"/>
      <w:sz w:val="16"/>
      <w:szCs w:val="16"/>
      <w:lang w:eastAsia="en-US"/>
    </w:rPr>
  </w:style>
  <w:style w:type="paragraph" w:styleId="BalloonText">
    <w:name w:val="Balloon Text"/>
    <w:basedOn w:val="Normal"/>
    <w:link w:val="BalloonTextChar"/>
    <w:semiHidden/>
    <w:rsid w:val="004F0E66"/>
    <w:pPr>
      <w:autoSpaceDE/>
      <w:autoSpaceDN/>
      <w:adjustRightInd/>
    </w:pPr>
    <w:rPr>
      <w:rFonts w:ascii="Tahoma" w:hAnsi="Tahoma" w:cs="Tahoma"/>
      <w:color w:val="auto"/>
      <w:sz w:val="16"/>
      <w:szCs w:val="16"/>
      <w:lang w:eastAsia="en-US"/>
    </w:rPr>
  </w:style>
  <w:style w:type="paragraph" w:customStyle="1" w:styleId="Figure">
    <w:name w:val="Figure"/>
    <w:basedOn w:val="BodyText"/>
    <w:rsid w:val="004F0E66"/>
    <w:pPr>
      <w:keepNext/>
      <w:spacing w:before="120" w:after="120" w:line="240" w:lineRule="atLeast"/>
      <w:jc w:val="center"/>
    </w:pPr>
  </w:style>
  <w:style w:type="paragraph" w:customStyle="1" w:styleId="FigureTitle">
    <w:name w:val="Figure Title"/>
    <w:basedOn w:val="Caption"/>
    <w:next w:val="Subtitle"/>
    <w:rsid w:val="004F0E66"/>
    <w:rPr>
      <w:sz w:val="22"/>
    </w:rPr>
  </w:style>
  <w:style w:type="paragraph" w:styleId="Subtitle">
    <w:name w:val="Subtitle"/>
    <w:basedOn w:val="Caption"/>
    <w:link w:val="SubtitleChar"/>
    <w:qFormat/>
    <w:rsid w:val="004F0E66"/>
    <w:pPr>
      <w:spacing w:before="0" w:line="200" w:lineRule="exact"/>
      <w:ind w:firstLine="0"/>
    </w:pPr>
    <w:rPr>
      <w:b w:val="0"/>
      <w:sz w:val="20"/>
    </w:rPr>
  </w:style>
  <w:style w:type="character" w:customStyle="1" w:styleId="SubtitleChar">
    <w:name w:val="Subtitle Char"/>
    <w:link w:val="Subtitle"/>
    <w:rsid w:val="004F0E66"/>
    <w:rPr>
      <w:rFonts w:ascii="Arial" w:hAnsi="Arial"/>
      <w:lang w:eastAsia="en-US"/>
    </w:rPr>
  </w:style>
  <w:style w:type="paragraph" w:customStyle="1" w:styleId="Finding">
    <w:name w:val="Finding"/>
    <w:basedOn w:val="BodyText"/>
    <w:rsid w:val="004F0E66"/>
    <w:pPr>
      <w:spacing w:before="180"/>
    </w:pPr>
    <w:rPr>
      <w:i/>
    </w:rPr>
  </w:style>
  <w:style w:type="paragraph" w:customStyle="1" w:styleId="FindingBullet">
    <w:name w:val="Finding Bullet"/>
    <w:basedOn w:val="Finding"/>
    <w:rsid w:val="004F0E66"/>
    <w:pPr>
      <w:numPr>
        <w:numId w:val="11"/>
      </w:numPr>
      <w:tabs>
        <w:tab w:val="clear" w:pos="360"/>
        <w:tab w:val="num" w:pos="340"/>
      </w:tabs>
      <w:spacing w:before="80"/>
    </w:pPr>
  </w:style>
  <w:style w:type="paragraph" w:customStyle="1" w:styleId="FindingNoTitle">
    <w:name w:val="Finding NoTitle"/>
    <w:basedOn w:val="Finding"/>
    <w:rsid w:val="004F0E66"/>
    <w:pPr>
      <w:spacing w:before="240"/>
    </w:pPr>
  </w:style>
  <w:style w:type="paragraph" w:customStyle="1" w:styleId="FindingTitle">
    <w:name w:val="Finding Title"/>
    <w:basedOn w:val="RecTitle"/>
    <w:next w:val="Finding"/>
    <w:rsid w:val="004F0E66"/>
    <w:pPr>
      <w:framePr w:wrap="notBeside"/>
    </w:pPr>
  </w:style>
  <w:style w:type="paragraph" w:customStyle="1" w:styleId="RecTitle">
    <w:name w:val="Rec Title"/>
    <w:basedOn w:val="BodyText"/>
    <w:next w:val="Rec"/>
    <w:semiHidden/>
    <w:rsid w:val="004F0E66"/>
    <w:pPr>
      <w:keepNext/>
      <w:framePr w:hSpace="181" w:wrap="notBeside" w:vAnchor="text" w:hAnchor="text" w:xAlign="outside" w:y="1"/>
    </w:pPr>
    <w:rPr>
      <w:caps/>
      <w:sz w:val="16"/>
    </w:rPr>
  </w:style>
  <w:style w:type="paragraph" w:customStyle="1" w:styleId="Rec">
    <w:name w:val="Rec"/>
    <w:basedOn w:val="BodyText"/>
    <w:semiHidden/>
    <w:rsid w:val="004F0E66"/>
    <w:pPr>
      <w:spacing w:before="180"/>
    </w:pPr>
    <w:rPr>
      <w:b/>
      <w:i/>
    </w:rPr>
  </w:style>
  <w:style w:type="paragraph" w:styleId="ListBullet">
    <w:name w:val="List Bullet"/>
    <w:basedOn w:val="BodyText"/>
    <w:rsid w:val="004F0E66"/>
    <w:pPr>
      <w:numPr>
        <w:numId w:val="9"/>
      </w:numPr>
    </w:pPr>
  </w:style>
  <w:style w:type="paragraph" w:styleId="ListBullet2">
    <w:name w:val="List Bullet 2"/>
    <w:basedOn w:val="BodyText"/>
    <w:rsid w:val="004F0E66"/>
    <w:pPr>
      <w:numPr>
        <w:numId w:val="15"/>
      </w:numPr>
      <w:tabs>
        <w:tab w:val="clear" w:pos="644"/>
        <w:tab w:val="left" w:pos="680"/>
      </w:tabs>
      <w:ind w:left="680" w:hanging="340"/>
    </w:pPr>
  </w:style>
  <w:style w:type="paragraph" w:styleId="ListBullet3">
    <w:name w:val="List Bullet 3"/>
    <w:basedOn w:val="BodyText"/>
    <w:rsid w:val="004F0E66"/>
    <w:pPr>
      <w:numPr>
        <w:numId w:val="6"/>
      </w:numPr>
      <w:tabs>
        <w:tab w:val="clear" w:pos="360"/>
        <w:tab w:val="left" w:pos="340"/>
        <w:tab w:val="left" w:pos="680"/>
        <w:tab w:val="left" w:pos="1021"/>
      </w:tabs>
      <w:ind w:left="1020"/>
    </w:pPr>
  </w:style>
  <w:style w:type="paragraph" w:styleId="ListNumber">
    <w:name w:val="List Number"/>
    <w:basedOn w:val="BodyText"/>
    <w:rsid w:val="004F0E66"/>
    <w:pPr>
      <w:ind w:left="340" w:hanging="340"/>
    </w:pPr>
  </w:style>
  <w:style w:type="paragraph" w:styleId="ListNumber2">
    <w:name w:val="List Number 2"/>
    <w:basedOn w:val="ListNumber"/>
    <w:rsid w:val="004F0E66"/>
    <w:pPr>
      <w:ind w:left="794" w:hanging="454"/>
    </w:pPr>
  </w:style>
  <w:style w:type="paragraph" w:styleId="ListNumber3">
    <w:name w:val="List Number 3"/>
    <w:basedOn w:val="ListNumber2"/>
    <w:rsid w:val="004F0E66"/>
    <w:pPr>
      <w:ind w:left="1304" w:hanging="510"/>
    </w:pPr>
  </w:style>
  <w:style w:type="character" w:customStyle="1" w:styleId="NoteLabel">
    <w:name w:val="Note Label"/>
    <w:rsid w:val="004F0E66"/>
    <w:rPr>
      <w:rFonts w:ascii="Arial" w:hAnsi="Arial"/>
      <w:b/>
      <w:position w:val="6"/>
      <w:sz w:val="18"/>
    </w:rPr>
  </w:style>
  <w:style w:type="paragraph" w:customStyle="1" w:styleId="RecBullet">
    <w:name w:val="Rec Bullet"/>
    <w:basedOn w:val="Rec"/>
    <w:semiHidden/>
    <w:rsid w:val="004F0E66"/>
    <w:pPr>
      <w:numPr>
        <w:numId w:val="12"/>
      </w:numPr>
      <w:tabs>
        <w:tab w:val="clear" w:pos="360"/>
        <w:tab w:val="num" w:pos="340"/>
      </w:tabs>
      <w:spacing w:before="80"/>
    </w:pPr>
  </w:style>
  <w:style w:type="paragraph" w:customStyle="1" w:styleId="RecBBullet">
    <w:name w:val="RecB Bullet"/>
    <w:basedOn w:val="RecB"/>
    <w:semiHidden/>
    <w:rsid w:val="004F0E66"/>
    <w:pPr>
      <w:numPr>
        <w:numId w:val="13"/>
      </w:numPr>
      <w:tabs>
        <w:tab w:val="clear" w:pos="360"/>
        <w:tab w:val="num" w:pos="340"/>
      </w:tabs>
      <w:spacing w:before="80"/>
    </w:pPr>
  </w:style>
  <w:style w:type="paragraph" w:customStyle="1" w:styleId="RecB">
    <w:name w:val="RecB"/>
    <w:basedOn w:val="Rec"/>
    <w:semiHidden/>
    <w:rsid w:val="004F0E66"/>
    <w:pPr>
      <w:pBdr>
        <w:left w:val="single" w:sz="24" w:space="12" w:color="C0C0C0"/>
      </w:pBdr>
    </w:pPr>
  </w:style>
  <w:style w:type="paragraph" w:customStyle="1" w:styleId="SideNoteBullet">
    <w:name w:val="Side Note Bullet"/>
    <w:basedOn w:val="SideNote"/>
    <w:next w:val="BodyText"/>
    <w:semiHidden/>
    <w:rsid w:val="004F0E66"/>
    <w:pPr>
      <w:framePr w:wrap="around"/>
      <w:numPr>
        <w:numId w:val="8"/>
      </w:numPr>
      <w:tabs>
        <w:tab w:val="clear" w:pos="360"/>
        <w:tab w:val="left" w:pos="227"/>
      </w:tabs>
    </w:pPr>
  </w:style>
  <w:style w:type="paragraph" w:customStyle="1" w:styleId="SideNote">
    <w:name w:val="Side Note"/>
    <w:basedOn w:val="BodyText"/>
    <w:next w:val="BodyText"/>
    <w:semiHidden/>
    <w:rsid w:val="004F0E66"/>
    <w:pPr>
      <w:keepNext/>
      <w:keepLines/>
      <w:framePr w:w="2155" w:hSpace="227" w:vSpace="181" w:wrap="around" w:vAnchor="text" w:hAnchor="page" w:xAlign="outside" w:y="1"/>
      <w:jc w:val="left"/>
    </w:pPr>
    <w:rPr>
      <w:i/>
      <w:sz w:val="24"/>
    </w:rPr>
  </w:style>
  <w:style w:type="paragraph" w:customStyle="1" w:styleId="TableBodyText">
    <w:name w:val="Table Body Text"/>
    <w:basedOn w:val="BodyText"/>
    <w:rsid w:val="004F0E66"/>
    <w:pPr>
      <w:keepNext/>
      <w:keepLines/>
      <w:spacing w:after="40" w:line="220" w:lineRule="atLeast"/>
      <w:ind w:left="6" w:right="113"/>
      <w:jc w:val="right"/>
    </w:pPr>
    <w:rPr>
      <w:rFonts w:ascii="Arial" w:hAnsi="Arial"/>
      <w:sz w:val="20"/>
    </w:rPr>
  </w:style>
  <w:style w:type="paragraph" w:customStyle="1" w:styleId="TableBullet">
    <w:name w:val="Table Bullet"/>
    <w:basedOn w:val="TableBodyText"/>
    <w:rsid w:val="004F0E66"/>
    <w:pPr>
      <w:numPr>
        <w:numId w:val="14"/>
      </w:numPr>
      <w:tabs>
        <w:tab w:val="clear" w:pos="360"/>
        <w:tab w:val="left" w:pos="170"/>
      </w:tabs>
      <w:ind w:left="176"/>
      <w:jc w:val="left"/>
    </w:pPr>
  </w:style>
  <w:style w:type="paragraph" w:customStyle="1" w:styleId="TableColumnHeading">
    <w:name w:val="Table Column Heading"/>
    <w:basedOn w:val="TableBodyText"/>
    <w:rsid w:val="004F0E66"/>
    <w:pPr>
      <w:spacing w:before="40"/>
    </w:pPr>
    <w:rPr>
      <w:rFonts w:ascii="Arial Bold" w:hAnsi="Arial Bold"/>
      <w:b/>
      <w:color w:val="FFFFFF"/>
    </w:rPr>
  </w:style>
  <w:style w:type="paragraph" w:customStyle="1" w:styleId="TableTitle">
    <w:name w:val="Table Title"/>
    <w:basedOn w:val="Caption"/>
    <w:next w:val="Subtitle"/>
    <w:rsid w:val="004F0E66"/>
    <w:rPr>
      <w:sz w:val="22"/>
    </w:rPr>
  </w:style>
  <w:style w:type="paragraph" w:customStyle="1" w:styleId="TableUnitsRow">
    <w:name w:val="Table Units Row"/>
    <w:basedOn w:val="TableBodyText"/>
    <w:rsid w:val="004F0E66"/>
    <w:pPr>
      <w:spacing w:before="40"/>
    </w:pPr>
  </w:style>
  <w:style w:type="paragraph" w:customStyle="1" w:styleId="BoxContinued">
    <w:name w:val="Box Continued"/>
    <w:next w:val="BodyText"/>
    <w:rsid w:val="004F0E66"/>
    <w:pPr>
      <w:spacing w:before="180" w:line="220" w:lineRule="exact"/>
      <w:jc w:val="right"/>
    </w:pPr>
    <w:rPr>
      <w:rFonts w:ascii="Arial" w:hAnsi="Arial"/>
      <w:sz w:val="18"/>
      <w:lang w:eastAsia="en-US"/>
    </w:rPr>
  </w:style>
  <w:style w:type="paragraph" w:customStyle="1" w:styleId="Continued">
    <w:name w:val="Continued"/>
    <w:basedOn w:val="BoxContinued"/>
    <w:next w:val="BodyText"/>
    <w:rsid w:val="004F0E66"/>
  </w:style>
  <w:style w:type="paragraph" w:customStyle="1" w:styleId="BoxHeading1">
    <w:name w:val="Box Heading 1"/>
    <w:basedOn w:val="Box"/>
    <w:next w:val="Box"/>
    <w:rsid w:val="004F0E66"/>
    <w:pPr>
      <w:spacing w:before="200"/>
    </w:pPr>
    <w:rPr>
      <w:b/>
    </w:rPr>
  </w:style>
  <w:style w:type="paragraph" w:customStyle="1" w:styleId="BoxHeading2">
    <w:name w:val="Box Heading 2"/>
    <w:basedOn w:val="BoxHeading1"/>
    <w:next w:val="Box"/>
    <w:rsid w:val="004F0E66"/>
    <w:rPr>
      <w:b w:val="0"/>
      <w:i/>
    </w:rPr>
  </w:style>
  <w:style w:type="character" w:customStyle="1" w:styleId="CommentSubjectChar">
    <w:name w:val="Comment Subject Char"/>
    <w:link w:val="CommentSubject"/>
    <w:semiHidden/>
    <w:rsid w:val="004F0E66"/>
    <w:rPr>
      <w:rFonts w:ascii="Times New Roman" w:hAnsi="Times New Roman"/>
      <w:b/>
      <w:bCs/>
      <w:lang w:eastAsia="en-US"/>
    </w:rPr>
  </w:style>
  <w:style w:type="paragraph" w:styleId="CommentSubject">
    <w:name w:val="annotation subject"/>
    <w:basedOn w:val="CommentText"/>
    <w:next w:val="CommentText"/>
    <w:link w:val="CommentSubjectChar"/>
    <w:semiHidden/>
    <w:rsid w:val="004F0E66"/>
    <w:pPr>
      <w:spacing w:before="0" w:line="240" w:lineRule="auto"/>
      <w:ind w:left="0" w:firstLine="0"/>
    </w:pPr>
    <w:rPr>
      <w:b/>
      <w:bCs/>
    </w:rPr>
  </w:style>
  <w:style w:type="character" w:styleId="CommentReference">
    <w:name w:val="annotation reference"/>
    <w:basedOn w:val="DefaultParagraphFont"/>
    <w:semiHidden/>
    <w:unhideWhenUsed/>
    <w:rsid w:val="00644359"/>
    <w:rPr>
      <w:sz w:val="16"/>
      <w:szCs w:val="16"/>
    </w:rPr>
  </w:style>
  <w:style w:type="paragraph" w:styleId="ListParagraph">
    <w:name w:val="List Paragraph"/>
    <w:basedOn w:val="Normal"/>
    <w:uiPriority w:val="34"/>
    <w:qFormat/>
    <w:rsid w:val="00A613C4"/>
    <w:pPr>
      <w:ind w:left="720"/>
      <w:contextualSpacing/>
    </w:pPr>
  </w:style>
  <w:style w:type="character" w:styleId="Hyperlink">
    <w:name w:val="Hyperlink"/>
    <w:basedOn w:val="DefaultParagraphFont"/>
    <w:uiPriority w:val="99"/>
    <w:unhideWhenUsed/>
    <w:rsid w:val="00A0601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0"/>
    <w:lsdException w:name="toc 4" w:uiPriority="0"/>
    <w:lsdException w:name="Normal Indent" w:unhideWhenUsed="1"/>
    <w:lsdException w:name="footnote text" w:uiPriority="0"/>
    <w:lsdException w:name="annotation text" w:uiPriority="0" w:unhideWhenUsed="1"/>
    <w:lsdException w:name="header" w:uiPriority="0"/>
    <w:lsdException w:name="index heading" w:unhideWhenUsed="1"/>
    <w:lsdException w:name="caption" w:uiPriority="0" w:unhideWhenUsed="1" w:qFormat="1"/>
    <w:lsdException w:name="table of figures" w:uiPriority="0" w:unhideWhenUsed="1"/>
    <w:lsdException w:name="envelope address" w:unhideWhenUsed="1"/>
    <w:lsdException w:name="envelope return" w:unhideWhenUsed="1"/>
    <w:lsdException w:name="footnote reference" w:uiPriority="0"/>
    <w:lsdException w:name="annotation reference" w:uiPriority="0"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iPriority="0" w:unhideWhenUsed="1"/>
    <w:lsdException w:name="List Number" w:uiPriority="0" w:unhideWhenUsed="1"/>
    <w:lsdException w:name="List 2" w:unhideWhenUsed="1"/>
    <w:lsdException w:name="List 3" w:unhideWhenUsed="1"/>
    <w:lsdException w:name="List 4" w:unhideWhenUsed="1"/>
    <w:lsdException w:name="List 5" w:unhideWhenUsed="1"/>
    <w:lsdException w:name="List Bullet 2" w:uiPriority="0" w:unhideWhenUsed="1"/>
    <w:lsdException w:name="List Bullet 3" w:uiPriority="0" w:unhideWhenUsed="1"/>
    <w:lsdException w:name="List Bullet 4" w:unhideWhenUsed="1"/>
    <w:lsdException w:name="List Bullet 5" w:unhideWhenUsed="1"/>
    <w:lsdException w:name="List Number 2" w:uiPriority="0" w:unhideWhenUsed="1"/>
    <w:lsdException w:name="List Number 3" w:uiPriority="0"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iPriority="0"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0"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autoSpaceDE w:val="0"/>
      <w:autoSpaceDN w:val="0"/>
      <w:adjustRightInd w:val="0"/>
    </w:pPr>
    <w:rPr>
      <w:rFonts w:ascii="Times New Roman" w:hAnsi="Times New Roman"/>
      <w:color w:val="000000"/>
      <w:sz w:val="24"/>
      <w:szCs w:val="24"/>
    </w:rPr>
  </w:style>
  <w:style w:type="paragraph" w:styleId="Heading1">
    <w:name w:val="heading 1"/>
    <w:basedOn w:val="Normal"/>
    <w:next w:val="Normal"/>
    <w:link w:val="Heading1Char"/>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qFormat/>
    <w:pPr>
      <w:keepNext/>
      <w:spacing w:before="40" w:after="240"/>
      <w:outlineLvl w:val="1"/>
    </w:pPr>
    <w:rPr>
      <w:rFonts w:ascii="Arial" w:hAnsi="Arial" w:cs="Arial"/>
    </w:rPr>
  </w:style>
  <w:style w:type="paragraph" w:styleId="Heading3">
    <w:name w:val="heading 3"/>
    <w:basedOn w:val="Normal"/>
    <w:next w:val="Normal"/>
    <w:link w:val="Heading3Char"/>
    <w:qFormat/>
    <w:pPr>
      <w:keepNext/>
      <w:spacing w:after="40"/>
      <w:outlineLvl w:val="2"/>
    </w:pPr>
    <w:rPr>
      <w:rFonts w:ascii="Arial" w:hAnsi="Arial" w:cs="Arial"/>
      <w:b/>
      <w:bCs/>
      <w:sz w:val="22"/>
      <w:szCs w:val="22"/>
    </w:rPr>
  </w:style>
  <w:style w:type="paragraph" w:styleId="Heading4">
    <w:name w:val="heading 4"/>
    <w:basedOn w:val="Normal"/>
    <w:next w:val="Normal"/>
    <w:link w:val="Heading4Char"/>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qFormat/>
    <w:pPr>
      <w:spacing w:before="240" w:after="60"/>
      <w:outlineLvl w:val="4"/>
    </w:pPr>
    <w:rPr>
      <w:rFonts w:ascii="Calibri" w:hAnsi="Calibri" w:cs="Calibri"/>
      <w:b/>
      <w:bCs/>
      <w:sz w:val="22"/>
      <w:szCs w:val="22"/>
    </w:rPr>
  </w:style>
  <w:style w:type="paragraph" w:styleId="Heading6">
    <w:name w:val="heading 6"/>
    <w:basedOn w:val="Normal"/>
    <w:next w:val="Normal"/>
    <w:link w:val="Heading6Char"/>
    <w:qFormat/>
    <w:rsid w:val="004F0E66"/>
    <w:pPr>
      <w:tabs>
        <w:tab w:val="num" w:pos="1151"/>
      </w:tabs>
      <w:autoSpaceDE/>
      <w:autoSpaceDN/>
      <w:adjustRightInd/>
      <w:spacing w:before="240" w:after="60"/>
      <w:ind w:left="1151" w:hanging="1151"/>
      <w:outlineLvl w:val="5"/>
    </w:pPr>
    <w:rPr>
      <w:i/>
      <w:color w:val="auto"/>
      <w:sz w:val="22"/>
      <w:szCs w:val="20"/>
      <w:lang w:eastAsia="en-US"/>
    </w:rPr>
  </w:style>
  <w:style w:type="paragraph" w:styleId="Heading7">
    <w:name w:val="heading 7"/>
    <w:basedOn w:val="Normal"/>
    <w:next w:val="Normal"/>
    <w:link w:val="Heading7Char"/>
    <w:qFormat/>
    <w:rsid w:val="004F0E66"/>
    <w:pPr>
      <w:tabs>
        <w:tab w:val="num" w:pos="1298"/>
      </w:tabs>
      <w:autoSpaceDE/>
      <w:autoSpaceDN/>
      <w:adjustRightInd/>
      <w:spacing w:before="240" w:after="60"/>
      <w:ind w:left="1298" w:hanging="1298"/>
      <w:outlineLvl w:val="6"/>
    </w:pPr>
    <w:rPr>
      <w:rFonts w:ascii="Arial" w:hAnsi="Arial"/>
      <w:color w:val="auto"/>
      <w:sz w:val="20"/>
      <w:szCs w:val="20"/>
      <w:lang w:eastAsia="en-US"/>
    </w:rPr>
  </w:style>
  <w:style w:type="paragraph" w:styleId="Heading8">
    <w:name w:val="heading 8"/>
    <w:basedOn w:val="Normal"/>
    <w:next w:val="Normal"/>
    <w:link w:val="Heading8Char"/>
    <w:qFormat/>
    <w:rsid w:val="004F0E66"/>
    <w:pPr>
      <w:tabs>
        <w:tab w:val="num" w:pos="1440"/>
      </w:tabs>
      <w:autoSpaceDE/>
      <w:autoSpaceDN/>
      <w:adjustRightInd/>
      <w:spacing w:before="240" w:after="60"/>
      <w:ind w:left="1440" w:hanging="1440"/>
      <w:outlineLvl w:val="7"/>
    </w:pPr>
    <w:rPr>
      <w:rFonts w:ascii="Arial" w:hAnsi="Arial"/>
      <w:i/>
      <w:color w:val="auto"/>
      <w:sz w:val="20"/>
      <w:szCs w:val="20"/>
      <w:lang w:eastAsia="en-US"/>
    </w:rPr>
  </w:style>
  <w:style w:type="paragraph" w:styleId="Heading9">
    <w:name w:val="heading 9"/>
    <w:basedOn w:val="Normal"/>
    <w:next w:val="Normal"/>
    <w:link w:val="Heading9Char"/>
    <w:qFormat/>
    <w:rsid w:val="004F0E66"/>
    <w:pPr>
      <w:tabs>
        <w:tab w:val="num" w:pos="1582"/>
      </w:tabs>
      <w:autoSpaceDE/>
      <w:autoSpaceDN/>
      <w:adjustRightInd/>
      <w:spacing w:before="240" w:after="60"/>
      <w:ind w:left="1582" w:hanging="1582"/>
      <w:outlineLvl w:val="8"/>
    </w:pPr>
    <w:rPr>
      <w:rFonts w:ascii="Arial" w:hAnsi="Arial"/>
      <w:b/>
      <w:i/>
      <w:color w:val="auto"/>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color w:val="000000"/>
      <w:sz w:val="28"/>
      <w:szCs w:val="28"/>
    </w:rPr>
  </w:style>
  <w:style w:type="character" w:customStyle="1" w:styleId="Heading3Char">
    <w:name w:val="Heading 3 Char"/>
    <w:link w:val="Heading3"/>
    <w:uiPriority w:val="9"/>
    <w:semiHidden/>
    <w:rPr>
      <w:rFonts w:ascii="Cambria" w:eastAsia="Times New Roman" w:hAnsi="Cambria" w:cs="Times New Roman"/>
      <w:b/>
      <w:bCs/>
      <w:color w:val="000000"/>
      <w:sz w:val="26"/>
      <w:szCs w:val="26"/>
    </w:rPr>
  </w:style>
  <w:style w:type="character" w:customStyle="1" w:styleId="Heading4Char">
    <w:name w:val="Heading 4 Char"/>
    <w:link w:val="Heading4"/>
    <w:uiPriority w:val="9"/>
    <w:semiHidden/>
    <w:rPr>
      <w:b/>
      <w:bCs/>
      <w:color w:val="000000"/>
      <w:sz w:val="28"/>
      <w:szCs w:val="28"/>
    </w:rPr>
  </w:style>
  <w:style w:type="character" w:customStyle="1" w:styleId="Heading5Char">
    <w:name w:val="Heading 5 Char"/>
    <w:link w:val="Heading5"/>
    <w:uiPriority w:val="9"/>
    <w:semiHidden/>
    <w:rPr>
      <w:b/>
      <w:bCs/>
      <w:i/>
      <w:iCs/>
      <w:color w:val="000000"/>
      <w:sz w:val="26"/>
      <w:szCs w:val="26"/>
    </w:rPr>
  </w:style>
  <w:style w:type="character" w:customStyle="1" w:styleId="Heading6Char">
    <w:name w:val="Heading 6 Char"/>
    <w:link w:val="Heading6"/>
    <w:rsid w:val="004F0E66"/>
    <w:rPr>
      <w:rFonts w:ascii="Times New Roman" w:hAnsi="Times New Roman"/>
      <w:i/>
      <w:sz w:val="22"/>
      <w:lang w:eastAsia="en-US"/>
    </w:rPr>
  </w:style>
  <w:style w:type="character" w:customStyle="1" w:styleId="Heading7Char">
    <w:name w:val="Heading 7 Char"/>
    <w:link w:val="Heading7"/>
    <w:rsid w:val="004F0E66"/>
    <w:rPr>
      <w:rFonts w:ascii="Arial" w:hAnsi="Arial"/>
      <w:lang w:eastAsia="en-US"/>
    </w:rPr>
  </w:style>
  <w:style w:type="character" w:customStyle="1" w:styleId="Heading8Char">
    <w:name w:val="Heading 8 Char"/>
    <w:link w:val="Heading8"/>
    <w:rsid w:val="004F0E66"/>
    <w:rPr>
      <w:rFonts w:ascii="Arial" w:hAnsi="Arial"/>
      <w:i/>
      <w:lang w:eastAsia="en-US"/>
    </w:rPr>
  </w:style>
  <w:style w:type="character" w:customStyle="1" w:styleId="Heading9Char">
    <w:name w:val="Heading 9 Char"/>
    <w:link w:val="Heading9"/>
    <w:rsid w:val="004F0E66"/>
    <w:rPr>
      <w:rFonts w:ascii="Arial" w:hAnsi="Arial"/>
      <w:b/>
      <w:i/>
      <w:sz w:val="18"/>
      <w:lang w:eastAsia="en-US"/>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sz w:val="22"/>
      <w:szCs w:val="22"/>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3"/>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pPr>
    <w:rPr>
      <w:rFonts w:ascii="Arial" w:hAnsi="Arial" w:cs="Arial"/>
      <w:color w:val="00000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3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3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pPr>
      <w:tabs>
        <w:tab w:val="right" w:pos="9073"/>
      </w:tabs>
    </w:pPr>
  </w:style>
  <w:style w:type="character" w:customStyle="1" w:styleId="HeaderChar">
    <w:name w:val="Header Char"/>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link w:val="Footer"/>
    <w:uiPriority w:val="99"/>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pPr>
    <w:rPr>
      <w:rFonts w:ascii="Arial" w:hAnsi="Arial" w:cs="Arial"/>
      <w:color w:val="993300"/>
    </w:rPr>
  </w:style>
  <w:style w:type="paragraph" w:customStyle="1" w:styleId="Topic-Shortdesc">
    <w:name w:val="Topic-Shortdesc"/>
    <w:basedOn w:val="Base-ND-Para"/>
    <w:uiPriority w:val="99"/>
    <w:pPr>
      <w:numPr>
        <w:ilvl w:val="2"/>
        <w:numId w:val="2"/>
      </w:numPr>
      <w:tabs>
        <w:tab w:val="clear" w:pos="926"/>
      </w:tabs>
      <w:ind w:left="0" w:firstLine="0"/>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pPr>
    <w:rPr>
      <w:sz w:val="32"/>
      <w:szCs w:val="32"/>
    </w:rPr>
  </w:style>
  <w:style w:type="paragraph" w:customStyle="1" w:styleId="NER-Ch-Sch-Title">
    <w:name w:val="NER-Ch-Sch-Title"/>
    <w:basedOn w:val="Base-NER-Num-Schedule-Title-indent"/>
    <w:uiPriority w:val="99"/>
    <w:pPr>
      <w:keepLines w:val="0"/>
      <w:spacing w:before="240" w:after="60"/>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pPr>
    <w:rPr>
      <w:sz w:val="28"/>
      <w:szCs w:val="28"/>
    </w:rPr>
  </w:style>
  <w:style w:type="paragraph" w:customStyle="1" w:styleId="NER-Pt-Sch-Title">
    <w:name w:val="NER-Pt-Sch-Title"/>
    <w:basedOn w:val="Base-NER-Num-Schedule-Title-indent"/>
    <w:uiPriority w:val="99"/>
    <w:pPr>
      <w:spacing w:before="240" w:after="60"/>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pPr>
    <w:rPr>
      <w:rFonts w:ascii="Arial" w:hAnsi="Arial" w:cs="Arial"/>
      <w:color w:val="000000"/>
      <w:sz w:val="22"/>
      <w:szCs w:val="22"/>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basedOn w:val="Base-Rules-Para"/>
    <w:uiPriority w:val="99"/>
    <w:pPr>
      <w:keepLines/>
    </w:pPr>
    <w:rPr>
      <w:rFonts w:ascii="Arial Bold" w:hAnsi="Arial Bold" w:cs="Arial Bold"/>
      <w:b/>
      <w:bCs/>
      <w:sz w:val="28"/>
      <w:szCs w:val="28"/>
    </w:rPr>
  </w:style>
  <w:style w:type="paragraph" w:customStyle="1" w:styleId="Base-Rules-Para">
    <w:name w:val="Base-Rules-Para"/>
    <w:uiPriority w:val="99"/>
    <w:pPr>
      <w:autoSpaceDE w:val="0"/>
      <w:autoSpaceDN w:val="0"/>
      <w:adjustRightInd w:val="0"/>
    </w:pPr>
    <w:rPr>
      <w:rFonts w:ascii="Times New Roman" w:hAnsi="Times New Roman"/>
      <w:color w:val="000000"/>
      <w:sz w:val="24"/>
      <w:szCs w:val="24"/>
    </w:rPr>
  </w:style>
  <w:style w:type="paragraph" w:customStyle="1" w:styleId="Cover-applied-laws">
    <w:name w:val="Cover-applied-laws"/>
    <w:basedOn w:val="Base-Rules-Para"/>
    <w:uiPriority w:val="99"/>
    <w:pPr>
      <w:tabs>
        <w:tab w:val="left" w:pos="2268"/>
      </w:tabs>
      <w:spacing w:before="40"/>
      <w:ind w:left="2269" w:hanging="851"/>
    </w:pPr>
  </w:style>
  <w:style w:type="paragraph" w:customStyle="1" w:styleId="Cover-made-under">
    <w:name w:val="Cover-made-under"/>
    <w:basedOn w:val="Base-Rules-Para"/>
    <w:uiPriority w:val="99"/>
    <w:pPr>
      <w:spacing w:before="240" w:after="240"/>
    </w:pPr>
  </w:style>
  <w:style w:type="paragraph" w:customStyle="1" w:styleId="Cover-Signatory">
    <w:name w:val="Cover-Signatory"/>
    <w:basedOn w:val="Base-Rules-Para"/>
    <w:uiPriority w:val="99"/>
    <w:pPr>
      <w:spacing w:before="1440"/>
    </w:pPr>
  </w:style>
  <w:style w:type="paragraph" w:customStyle="1" w:styleId="Cover-Signatory-Info">
    <w:name w:val="Cover-Signatory-Info"/>
    <w:basedOn w:val="Base-Rules-Para"/>
    <w:uiPriority w:val="99"/>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basedOn w:val="Base-Rules-Para"/>
    <w:uiPriority w:val="99"/>
    <w:pPr>
      <w:spacing w:before="120" w:after="120"/>
    </w:p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basedOn w:val="Base-Rules-Para"/>
    <w:uiPriority w:val="99"/>
    <w:pPr>
      <w:spacing w:before="120" w:after="120"/>
      <w:jc w:val="both"/>
    </w:p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pPr>
      <w:tabs>
        <w:tab w:val="left" w:pos="567"/>
      </w:tabs>
      <w:spacing w:before="0" w:after="0"/>
      <w:ind w:left="567" w:hanging="567"/>
    </w:pPr>
    <w:rPr>
      <w:sz w:val="18"/>
      <w:szCs w:val="18"/>
    </w:rPr>
  </w:style>
  <w:style w:type="character" w:customStyle="1" w:styleId="FootnoteTextChar">
    <w:name w:val="Footnote Text Char"/>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NGR-Contents-Title">
    <w:name w:val="NGR-Contents-Title"/>
    <w:basedOn w:val="Base-NGR-Para"/>
    <w:uiPriority w:val="99"/>
    <w:pPr>
      <w:spacing w:before="0" w:after="240"/>
      <w:jc w:val="left"/>
    </w:pPr>
    <w:rPr>
      <w:b/>
      <w:bCs/>
      <w:caps/>
    </w:rPr>
  </w:style>
  <w:style w:type="paragraph" w:customStyle="1" w:styleId="Base-NGR-Para">
    <w:name w:val="Base-NGR-Para"/>
    <w:basedOn w:val="Base-Rules-Para"/>
    <w:uiPriority w:val="99"/>
    <w:pPr>
      <w:spacing w:before="120" w:after="120"/>
      <w:jc w:val="both"/>
    </w:pPr>
  </w:style>
  <w:style w:type="paragraph" w:customStyle="1" w:styleId="NER-Ch-Title-Text-First-Page">
    <w:name w:val="NER-Ch-Title-Text-First-Page"/>
    <w:basedOn w:val="Base-Rules-Para"/>
    <w:uiPriority w:val="99"/>
    <w:rPr>
      <w:rFonts w:ascii="Arial" w:hAnsi="Arial" w:cs="Arial"/>
      <w:caps/>
      <w:color w:val="FFFFFF"/>
      <w:sz w:val="2"/>
      <w:szCs w:val="2"/>
    </w:rPr>
  </w:style>
  <w:style w:type="paragraph" w:customStyle="1" w:styleId="NGR-Doc-Frt-Title">
    <w:name w:val="NGR-Doc-Frt-Title"/>
    <w:basedOn w:val="Base-NGR-Title"/>
    <w:uiPriority w:val="99"/>
    <w:pPr>
      <w:spacing w:before="480"/>
    </w:pPr>
  </w:style>
  <w:style w:type="paragraph" w:customStyle="1" w:styleId="Base-NGR-Title">
    <w:name w:val="Base-NGR-Title"/>
    <w:basedOn w:val="Base-Rules-Title"/>
    <w:uiPriority w:val="99"/>
  </w:style>
  <w:style w:type="paragraph" w:customStyle="1" w:styleId="NGR-Pt-Num">
    <w:name w:val="NGR-Pt-Num"/>
    <w:basedOn w:val="Base-NG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GR-Sch-Title">
    <w:name w:val="NGR-Sch-Title"/>
    <w:basedOn w:val="Base-NGR-Num-Outline-Title-Indent"/>
    <w:uiPriority w:val="99"/>
    <w:pPr>
      <w:spacing w:before="240"/>
    </w:pPr>
    <w:rPr>
      <w:sz w:val="30"/>
      <w:szCs w:val="30"/>
    </w:rPr>
  </w:style>
  <w:style w:type="paragraph" w:customStyle="1" w:styleId="Base-NGR-Num-Outline-Title-Indent">
    <w:name w:val="Base-NGR-Num-Outline-Title-Indent"/>
    <w:basedOn w:val="Base-NGR-Title"/>
    <w:uiPriority w:val="99"/>
    <w:pPr>
      <w:tabs>
        <w:tab w:val="left" w:pos="2268"/>
      </w:tabs>
      <w:ind w:left="2268" w:hanging="2268"/>
    </w:pPr>
  </w:style>
  <w:style w:type="paragraph" w:customStyle="1" w:styleId="NGR-Pt-Title">
    <w:name w:val="NGR-Pt-Title"/>
    <w:basedOn w:val="Base-NGR-Num-Outline-Title-Indent"/>
    <w:uiPriority w:val="99"/>
    <w:pPr>
      <w:spacing w:before="240"/>
    </w:pPr>
    <w:rPr>
      <w:sz w:val="30"/>
      <w:szCs w:val="30"/>
    </w:rPr>
  </w:style>
  <w:style w:type="paragraph" w:customStyle="1" w:styleId="NGR-Doc-Title">
    <w:name w:val="NGR-Doc-Title"/>
    <w:basedOn w:val="Base-NGR-Title"/>
    <w:uiPriority w:val="99"/>
    <w:pPr>
      <w:jc w:val="center"/>
    </w:pPr>
    <w:rPr>
      <w:sz w:val="52"/>
      <w:szCs w:val="52"/>
    </w:rPr>
  </w:style>
  <w:style w:type="paragraph" w:customStyle="1" w:styleId="NGR-Div-Title">
    <w:name w:val="NGR-Div-Title"/>
    <w:basedOn w:val="Base-NGR-Num-Outline-Title-Indent"/>
    <w:uiPriority w:val="99"/>
    <w:pPr>
      <w:spacing w:before="360"/>
    </w:pPr>
    <w:rPr>
      <w:sz w:val="28"/>
      <w:szCs w:val="28"/>
    </w:rPr>
  </w:style>
  <w:style w:type="paragraph" w:customStyle="1" w:styleId="Base-NGR-Rule-Title">
    <w:name w:val="Base-NGR-Rule-Title"/>
    <w:basedOn w:val="Base-NGR-Num-Rule-Title-indent"/>
    <w:uiPriority w:val="99"/>
    <w:pPr>
      <w:spacing w:before="240" w:after="60"/>
    </w:pPr>
    <w:rPr>
      <w:sz w:val="26"/>
      <w:szCs w:val="26"/>
    </w:rPr>
  </w:style>
  <w:style w:type="paragraph" w:customStyle="1" w:styleId="Base-NGR-Num-Rule-Title-indent">
    <w:name w:val="Base-NGR-Num-Rule-Title-indent"/>
    <w:basedOn w:val="Base-NGR-Title"/>
    <w:uiPriority w:val="99"/>
    <w:pPr>
      <w:tabs>
        <w:tab w:val="left" w:pos="1134"/>
      </w:tabs>
      <w:ind w:left="1134" w:hanging="1134"/>
    </w:pPr>
  </w:style>
  <w:style w:type="paragraph" w:customStyle="1" w:styleId="NGR-Para">
    <w:name w:val="NGR-Para"/>
    <w:basedOn w:val="Base-NGR-Para"/>
    <w:uiPriority w:val="99"/>
  </w:style>
  <w:style w:type="paragraph" w:customStyle="1" w:styleId="NGR-Para-In-1">
    <w:name w:val="NGR-Para-In-1"/>
    <w:basedOn w:val="Base-NGR-Para"/>
    <w:uiPriority w:val="99"/>
    <w:pPr>
      <w:ind w:left="567"/>
    </w:pPr>
  </w:style>
  <w:style w:type="paragraph" w:customStyle="1" w:styleId="NGR-RSR-Para">
    <w:name w:val="NGR-RSR-Para"/>
    <w:basedOn w:val="Base-NGR-RSR-Para"/>
    <w:uiPriority w:val="99"/>
  </w:style>
  <w:style w:type="paragraph" w:customStyle="1" w:styleId="Base-NGR-RSR-Para">
    <w:name w:val="Base-NGR-RSR-Para"/>
    <w:basedOn w:val="Base-NGR-Para"/>
    <w:uiPriority w:val="99"/>
    <w:pPr>
      <w:ind w:left="1134"/>
    </w:pPr>
  </w:style>
  <w:style w:type="paragraph" w:customStyle="1" w:styleId="NGR-RSR-Para-In-1">
    <w:name w:val="NGR-RSR-Para-In-1"/>
    <w:basedOn w:val="Base-NGR-RSR-Para"/>
    <w:uiPriority w:val="99"/>
    <w:pPr>
      <w:ind w:left="1701"/>
    </w:pPr>
  </w:style>
  <w:style w:type="paragraph" w:customStyle="1" w:styleId="NGR-RSR-Para-In-2">
    <w:name w:val="NGR-RSR-Para-In-2"/>
    <w:basedOn w:val="Base-NGR-RSR-Para"/>
    <w:uiPriority w:val="99"/>
    <w:pPr>
      <w:ind w:left="2268"/>
    </w:pPr>
  </w:style>
  <w:style w:type="paragraph" w:customStyle="1" w:styleId="NGR-RSR-Para-In-3">
    <w:name w:val="NGR-RSR-Para-In-3"/>
    <w:basedOn w:val="Base-NGR-RSR-Para"/>
    <w:uiPriority w:val="99"/>
    <w:pPr>
      <w:ind w:left="2835"/>
    </w:pPr>
  </w:style>
  <w:style w:type="paragraph" w:customStyle="1" w:styleId="NGR-RSR-Para-In-4">
    <w:name w:val="NGR-RSR-Para-In-4"/>
    <w:basedOn w:val="Base-NGR-RSR-Para"/>
    <w:uiPriority w:val="99"/>
    <w:pPr>
      <w:ind w:left="3402"/>
    </w:pPr>
  </w:style>
  <w:style w:type="paragraph" w:customStyle="1" w:styleId="NGR-List-1-MNum">
    <w:name w:val="NGR-List-1-MNum"/>
    <w:basedOn w:val="NGR-List-1-UNum"/>
    <w:uiPriority w:val="99"/>
    <w:pPr>
      <w:tabs>
        <w:tab w:val="left" w:pos="567"/>
      </w:tabs>
      <w:ind w:left="567" w:hanging="567"/>
    </w:pPr>
  </w:style>
  <w:style w:type="paragraph" w:customStyle="1" w:styleId="NGR-List-1-UNum">
    <w:name w:val="NGR-List-1-UNum"/>
    <w:basedOn w:val="Base-NGR-Para"/>
    <w:uiPriority w:val="99"/>
  </w:style>
  <w:style w:type="paragraph" w:customStyle="1" w:styleId="NGR-List-2-MNum">
    <w:name w:val="NGR-List-2-MNum"/>
    <w:basedOn w:val="NGR-List-2-UNum"/>
    <w:uiPriority w:val="99"/>
    <w:pPr>
      <w:tabs>
        <w:tab w:val="left" w:pos="1134"/>
      </w:tabs>
      <w:ind w:left="1134" w:hanging="567"/>
    </w:pPr>
  </w:style>
  <w:style w:type="paragraph" w:customStyle="1" w:styleId="NGR-List-2-UNum">
    <w:name w:val="NGR-List-2-UNum"/>
    <w:basedOn w:val="Base-NGR-Para"/>
    <w:uiPriority w:val="99"/>
    <w:pPr>
      <w:ind w:left="567"/>
    </w:pPr>
  </w:style>
  <w:style w:type="paragraph" w:customStyle="1" w:styleId="NGR-List-3-MNum">
    <w:name w:val="NGR-List-3-MNum"/>
    <w:basedOn w:val="NGR-List-3-UNum"/>
    <w:uiPriority w:val="99"/>
    <w:pPr>
      <w:tabs>
        <w:tab w:val="left" w:pos="1701"/>
      </w:tabs>
      <w:ind w:left="1701" w:hanging="567"/>
    </w:pPr>
  </w:style>
  <w:style w:type="paragraph" w:customStyle="1" w:styleId="NGR-List-3-UNum">
    <w:name w:val="NGR-List-3-UNum"/>
    <w:basedOn w:val="Base-NGR-Para"/>
    <w:uiPriority w:val="99"/>
    <w:pPr>
      <w:ind w:left="1134"/>
    </w:pPr>
  </w:style>
  <w:style w:type="paragraph" w:customStyle="1" w:styleId="NGR-List-1-Bull">
    <w:name w:val="NGR-List-1-Bull"/>
    <w:basedOn w:val="NGR-List-1-MNum"/>
    <w:uiPriority w:val="99"/>
  </w:style>
  <w:style w:type="paragraph" w:customStyle="1" w:styleId="NGR-RSR-List-1-MNum">
    <w:name w:val="NGR-RSR-List-1-MNum"/>
    <w:basedOn w:val="NGR-RSR-List-1-UNum"/>
    <w:uiPriority w:val="99"/>
    <w:pPr>
      <w:tabs>
        <w:tab w:val="left" w:pos="1701"/>
      </w:tabs>
      <w:ind w:left="1701" w:hanging="567"/>
    </w:pPr>
  </w:style>
  <w:style w:type="paragraph" w:customStyle="1" w:styleId="NGR-RSR-List-1-UNum">
    <w:name w:val="NGR-RSR-List-1-UNum"/>
    <w:basedOn w:val="Base-NGR-RSR-Para"/>
    <w:uiPriority w:val="99"/>
  </w:style>
  <w:style w:type="paragraph" w:customStyle="1" w:styleId="NGR-RSR-List-2-MNum">
    <w:name w:val="NGR-RSR-List-2-MNum"/>
    <w:basedOn w:val="NGR-RSR-List-2-UNum"/>
    <w:uiPriority w:val="99"/>
    <w:pPr>
      <w:tabs>
        <w:tab w:val="left" w:pos="2268"/>
      </w:tabs>
      <w:ind w:left="2268" w:hanging="567"/>
    </w:pPr>
  </w:style>
  <w:style w:type="paragraph" w:customStyle="1" w:styleId="NGR-RSR-List-2-UNum">
    <w:name w:val="NGR-RSR-List-2-UNum"/>
    <w:basedOn w:val="Base-NGR-RSR-Para"/>
    <w:uiPriority w:val="99"/>
    <w:pPr>
      <w:ind w:left="1701"/>
    </w:pPr>
  </w:style>
  <w:style w:type="paragraph" w:customStyle="1" w:styleId="NGR-RSR-List-3-MNum">
    <w:name w:val="NGR-RSR-List-3-MNum"/>
    <w:basedOn w:val="NGR-RSR-List-3-UNum"/>
    <w:uiPriority w:val="99"/>
    <w:pPr>
      <w:tabs>
        <w:tab w:val="left" w:pos="2835"/>
      </w:tabs>
      <w:ind w:left="2835" w:hanging="567"/>
    </w:pPr>
  </w:style>
  <w:style w:type="paragraph" w:customStyle="1" w:styleId="NGR-RSR-List-3-UNum">
    <w:name w:val="NGR-RSR-List-3-UNum"/>
    <w:basedOn w:val="Base-NGR-RSR-Para"/>
    <w:uiPriority w:val="99"/>
    <w:pPr>
      <w:ind w:left="2268"/>
    </w:pPr>
  </w:style>
  <w:style w:type="paragraph" w:customStyle="1" w:styleId="NGR-RSR-List-4-MNum">
    <w:name w:val="NGR-RSR-List-4-MNum"/>
    <w:basedOn w:val="NGR-RSR-List-4-UNum"/>
    <w:uiPriority w:val="99"/>
    <w:pPr>
      <w:tabs>
        <w:tab w:val="left" w:pos="3402"/>
      </w:tabs>
      <w:ind w:left="3402" w:hanging="567"/>
    </w:pPr>
  </w:style>
  <w:style w:type="paragraph" w:customStyle="1" w:styleId="NGR-RSR-List-4-UNum">
    <w:name w:val="NGR-RSR-List-4-UNum"/>
    <w:basedOn w:val="Base-NGR-RSR-Para"/>
    <w:uiPriority w:val="99"/>
    <w:pPr>
      <w:ind w:left="2835"/>
    </w:pPr>
  </w:style>
  <w:style w:type="paragraph" w:customStyle="1" w:styleId="NGR-Definition">
    <w:name w:val="NGR-Definition"/>
    <w:basedOn w:val="Base-NGR-RSR-Para"/>
    <w:uiPriority w:val="99"/>
  </w:style>
  <w:style w:type="paragraph" w:customStyle="1" w:styleId="NGR-Definition-In-1">
    <w:name w:val="NGR-Definition-In-1"/>
    <w:basedOn w:val="NGR-RSR-Para-In-1"/>
    <w:uiPriority w:val="99"/>
  </w:style>
  <w:style w:type="paragraph" w:customStyle="1" w:styleId="NGR-Definition-In-2">
    <w:name w:val="NGR-Definition-In-2"/>
    <w:basedOn w:val="NGR-RSR-Para-In-2"/>
    <w:uiPriority w:val="99"/>
  </w:style>
  <w:style w:type="paragraph" w:customStyle="1" w:styleId="NGR-Definition-In-3">
    <w:name w:val="NGR-Definition-In-3"/>
    <w:basedOn w:val="NGR-RSR-Para-In-3"/>
    <w:uiPriority w:val="99"/>
  </w:style>
  <w:style w:type="paragraph" w:customStyle="1" w:styleId="NGR-Definition-In-4">
    <w:name w:val="NGR-Definition-In-4"/>
    <w:basedOn w:val="NGR-RSR-Para-In-4"/>
    <w:uiPriority w:val="99"/>
  </w:style>
  <w:style w:type="paragraph" w:customStyle="1" w:styleId="NGR-RSR-List-1-item-title-UnNum">
    <w:name w:val="NGR-RSR-List-1-item-title-UnNum"/>
    <w:basedOn w:val="Base-NGR-Title"/>
    <w:uiPriority w:val="99"/>
    <w:pPr>
      <w:spacing w:before="120"/>
      <w:ind w:left="1134"/>
    </w:pPr>
    <w:rPr>
      <w:sz w:val="22"/>
      <w:szCs w:val="22"/>
    </w:rPr>
  </w:style>
  <w:style w:type="paragraph" w:customStyle="1" w:styleId="NGR-Term-Global-Text">
    <w:name w:val="NGR-Term-Global-Text"/>
    <w:basedOn w:val="NER-Terms-Global"/>
    <w:uiPriority w:val="99"/>
  </w:style>
  <w:style w:type="paragraph" w:customStyle="1" w:styleId="NGR-RSR-Item-group-Title">
    <w:name w:val="NGR-RSR-Item-group-Title"/>
    <w:basedOn w:val="Base-NGR-Title"/>
    <w:uiPriority w:val="99"/>
    <w:pPr>
      <w:spacing w:before="220"/>
      <w:ind w:left="1134"/>
    </w:pPr>
    <w:rPr>
      <w:sz w:val="22"/>
      <w:szCs w:val="22"/>
    </w:rPr>
  </w:style>
  <w:style w:type="paragraph" w:customStyle="1" w:styleId="NGR-Item-group-Title">
    <w:name w:val="NGR-Item-group-Title"/>
    <w:basedOn w:val="Base-NGR-Title"/>
    <w:uiPriority w:val="99"/>
    <w:pPr>
      <w:spacing w:before="220"/>
    </w:pPr>
    <w:rPr>
      <w:sz w:val="22"/>
      <w:szCs w:val="22"/>
    </w:rPr>
  </w:style>
  <w:style w:type="paragraph" w:customStyle="1" w:styleId="NGR-Pt-Title-Text-First-Page">
    <w:name w:val="NGR-Pt-Title-Text-First-Page"/>
    <w:basedOn w:val="NER-Ch-Title-Text-First-Page"/>
    <w:uiPriority w:val="99"/>
  </w:style>
  <w:style w:type="paragraph" w:customStyle="1" w:styleId="NGR-Subrule">
    <w:name w:val="NGR-Subrule"/>
    <w:basedOn w:val="Base-NGR-RSR-Para"/>
    <w:uiPriority w:val="99"/>
    <w:pPr>
      <w:tabs>
        <w:tab w:val="left" w:pos="1134"/>
      </w:tabs>
      <w:spacing w:before="240" w:after="60"/>
      <w:ind w:hanging="567"/>
    </w:pPr>
  </w:style>
  <w:style w:type="paragraph" w:customStyle="1" w:styleId="NGR-Subrule-group-Title">
    <w:name w:val="NGR-Subrule-group-Title"/>
    <w:basedOn w:val="Base-NGR-Num-Rule-Title-indent"/>
    <w:uiPriority w:val="99"/>
    <w:pPr>
      <w:tabs>
        <w:tab w:val="clear" w:pos="1134"/>
      </w:tabs>
      <w:spacing w:before="240" w:after="60"/>
      <w:ind w:firstLine="0"/>
    </w:pPr>
    <w:rPr>
      <w:rFonts w:ascii="Arial" w:hAnsi="Arial" w:cs="Arial"/>
    </w:rPr>
  </w:style>
  <w:style w:type="paragraph" w:customStyle="1" w:styleId="NGR-Subdiv-Title">
    <w:name w:val="NGR-Subdiv-Title"/>
    <w:basedOn w:val="Base-NGR-Num-Outline-Title-Indent"/>
    <w:uiPriority w:val="99"/>
    <w:pPr>
      <w:spacing w:before="240" w:after="240"/>
    </w:pPr>
    <w:rPr>
      <w:sz w:val="26"/>
      <w:szCs w:val="26"/>
    </w:rPr>
  </w:style>
  <w:style w:type="paragraph" w:customStyle="1" w:styleId="NGR-Rule-Title-Lvl-2">
    <w:name w:val="NGR-Rule-Title-Lvl-2"/>
    <w:basedOn w:val="Base-NGR-Rule-Title"/>
    <w:uiPriority w:val="99"/>
  </w:style>
  <w:style w:type="paragraph" w:customStyle="1" w:styleId="NGR-Rule-Title-Lvl-3">
    <w:name w:val="NGR-Rule-Title-Lvl-3"/>
    <w:basedOn w:val="Base-NGR-Rule-Title"/>
    <w:uiPriority w:val="99"/>
  </w:style>
  <w:style w:type="paragraph" w:customStyle="1" w:styleId="NGR-Rule-Title-Lvl-4">
    <w:name w:val="NGR-Rule-Title-Lvl-4"/>
    <w:basedOn w:val="Base-NGR-Rule-Title"/>
    <w:uiPriority w:val="99"/>
  </w:style>
  <w:style w:type="paragraph" w:customStyle="1" w:styleId="Am-NGR-Cover-Rule-Name">
    <w:name w:val="Am-NGR-Cover-Rule-Name"/>
    <w:basedOn w:val="Base-NGR-Title"/>
    <w:uiPriority w:val="99"/>
    <w:rPr>
      <w:sz w:val="28"/>
      <w:szCs w:val="28"/>
    </w:rPr>
  </w:style>
  <w:style w:type="paragraph" w:customStyle="1" w:styleId="Am-NGR-Body-Rule-Name">
    <w:name w:val="Am-NGR-Body-Rule-Name"/>
    <w:basedOn w:val="Base-Am-NGR-Title"/>
    <w:uiPriority w:val="99"/>
  </w:style>
  <w:style w:type="paragraph" w:customStyle="1" w:styleId="Base-Am-NGR-Title">
    <w:name w:val="Base-Am-NGR-Title"/>
    <w:basedOn w:val="Base-Rules-Title"/>
    <w:uiPriority w:val="99"/>
    <w:rPr>
      <w:sz w:val="28"/>
      <w:szCs w:val="28"/>
    </w:rPr>
  </w:style>
  <w:style w:type="paragraph" w:customStyle="1" w:styleId="Am-NGR-Body-Cl-Title-MNum">
    <w:name w:val="Am-NGR-Body-Cl-Title-MNum"/>
    <w:basedOn w:val="Base-Am-NGR-Num-Title-Indent"/>
    <w:uiPriority w:val="99"/>
    <w:pPr>
      <w:spacing w:before="360"/>
    </w:pPr>
  </w:style>
  <w:style w:type="paragraph" w:customStyle="1" w:styleId="Base-Am-NGR-Num-Title-Indent">
    <w:name w:val="Base-Am-NGR-Num-Title-Indent"/>
    <w:basedOn w:val="Base-Am-NGR-Title"/>
    <w:uiPriority w:val="99"/>
    <w:pPr>
      <w:tabs>
        <w:tab w:val="left" w:pos="567"/>
      </w:tabs>
      <w:ind w:left="567" w:hanging="567"/>
    </w:pPr>
  </w:style>
  <w:style w:type="paragraph" w:customStyle="1" w:styleId="Am-NGR-Sch-Title-MNum">
    <w:name w:val="Am-NGR-Sch-Title-MNum"/>
    <w:basedOn w:val="Base-Am-NGR-Title"/>
    <w:uiPriority w:val="99"/>
    <w:pPr>
      <w:tabs>
        <w:tab w:val="left" w:pos="2268"/>
      </w:tabs>
      <w:ind w:left="2268" w:hanging="2268"/>
    </w:pPr>
  </w:style>
  <w:style w:type="paragraph" w:customStyle="1" w:styleId="Am-NGR-Sch-Cl-Title-MNum">
    <w:name w:val="Am-NGR-Sch-Cl-Title-MNum"/>
    <w:basedOn w:val="Base-Am-NGR-Num-Title-Indent"/>
    <w:uiPriority w:val="99"/>
    <w:pPr>
      <w:tabs>
        <w:tab w:val="left" w:pos="2835"/>
      </w:tabs>
      <w:spacing w:before="240"/>
    </w:pPr>
  </w:style>
  <w:style w:type="paragraph" w:customStyle="1" w:styleId="Am-NGR-Para">
    <w:name w:val="Am-NGR-Para"/>
    <w:basedOn w:val="Base-Am-NGR-Para"/>
    <w:uiPriority w:val="99"/>
  </w:style>
  <w:style w:type="paragraph" w:customStyle="1" w:styleId="Base-Am-NGR-Para">
    <w:name w:val="Base-Am-NGR-Para"/>
    <w:basedOn w:val="Base-Rules-Para"/>
    <w:uiPriority w:val="99"/>
    <w:pPr>
      <w:spacing w:before="120" w:after="120"/>
    </w:pPr>
  </w:style>
  <w:style w:type="paragraph" w:customStyle="1" w:styleId="Am-NGR-Para-In-1">
    <w:name w:val="Am-NGR-Para-In-1"/>
    <w:basedOn w:val="Base-Am-NGR-Para"/>
    <w:uiPriority w:val="99"/>
    <w:pPr>
      <w:ind w:left="567"/>
    </w:pPr>
  </w:style>
  <w:style w:type="paragraph" w:customStyle="1" w:styleId="Am-NGR-Para-In-2">
    <w:name w:val="Am-NGR-Para-In-2"/>
    <w:basedOn w:val="Base-Am-NGR-Para"/>
    <w:uiPriority w:val="99"/>
    <w:pPr>
      <w:ind w:left="1134"/>
    </w:pPr>
  </w:style>
  <w:style w:type="paragraph" w:customStyle="1" w:styleId="Am-NGR-Para-In-3">
    <w:name w:val="Am-NGR-Para-In-3"/>
    <w:basedOn w:val="Base-Am-NGR-Para"/>
    <w:uiPriority w:val="99"/>
    <w:pPr>
      <w:ind w:left="1701"/>
    </w:pPr>
  </w:style>
  <w:style w:type="paragraph" w:customStyle="1" w:styleId="Amend-NGR-EOR">
    <w:name w:val="Amend-NGR-EOR"/>
    <w:basedOn w:val="Base-Am-NGR-Para"/>
    <w:uiPriority w:val="99"/>
    <w:pPr>
      <w:pBdr>
        <w:bottom w:val="single" w:sz="12" w:space="1" w:color="auto"/>
      </w:pBdr>
      <w:jc w:val="center"/>
    </w:pPr>
    <w:rPr>
      <w:caps/>
    </w:rPr>
  </w:style>
  <w:style w:type="paragraph" w:customStyle="1" w:styleId="NGR-Table-Anchor">
    <w:name w:val="NGR-Table-Anchor"/>
    <w:basedOn w:val="Base-NGR-RSR-Para"/>
    <w:uiPriority w:val="99"/>
    <w:pPr>
      <w:spacing w:before="0"/>
    </w:pPr>
    <w:rPr>
      <w:sz w:val="2"/>
      <w:szCs w:val="2"/>
    </w:rPr>
  </w:style>
  <w:style w:type="paragraph" w:customStyle="1" w:styleId="NGR-Table-Anchor-After">
    <w:name w:val="NGR-Table-Anchor-After"/>
    <w:basedOn w:val="NGR-Table-Anchor"/>
    <w:uiPriority w:val="99"/>
    <w:pPr>
      <w:spacing w:after="180"/>
    </w:pPr>
  </w:style>
  <w:style w:type="paragraph" w:customStyle="1" w:styleId="NER-Table-Anchor-After">
    <w:name w:val="NER-Table-Anchor-After"/>
    <w:basedOn w:val="NER-Table-Anchor"/>
    <w:uiPriority w:val="99"/>
    <w:pPr>
      <w:spacing w:after="180"/>
    </w:pPr>
  </w:style>
  <w:style w:type="paragraph" w:styleId="TOC4">
    <w:name w:val="toc 4"/>
    <w:basedOn w:val="Normal"/>
    <w:next w:val="Normal"/>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style>
  <w:style w:type="paragraph" w:customStyle="1" w:styleId="NER-Rule-Title-Lvl-4">
    <w:name w:val="NER-Rule-Title-Lvl-4"/>
    <w:basedOn w:val="NER-Rule-Title"/>
    <w:uiPriority w:val="99"/>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pPr>
      <w:tabs>
        <w:tab w:val="right" w:leader="dot" w:pos="8506"/>
      </w:tabs>
      <w:spacing w:before="120" w:after="120"/>
      <w:ind w:left="567" w:hanging="567"/>
    </w:pPr>
    <w:rPr>
      <w:rFonts w:ascii="Book Antiqua" w:hAnsi="Book Antiqua" w:cs="Book Antiqua"/>
      <w:b/>
      <w:bCs/>
      <w:sz w:val="22"/>
      <w:szCs w:val="22"/>
    </w:rPr>
  </w:style>
  <w:style w:type="paragraph" w:customStyle="1" w:styleId="Am-NGR-Body-Cl-Title-ANum">
    <w:name w:val="Am-NGR-Body-Cl-Title-ANum"/>
    <w:basedOn w:val="Am-NGR-Body-Cl-Title-MNum"/>
    <w:uiPriority w:val="99"/>
  </w:style>
  <w:style w:type="paragraph" w:customStyle="1" w:styleId="Am-NGR-Sch-Title-ANum">
    <w:name w:val="Am-NGR-Sch-Title-ANum"/>
    <w:basedOn w:val="Am-NGR-Sch-Title-MNum"/>
    <w:uiPriority w:val="99"/>
  </w:style>
  <w:style w:type="paragraph" w:customStyle="1" w:styleId="Am-NGR-Sch-Cl-Title-ANum">
    <w:name w:val="Am-NGR-Sch-Cl-Title-ANum"/>
    <w:basedOn w:val="Am-NGR-Sch-Cl-Title-MNum"/>
    <w:uiPriority w:val="99"/>
  </w:style>
  <w:style w:type="paragraph" w:customStyle="1" w:styleId="Am-NGR-Para-In-4">
    <w:name w:val="Am-NGR-Para-In-4"/>
    <w:basedOn w:val="Base-Am-NGR-Para"/>
    <w:uiPriority w:val="99"/>
    <w:pPr>
      <w:ind w:left="2268"/>
    </w:pPr>
  </w:style>
  <w:style w:type="paragraph" w:customStyle="1" w:styleId="Am-NGR-List-1-MNum">
    <w:name w:val="Am-NGR-List-1-MNum"/>
    <w:basedOn w:val="Base-Am-NGR-Para"/>
    <w:uiPriority w:val="99"/>
    <w:pPr>
      <w:tabs>
        <w:tab w:val="left" w:pos="567"/>
      </w:tabs>
      <w:ind w:left="567" w:hanging="567"/>
    </w:pPr>
  </w:style>
  <w:style w:type="paragraph" w:customStyle="1" w:styleId="Am-NGR-List-2-MNum">
    <w:name w:val="Am-NGR-List-2-MNum"/>
    <w:basedOn w:val="Base-Am-NGR-Para"/>
    <w:uiPriority w:val="99"/>
    <w:pPr>
      <w:tabs>
        <w:tab w:val="left" w:pos="1134"/>
      </w:tabs>
      <w:ind w:left="1134" w:hanging="567"/>
    </w:pPr>
  </w:style>
  <w:style w:type="paragraph" w:customStyle="1" w:styleId="Am-NGR-List-3-MNum">
    <w:name w:val="Am-NGR-List-3-MNum"/>
    <w:basedOn w:val="Base-Am-NGR-Para"/>
    <w:uiPriority w:val="99"/>
    <w:pPr>
      <w:tabs>
        <w:tab w:val="left" w:pos="1701"/>
      </w:tabs>
      <w:ind w:left="1701" w:hanging="567"/>
    </w:pPr>
  </w:style>
  <w:style w:type="paragraph" w:customStyle="1" w:styleId="Am-NGR-Sch-Source">
    <w:name w:val="Am-NGR-Sch-Source"/>
    <w:basedOn w:val="Base-Am-NGR-Para"/>
    <w:uiPriority w:val="99"/>
    <w:pPr>
      <w:spacing w:before="240"/>
      <w:jc w:val="right"/>
    </w:pPr>
  </w:style>
  <w:style w:type="paragraph" w:customStyle="1" w:styleId="NGR-Para-In-2">
    <w:name w:val="NGR-Para-In-2"/>
    <w:basedOn w:val="Base-NGR-Para"/>
    <w:uiPriority w:val="99"/>
    <w:pPr>
      <w:ind w:left="1134"/>
    </w:pPr>
  </w:style>
  <w:style w:type="paragraph" w:customStyle="1" w:styleId="NGR-Para-In-3">
    <w:name w:val="NGR-Para-In-3"/>
    <w:basedOn w:val="Base-NGR-Para"/>
    <w:uiPriority w:val="99"/>
    <w:pPr>
      <w:ind w:left="1701"/>
    </w:pPr>
  </w:style>
  <w:style w:type="paragraph" w:customStyle="1" w:styleId="NGR-Para-Centred">
    <w:name w:val="NGR-Para-Centred"/>
    <w:basedOn w:val="Base-NGR-Para"/>
    <w:uiPriority w:val="99"/>
    <w:pPr>
      <w:jc w:val="center"/>
    </w:pPr>
  </w:style>
  <w:style w:type="paragraph" w:customStyle="1" w:styleId="NGR-Para-Right">
    <w:name w:val="NGR-Para-Right"/>
    <w:basedOn w:val="Base-NGR-Para"/>
    <w:uiPriority w:val="99"/>
    <w:pPr>
      <w:jc w:val="right"/>
    </w:pPr>
  </w:style>
  <w:style w:type="paragraph" w:customStyle="1" w:styleId="NGR-Text-new-line-only">
    <w:name w:val="NGR-Text-new-line-only"/>
    <w:basedOn w:val="Base-NGR-Para"/>
    <w:uiPriority w:val="99"/>
    <w:pPr>
      <w:spacing w:before="0" w:after="0"/>
    </w:pPr>
  </w:style>
  <w:style w:type="paragraph" w:customStyle="1" w:styleId="NGR-Text">
    <w:name w:val="NGR-Text"/>
    <w:basedOn w:val="Base-NGR-Para"/>
    <w:uiPriority w:val="99"/>
  </w:style>
  <w:style w:type="paragraph" w:customStyle="1" w:styleId="NGR-Text-In-1">
    <w:name w:val="NGR-Text-In-1"/>
    <w:basedOn w:val="NGR-Para-In-1"/>
    <w:uiPriority w:val="99"/>
  </w:style>
  <w:style w:type="paragraph" w:customStyle="1" w:styleId="NGR-Text-In-2">
    <w:name w:val="NGR-Text-In-2"/>
    <w:basedOn w:val="NGR-Para-In-2"/>
    <w:uiPriority w:val="99"/>
  </w:style>
  <w:style w:type="paragraph" w:customStyle="1" w:styleId="NGR-Text-In-3">
    <w:name w:val="NGR-Text-In-3"/>
    <w:basedOn w:val="NGR-Para-In-3"/>
    <w:uiPriority w:val="99"/>
  </w:style>
  <w:style w:type="paragraph" w:customStyle="1" w:styleId="NGR-List-1-item-title-UnNum">
    <w:name w:val="NGR-List-1-item-title-UnNum"/>
    <w:basedOn w:val="Base-NGR-Title"/>
    <w:uiPriority w:val="99"/>
    <w:pPr>
      <w:spacing w:before="120"/>
    </w:pPr>
    <w:rPr>
      <w:sz w:val="22"/>
      <w:szCs w:val="22"/>
    </w:rPr>
  </w:style>
  <w:style w:type="paragraph" w:customStyle="1" w:styleId="NGR-List-1-item-title-MNum">
    <w:name w:val="NGR-List-1-item-title-MNum"/>
    <w:basedOn w:val="Base-NGR-Title"/>
    <w:uiPriority w:val="99"/>
    <w:pPr>
      <w:tabs>
        <w:tab w:val="left" w:pos="567"/>
      </w:tabs>
      <w:spacing w:before="120"/>
      <w:ind w:left="567" w:hanging="567"/>
    </w:pPr>
    <w:rPr>
      <w:sz w:val="22"/>
      <w:szCs w:val="22"/>
    </w:rPr>
  </w:style>
  <w:style w:type="paragraph" w:customStyle="1" w:styleId="NGR-List-2-item-title-MNum">
    <w:name w:val="NGR-List-2-item-title-MNum"/>
    <w:basedOn w:val="Base-NGR-Title"/>
    <w:uiPriority w:val="99"/>
    <w:pPr>
      <w:tabs>
        <w:tab w:val="left" w:pos="1134"/>
      </w:tabs>
      <w:spacing w:before="120"/>
      <w:ind w:left="1134" w:hanging="567"/>
    </w:pPr>
    <w:rPr>
      <w:sz w:val="22"/>
      <w:szCs w:val="22"/>
    </w:rPr>
  </w:style>
  <w:style w:type="paragraph" w:customStyle="1" w:styleId="NGR-List-3-item-title-MNum">
    <w:name w:val="NGR-List-3-item-title-MNum"/>
    <w:basedOn w:val="Base-NGR-Title"/>
    <w:uiPriority w:val="99"/>
    <w:pPr>
      <w:tabs>
        <w:tab w:val="left" w:pos="1701"/>
      </w:tabs>
      <w:spacing w:before="120"/>
      <w:ind w:left="1701" w:hanging="567"/>
    </w:pPr>
    <w:rPr>
      <w:sz w:val="22"/>
      <w:szCs w:val="22"/>
    </w:rPr>
  </w:style>
  <w:style w:type="paragraph" w:customStyle="1" w:styleId="NGR-List-2-Bull">
    <w:name w:val="NGR-List-2-Bull"/>
    <w:basedOn w:val="NGR-List-2-MNum"/>
    <w:uiPriority w:val="99"/>
  </w:style>
  <w:style w:type="paragraph" w:customStyle="1" w:styleId="NGR-List-3-Bull">
    <w:name w:val="NGR-List-3-Bull"/>
    <w:basedOn w:val="NGR-List-3-MNum"/>
    <w:uiPriority w:val="99"/>
  </w:style>
  <w:style w:type="paragraph" w:customStyle="1" w:styleId="NGR-List-1-ANum">
    <w:name w:val="NGR-List-1-ANum"/>
    <w:basedOn w:val="NGR-List-1-MNum"/>
    <w:uiPriority w:val="99"/>
  </w:style>
  <w:style w:type="paragraph" w:customStyle="1" w:styleId="NGR-List-2-ANum">
    <w:name w:val="NGR-List-2-ANum"/>
    <w:basedOn w:val="NGR-List-2-MNum"/>
    <w:uiPriority w:val="99"/>
  </w:style>
  <w:style w:type="paragraph" w:customStyle="1" w:styleId="NGR-List-3-ANum">
    <w:name w:val="NGR-List-3-ANum"/>
    <w:basedOn w:val="NGR-List-3-MNum"/>
    <w:uiPriority w:val="99"/>
  </w:style>
  <w:style w:type="paragraph" w:customStyle="1" w:styleId="NGR-RSR-List-1-item-title-MNum">
    <w:name w:val="NGR-RSR-List-1-item-title-MNum"/>
    <w:basedOn w:val="Base-NGR-Title"/>
    <w:uiPriority w:val="99"/>
    <w:pPr>
      <w:tabs>
        <w:tab w:val="left" w:pos="1701"/>
      </w:tabs>
      <w:spacing w:before="120"/>
      <w:ind w:left="1701" w:hanging="567"/>
    </w:pPr>
    <w:rPr>
      <w:sz w:val="22"/>
      <w:szCs w:val="22"/>
    </w:rPr>
  </w:style>
  <w:style w:type="paragraph" w:customStyle="1" w:styleId="NGR-RSR-List-2-item-title-MNum">
    <w:name w:val="NGR-RSR-List-2-item-title-MNum"/>
    <w:basedOn w:val="Base-NGR-Title"/>
    <w:uiPriority w:val="99"/>
    <w:pPr>
      <w:tabs>
        <w:tab w:val="left" w:pos="2268"/>
      </w:tabs>
      <w:spacing w:before="120"/>
      <w:ind w:left="2268" w:hanging="567"/>
    </w:pPr>
    <w:rPr>
      <w:sz w:val="22"/>
      <w:szCs w:val="22"/>
    </w:rPr>
  </w:style>
  <w:style w:type="paragraph" w:customStyle="1" w:styleId="NGR-RSR-List-3-item-title-MNum">
    <w:name w:val="NGR-RSR-List-3-item-title-MNum"/>
    <w:basedOn w:val="Base-NGR-Title"/>
    <w:uiPriority w:val="99"/>
    <w:pPr>
      <w:tabs>
        <w:tab w:val="left" w:pos="2835"/>
      </w:tabs>
      <w:spacing w:before="120"/>
      <w:ind w:left="2835" w:hanging="567"/>
    </w:pPr>
    <w:rPr>
      <w:sz w:val="22"/>
      <w:szCs w:val="22"/>
    </w:rPr>
  </w:style>
  <w:style w:type="paragraph" w:customStyle="1" w:styleId="NGR-RSR-List-1-Bull">
    <w:name w:val="NGR-RSR-List-1-Bull"/>
    <w:basedOn w:val="NGR-RSR-List-1-MNum"/>
    <w:uiPriority w:val="99"/>
  </w:style>
  <w:style w:type="paragraph" w:customStyle="1" w:styleId="NGR-RSR-List-2-Bull">
    <w:name w:val="NGR-RSR-List-2-Bull"/>
    <w:basedOn w:val="NGR-RSR-List-2-MNum"/>
    <w:uiPriority w:val="99"/>
  </w:style>
  <w:style w:type="paragraph" w:customStyle="1" w:styleId="NGR-RSR-List-3-Bull">
    <w:name w:val="NGR-RSR-List-3-Bull"/>
    <w:basedOn w:val="NGR-RSR-List-3-MNum"/>
    <w:uiPriority w:val="99"/>
  </w:style>
  <w:style w:type="paragraph" w:customStyle="1" w:styleId="NGR-RSR-List-4-Bull">
    <w:name w:val="NGR-RSR-List-4-Bull"/>
    <w:basedOn w:val="NGR-RSR-List-4-MNum"/>
    <w:uiPriority w:val="99"/>
  </w:style>
  <w:style w:type="paragraph" w:customStyle="1" w:styleId="NGR-RSR-List-2-MNum-UNum-parent">
    <w:name w:val="NGR-RSR-List-2-MNum-UNum-parent"/>
    <w:basedOn w:val="NGR-RSR-List-1-MNum"/>
    <w:uiPriority w:val="99"/>
  </w:style>
  <w:style w:type="paragraph" w:customStyle="1" w:styleId="NGR-RSR-List-1-ANum">
    <w:name w:val="NGR-RSR-List-1-ANum"/>
    <w:basedOn w:val="NGR-RSR-List-1-MNum"/>
    <w:uiPriority w:val="99"/>
  </w:style>
  <w:style w:type="paragraph" w:customStyle="1" w:styleId="NGR-RSR-List-2-ANum">
    <w:name w:val="NGR-RSR-List-2-ANum"/>
    <w:basedOn w:val="NGR-RSR-List-2-MNum"/>
    <w:uiPriority w:val="99"/>
  </w:style>
  <w:style w:type="paragraph" w:customStyle="1" w:styleId="NGR-RSR-List-3-ANum">
    <w:name w:val="NGR-RSR-List-3-ANum"/>
    <w:basedOn w:val="NGR-RSR-List-3-MNum"/>
    <w:uiPriority w:val="99"/>
  </w:style>
  <w:style w:type="paragraph" w:customStyle="1" w:styleId="Base-NGR-Eqn-Para">
    <w:name w:val="Base-NGR-Eqn-Para"/>
    <w:basedOn w:val="Base-NGR-RSR-Para"/>
    <w:uiPriority w:val="99"/>
  </w:style>
  <w:style w:type="paragraph" w:customStyle="1" w:styleId="NGR-Eqn-Para">
    <w:name w:val="NGR-Eqn-Para"/>
    <w:basedOn w:val="Base-NGR-Eqn-Para"/>
    <w:uiPriority w:val="99"/>
  </w:style>
  <w:style w:type="paragraph" w:customStyle="1" w:styleId="NGR-Eqn-Para-In-1">
    <w:name w:val="NGR-Eqn-Para-In-1"/>
    <w:basedOn w:val="Base-NGR-Eqn-Para"/>
    <w:uiPriority w:val="99"/>
    <w:pPr>
      <w:ind w:left="1701"/>
    </w:pPr>
  </w:style>
  <w:style w:type="paragraph" w:customStyle="1" w:styleId="NGR-Eqn-Para-In-2">
    <w:name w:val="NGR-Eqn-Para-In-2"/>
    <w:basedOn w:val="Base-NGR-Eqn-Para"/>
    <w:uiPriority w:val="99"/>
    <w:pPr>
      <w:ind w:left="2268"/>
    </w:pPr>
  </w:style>
  <w:style w:type="paragraph" w:customStyle="1" w:styleId="NGR-Eqn-Para-In-3">
    <w:name w:val="NGR-Eqn-Para-In-3"/>
    <w:basedOn w:val="Base-NGR-Eqn-Para"/>
    <w:uiPriority w:val="99"/>
    <w:pPr>
      <w:ind w:left="2835"/>
    </w:pPr>
  </w:style>
  <w:style w:type="paragraph" w:customStyle="1" w:styleId="NGR-Eqn-Para-In-4">
    <w:name w:val="NGR-Eqn-Para-In-4"/>
    <w:basedOn w:val="Base-NG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NGR-Source-Note-Para">
    <w:name w:val="NGR-Source-Note-Para"/>
    <w:basedOn w:val="Base-NGR-RSR-Para"/>
    <w:uiPriority w:val="99"/>
    <w:rPr>
      <w:rFonts w:ascii="Arial" w:hAnsi="Arial" w:cs="Arial"/>
      <w:sz w:val="18"/>
      <w:szCs w:val="18"/>
    </w:rPr>
  </w:style>
  <w:style w:type="paragraph" w:customStyle="1" w:styleId="NGR-Source-Note-Para-PgWide">
    <w:name w:val="NGR-Source-Note-Para-PgWide"/>
    <w:basedOn w:val="NGR-Source-Note-Para"/>
    <w:uiPriority w:val="99"/>
    <w:pPr>
      <w:ind w:left="0"/>
    </w:pPr>
  </w:style>
  <w:style w:type="paragraph" w:customStyle="1" w:styleId="NGR-Source-Note-Para-In-1">
    <w:name w:val="NGR-Source-Note-Para-In-1"/>
    <w:basedOn w:val="NGR-Source-Note-Para"/>
    <w:uiPriority w:val="99"/>
    <w:pPr>
      <w:ind w:left="1701"/>
    </w:pPr>
  </w:style>
  <w:style w:type="paragraph" w:customStyle="1" w:styleId="NGR-Source-Note-Para-In-2">
    <w:name w:val="NGR-Source-Note-Para-In-2"/>
    <w:basedOn w:val="NGR-Source-Note-Para"/>
    <w:uiPriority w:val="99"/>
    <w:pPr>
      <w:ind w:left="2268"/>
    </w:pPr>
  </w:style>
  <w:style w:type="paragraph" w:customStyle="1" w:styleId="NGR-Source-Note-Para-In-3">
    <w:name w:val="NGR-Source-Note-Para-In-3"/>
    <w:basedOn w:val="NGR-Source-Note-Para"/>
    <w:uiPriority w:val="99"/>
    <w:pPr>
      <w:ind w:left="2835"/>
    </w:pPr>
  </w:style>
  <w:style w:type="paragraph" w:customStyle="1" w:styleId="NGR-Source-Note-Para-In-4">
    <w:name w:val="NGR-Source-Note-Para-In-4"/>
    <w:basedOn w:val="NGR-Source-Note-Para"/>
    <w:uiPriority w:val="99"/>
    <w:pPr>
      <w:ind w:left="3402"/>
    </w:pPr>
  </w:style>
  <w:style w:type="paragraph" w:customStyle="1" w:styleId="NGR-Eqn-Text-new-line-only">
    <w:name w:val="NGR-Eqn-Text-new-line-only"/>
    <w:basedOn w:val="Base-NGR-Eqn-Para"/>
    <w:uiPriority w:val="99"/>
    <w:pPr>
      <w:spacing w:before="0" w:after="0"/>
    </w:pPr>
  </w:style>
  <w:style w:type="paragraph" w:customStyle="1" w:styleId="NGR-Eqn-Text">
    <w:name w:val="NGR-Eqn-Text"/>
    <w:basedOn w:val="Base-NGR-Eqn-Para"/>
    <w:uiPriority w:val="99"/>
  </w:style>
  <w:style w:type="paragraph" w:customStyle="1" w:styleId="NGR-Eqn-Text-In-1">
    <w:name w:val="NGR-Eqn-Text-In-1"/>
    <w:basedOn w:val="NGR-Eqn-Para-In-1"/>
    <w:uiPriority w:val="99"/>
  </w:style>
  <w:style w:type="paragraph" w:customStyle="1" w:styleId="NGR-Eqn-Text-In-2">
    <w:name w:val="NGR-Eqn-Text-In-2"/>
    <w:basedOn w:val="NGR-Eqn-Para-In-2"/>
    <w:uiPriority w:val="99"/>
  </w:style>
  <w:style w:type="paragraph" w:customStyle="1" w:styleId="NGR-Eqn-Text-In-3">
    <w:name w:val="NGR-Eqn-Text-In-3"/>
    <w:basedOn w:val="NGR-Eqn-Para-In-3"/>
    <w:uiPriority w:val="99"/>
  </w:style>
  <w:style w:type="paragraph" w:customStyle="1" w:styleId="NGR-Eqn-Text-In-4">
    <w:name w:val="NGR-Eqn-Text-In-4"/>
    <w:basedOn w:val="NGR-Eqn-Para-In-4"/>
    <w:uiPriority w:val="99"/>
  </w:style>
  <w:style w:type="paragraph" w:customStyle="1" w:styleId="NGR-Eq-Definition">
    <w:name w:val="NGR-Eq-Definition"/>
    <w:basedOn w:val="Base-NGR-Eqn-Para"/>
    <w:uiPriority w:val="99"/>
  </w:style>
  <w:style w:type="paragraph" w:customStyle="1" w:styleId="NGR-Eq-Definition-In-1">
    <w:name w:val="NGR-Eq-Definition-In-1"/>
    <w:basedOn w:val="NGR-Eqn-Para-In-1"/>
    <w:uiPriority w:val="99"/>
  </w:style>
  <w:style w:type="paragraph" w:customStyle="1" w:styleId="NGR-Eq-Definition-In-2">
    <w:name w:val="NGR-Eq-Definition-In-2"/>
    <w:basedOn w:val="NGR-Eqn-Para-In-2"/>
    <w:uiPriority w:val="99"/>
  </w:style>
  <w:style w:type="paragraph" w:customStyle="1" w:styleId="NGR-Eq-Definition-In-3">
    <w:name w:val="NGR-Eq-Definition-In-3"/>
    <w:basedOn w:val="NGR-Eqn-Para-In-3"/>
    <w:uiPriority w:val="99"/>
  </w:style>
  <w:style w:type="paragraph" w:customStyle="1" w:styleId="NGR-Eq-Definition-In-4">
    <w:name w:val="NGR-Eq-Definition-In-4"/>
    <w:basedOn w:val="NGR-Eqn-Para-In-4"/>
    <w:uiPriority w:val="99"/>
  </w:style>
  <w:style w:type="paragraph" w:customStyle="1" w:styleId="NGR-Eqn-List-1-UNum">
    <w:name w:val="NGR-Eqn-List-1-UNum"/>
    <w:basedOn w:val="Base-NGR-Eqn-Para"/>
    <w:uiPriority w:val="99"/>
  </w:style>
  <w:style w:type="paragraph" w:customStyle="1" w:styleId="NGR-Eqn-List-2-UNum">
    <w:name w:val="NGR-Eqn-List-2-UNum"/>
    <w:basedOn w:val="Base-NGR-Eqn-Para"/>
    <w:uiPriority w:val="99"/>
    <w:pPr>
      <w:ind w:left="1701"/>
    </w:pPr>
  </w:style>
  <w:style w:type="paragraph" w:customStyle="1" w:styleId="NGR-Eqn-List-3-UNum">
    <w:name w:val="NGR-Eqn-List-3-UNum"/>
    <w:basedOn w:val="Base-NGR-Eqn-Para"/>
    <w:uiPriority w:val="99"/>
    <w:pPr>
      <w:ind w:left="2268"/>
    </w:pPr>
  </w:style>
  <w:style w:type="paragraph" w:customStyle="1" w:styleId="NGR-Eqn-List-4-UNum">
    <w:name w:val="NGR-Eqn-List-4-UNum"/>
    <w:basedOn w:val="Base-NGR-Eqn-Para"/>
    <w:uiPriority w:val="99"/>
    <w:pPr>
      <w:ind w:left="2835"/>
    </w:pPr>
  </w:style>
  <w:style w:type="paragraph" w:customStyle="1" w:styleId="NGR-Eqn-List-1-MNum">
    <w:name w:val="NGR-Eqn-List-1-MNum"/>
    <w:basedOn w:val="NGR-Eqn-List-1-UNum"/>
    <w:uiPriority w:val="99"/>
    <w:pPr>
      <w:tabs>
        <w:tab w:val="left" w:pos="1701"/>
      </w:tabs>
      <w:ind w:left="1701" w:hanging="567"/>
    </w:pPr>
  </w:style>
  <w:style w:type="paragraph" w:customStyle="1" w:styleId="NGR-Eqn-List-2-MNum">
    <w:name w:val="NGR-Eqn-List-2-MNum"/>
    <w:basedOn w:val="NGR-Eqn-List-2-UNum"/>
    <w:uiPriority w:val="99"/>
    <w:pPr>
      <w:tabs>
        <w:tab w:val="left" w:pos="2268"/>
      </w:tabs>
      <w:ind w:left="2268" w:hanging="567"/>
    </w:pPr>
  </w:style>
  <w:style w:type="paragraph" w:customStyle="1" w:styleId="NGR-Eqn-List-3-MNum">
    <w:name w:val="NGR-Eqn-List-3-MNum"/>
    <w:basedOn w:val="NGR-Eqn-List-3-UNum"/>
    <w:uiPriority w:val="99"/>
    <w:pPr>
      <w:tabs>
        <w:tab w:val="left" w:pos="2835"/>
      </w:tabs>
      <w:ind w:left="2835" w:hanging="567"/>
    </w:pPr>
  </w:style>
  <w:style w:type="paragraph" w:customStyle="1" w:styleId="NGR-Eqn-List-4-MNum">
    <w:name w:val="NGR-Eqn-List-4-MNum"/>
    <w:basedOn w:val="NGR-Eqn-List-4-UNum"/>
    <w:uiPriority w:val="99"/>
    <w:pPr>
      <w:tabs>
        <w:tab w:val="left" w:pos="3402"/>
      </w:tabs>
      <w:ind w:left="3402" w:hanging="567"/>
    </w:pPr>
  </w:style>
  <w:style w:type="paragraph" w:customStyle="1" w:styleId="Base-NGR-Example-Title">
    <w:name w:val="Base-NGR-Example-Title"/>
    <w:basedOn w:val="Base-NGR-Title"/>
    <w:uiPriority w:val="99"/>
    <w:pPr>
      <w:spacing w:before="120" w:after="60"/>
      <w:ind w:left="1134"/>
    </w:pPr>
    <w:rPr>
      <w:sz w:val="20"/>
      <w:szCs w:val="20"/>
    </w:rPr>
  </w:style>
  <w:style w:type="paragraph" w:customStyle="1" w:styleId="NGR-Example-Title-UNum">
    <w:name w:val="NGR-Example-Title-UNum"/>
    <w:basedOn w:val="Base-NGR-Example-Title"/>
    <w:uiPriority w:val="99"/>
  </w:style>
  <w:style w:type="paragraph" w:customStyle="1" w:styleId="NGR-Example-Title-UNum-In-1">
    <w:name w:val="NGR-Example-Title-UNum-In-1"/>
    <w:basedOn w:val="Base-NGR-Example-Title"/>
    <w:uiPriority w:val="99"/>
    <w:pPr>
      <w:ind w:left="1701"/>
    </w:pPr>
  </w:style>
  <w:style w:type="paragraph" w:customStyle="1" w:styleId="NGR-Example-Title-UNum-In-2">
    <w:name w:val="NGR-Example-Title-UNum-In-2"/>
    <w:basedOn w:val="Base-NGR-Example-Title"/>
    <w:uiPriority w:val="99"/>
    <w:pPr>
      <w:ind w:left="2268"/>
    </w:pPr>
  </w:style>
  <w:style w:type="paragraph" w:customStyle="1" w:styleId="NGR-Example-Title-UNum-In-3">
    <w:name w:val="NGR-Example-Title-UNum-In-3"/>
    <w:basedOn w:val="Base-NGR-Example-Title"/>
    <w:uiPriority w:val="99"/>
    <w:pPr>
      <w:ind w:left="2835"/>
    </w:pPr>
  </w:style>
  <w:style w:type="paragraph" w:customStyle="1" w:styleId="NGR-Example-Title-UNum-In-4">
    <w:name w:val="NGR-Example-Title-UNum-In-4"/>
    <w:basedOn w:val="Base-NGR-Example-Title"/>
    <w:uiPriority w:val="99"/>
    <w:pPr>
      <w:ind w:left="3402"/>
    </w:pPr>
  </w:style>
  <w:style w:type="paragraph" w:customStyle="1" w:styleId="NGR-Example-Title-MNum">
    <w:name w:val="NGR-Example-Title-MNum"/>
    <w:basedOn w:val="NGR-Example-Title-UNum"/>
    <w:uiPriority w:val="99"/>
    <w:pPr>
      <w:tabs>
        <w:tab w:val="left" w:pos="2268"/>
      </w:tabs>
      <w:ind w:left="2268" w:hanging="1134"/>
    </w:pPr>
  </w:style>
  <w:style w:type="paragraph" w:customStyle="1" w:styleId="NGR-Example-Title-MNum-In-1">
    <w:name w:val="NGR-Example-Title-MNum-In-1"/>
    <w:basedOn w:val="NGR-Example-Title-UNum-In-1"/>
    <w:uiPriority w:val="99"/>
    <w:pPr>
      <w:tabs>
        <w:tab w:val="left" w:pos="2835"/>
      </w:tabs>
      <w:ind w:left="2835" w:hanging="1134"/>
    </w:pPr>
  </w:style>
  <w:style w:type="paragraph" w:customStyle="1" w:styleId="NGR-Example-Title-MNum-In-2">
    <w:name w:val="NGR-Example-Title-MNum-In-2"/>
    <w:basedOn w:val="NGR-Example-Title-UNum-In-2"/>
    <w:uiPriority w:val="99"/>
    <w:pPr>
      <w:tabs>
        <w:tab w:val="left" w:pos="3402"/>
      </w:tabs>
      <w:ind w:left="3402" w:hanging="1134"/>
    </w:pPr>
  </w:style>
  <w:style w:type="paragraph" w:customStyle="1" w:styleId="NGR-Example-Title-MNum-In-3">
    <w:name w:val="NGR-Example-Title-MNum-In-3"/>
    <w:basedOn w:val="NGR-Example-Title-UNum-In-3"/>
    <w:uiPriority w:val="99"/>
    <w:pPr>
      <w:tabs>
        <w:tab w:val="left" w:pos="3969"/>
      </w:tabs>
      <w:ind w:left="3969" w:hanging="1134"/>
    </w:pPr>
  </w:style>
  <w:style w:type="paragraph" w:customStyle="1" w:styleId="NGR-Example-Title-MNum-In-4">
    <w:name w:val="NGR-Example-Title-MNum-In-4"/>
    <w:basedOn w:val="NGR-Example-Title-UNum-In-4"/>
    <w:uiPriority w:val="99"/>
    <w:pPr>
      <w:tabs>
        <w:tab w:val="left" w:pos="4537"/>
      </w:tabs>
      <w:ind w:left="4537" w:hanging="1134"/>
    </w:pPr>
  </w:style>
  <w:style w:type="paragraph" w:customStyle="1" w:styleId="Base-NGR-Example-Para">
    <w:name w:val="Base-NGR-Example-Para"/>
    <w:basedOn w:val="Base-NGR-RSR-Para"/>
    <w:uiPriority w:val="99"/>
    <w:rPr>
      <w:sz w:val="20"/>
      <w:szCs w:val="20"/>
    </w:rPr>
  </w:style>
  <w:style w:type="paragraph" w:customStyle="1" w:styleId="NGR-Example-Para">
    <w:name w:val="NGR-Example-Para"/>
    <w:basedOn w:val="Base-NGR-Example-Para"/>
    <w:uiPriority w:val="99"/>
  </w:style>
  <w:style w:type="paragraph" w:customStyle="1" w:styleId="NGR-Example-Para-In-1">
    <w:name w:val="NGR-Example-Para-In-1"/>
    <w:basedOn w:val="Base-NGR-Example-Para"/>
    <w:uiPriority w:val="99"/>
    <w:pPr>
      <w:ind w:left="1701"/>
    </w:pPr>
  </w:style>
  <w:style w:type="paragraph" w:customStyle="1" w:styleId="NGR-Example-Para-In-2">
    <w:name w:val="NGR-Example-Para-In-2"/>
    <w:basedOn w:val="Base-NGR-Example-Para"/>
    <w:uiPriority w:val="99"/>
    <w:pPr>
      <w:ind w:left="2268"/>
    </w:pPr>
  </w:style>
  <w:style w:type="paragraph" w:customStyle="1" w:styleId="NGR-Example-Para-In-3">
    <w:name w:val="NGR-Example-Para-In-3"/>
    <w:basedOn w:val="Base-NGR-Example-Para"/>
    <w:uiPriority w:val="99"/>
    <w:pPr>
      <w:ind w:left="2835"/>
    </w:pPr>
  </w:style>
  <w:style w:type="paragraph" w:customStyle="1" w:styleId="NGR-Example-Para-In-4">
    <w:name w:val="NGR-Example-Para-In-4"/>
    <w:basedOn w:val="Base-NGR-Example-Para"/>
    <w:uiPriority w:val="99"/>
    <w:pPr>
      <w:ind w:left="3402"/>
    </w:pPr>
  </w:style>
  <w:style w:type="paragraph" w:customStyle="1" w:styleId="NGR-Example-Text-new-line-only">
    <w:name w:val="NGR-Example-Text-new-line-only"/>
    <w:basedOn w:val="Base-NGR-Example-Para"/>
    <w:uiPriority w:val="99"/>
    <w:pPr>
      <w:spacing w:before="0" w:after="0"/>
    </w:pPr>
  </w:style>
  <w:style w:type="paragraph" w:customStyle="1" w:styleId="NGR-Example-Text">
    <w:name w:val="NGR-Example-Text"/>
    <w:basedOn w:val="Base-NGR-Example-Para"/>
    <w:uiPriority w:val="99"/>
  </w:style>
  <w:style w:type="paragraph" w:customStyle="1" w:styleId="NGR-Example-Text-In-1">
    <w:name w:val="NGR-Example-Text-In-1"/>
    <w:basedOn w:val="NGR-Example-Para-In-1"/>
    <w:uiPriority w:val="99"/>
  </w:style>
  <w:style w:type="paragraph" w:customStyle="1" w:styleId="NGR-Example-Text-In-2">
    <w:name w:val="NGR-Example-Text-In-2"/>
    <w:basedOn w:val="NGR-Example-Para-In-2"/>
    <w:uiPriority w:val="99"/>
  </w:style>
  <w:style w:type="paragraph" w:customStyle="1" w:styleId="NGR-Example-Text-In-3">
    <w:name w:val="NGR-Example-Text-In-3"/>
    <w:basedOn w:val="NGR-Example-Para-In-3"/>
    <w:uiPriority w:val="99"/>
  </w:style>
  <w:style w:type="paragraph" w:customStyle="1" w:styleId="NGR-Example-Text-In-4">
    <w:name w:val="NGR-Example-Text-In-4"/>
    <w:basedOn w:val="NGR-Example-Para-In-4"/>
    <w:uiPriority w:val="99"/>
  </w:style>
  <w:style w:type="paragraph" w:customStyle="1" w:styleId="NGR-Example-List-1-UNum">
    <w:name w:val="NGR-Example-List-1-UNum"/>
    <w:basedOn w:val="Base-NGR-Example-Para"/>
    <w:uiPriority w:val="99"/>
  </w:style>
  <w:style w:type="paragraph" w:customStyle="1" w:styleId="NGR-Example-List-2-UNum">
    <w:name w:val="NGR-Example-List-2-UNum"/>
    <w:basedOn w:val="Base-NGR-Example-Para"/>
    <w:uiPriority w:val="99"/>
    <w:pPr>
      <w:ind w:left="1701"/>
    </w:pPr>
  </w:style>
  <w:style w:type="paragraph" w:customStyle="1" w:styleId="NGR-Example-List-3-UNum">
    <w:name w:val="NGR-Example-List-3-UNum"/>
    <w:basedOn w:val="Base-NGR-Example-Para"/>
    <w:uiPriority w:val="99"/>
    <w:pPr>
      <w:ind w:left="2268"/>
    </w:pPr>
  </w:style>
  <w:style w:type="paragraph" w:customStyle="1" w:styleId="NGR-Example-List-1-MNum">
    <w:name w:val="NGR-Example-List-1-MNum"/>
    <w:basedOn w:val="NGR-Example-List-1-UNum"/>
    <w:uiPriority w:val="99"/>
    <w:pPr>
      <w:tabs>
        <w:tab w:val="left" w:pos="1701"/>
      </w:tabs>
      <w:ind w:left="1701" w:hanging="567"/>
    </w:pPr>
  </w:style>
  <w:style w:type="paragraph" w:customStyle="1" w:styleId="NGR-Example-List-2-MNum">
    <w:name w:val="NGR-Example-List-2-MNum"/>
    <w:basedOn w:val="NGR-Example-List-2-UNum"/>
    <w:uiPriority w:val="99"/>
    <w:pPr>
      <w:tabs>
        <w:tab w:val="left" w:pos="2268"/>
      </w:tabs>
      <w:ind w:left="2268" w:hanging="567"/>
    </w:pPr>
  </w:style>
  <w:style w:type="paragraph" w:customStyle="1" w:styleId="NGR-Example-List-3-MNum">
    <w:name w:val="NGR-Example-List-3-MNum"/>
    <w:basedOn w:val="NGR-Example-List-3-UNum"/>
    <w:uiPriority w:val="99"/>
    <w:pPr>
      <w:tabs>
        <w:tab w:val="left" w:pos="2835"/>
      </w:tabs>
      <w:ind w:left="2835" w:hanging="567"/>
    </w:pPr>
  </w:style>
  <w:style w:type="paragraph" w:customStyle="1" w:styleId="NGR-Example-List-4-MNum">
    <w:name w:val="NGR-Example-List-4-MNum"/>
    <w:basedOn w:val="NGR-Example-List-3-UNum"/>
    <w:uiPriority w:val="99"/>
    <w:pPr>
      <w:tabs>
        <w:tab w:val="left" w:pos="3402"/>
      </w:tabs>
      <w:ind w:left="3402" w:hanging="567"/>
    </w:pPr>
  </w:style>
  <w:style w:type="paragraph" w:customStyle="1" w:styleId="NGR-Example-List-1-bull">
    <w:name w:val="NGR-Example-List-1-bull"/>
    <w:basedOn w:val="NGR-Example-List-1-MNum"/>
    <w:uiPriority w:val="99"/>
  </w:style>
  <w:style w:type="paragraph" w:customStyle="1" w:styleId="NGR-Example-List-2-bull">
    <w:name w:val="NGR-Example-List-2-bull"/>
    <w:basedOn w:val="NGR-Example-List-2-MNum"/>
    <w:uiPriority w:val="99"/>
  </w:style>
  <w:style w:type="paragraph" w:customStyle="1" w:styleId="NGR-Example-List-3-bull">
    <w:name w:val="NGR-Example-List-3-bull"/>
    <w:basedOn w:val="NGR-Example-List-3-MNum"/>
    <w:uiPriority w:val="99"/>
  </w:style>
  <w:style w:type="paragraph" w:customStyle="1" w:styleId="NGR-Example-List-4-bull">
    <w:name w:val="NGR-Example-List-4-bull"/>
    <w:basedOn w:val="NGR-Example-List-4-MNum"/>
    <w:uiPriority w:val="99"/>
  </w:style>
  <w:style w:type="paragraph" w:customStyle="1" w:styleId="NGR-Example-List-1-ANum">
    <w:name w:val="NGR-Example-List-1-ANum"/>
    <w:basedOn w:val="NGR-Example-List-1-MNum"/>
    <w:uiPriority w:val="99"/>
  </w:style>
  <w:style w:type="paragraph" w:customStyle="1" w:styleId="NGR-Example-List-2-ANum">
    <w:name w:val="NGR-Example-List-2-ANum"/>
    <w:basedOn w:val="NGR-Example-List-2-MNum"/>
    <w:uiPriority w:val="99"/>
  </w:style>
  <w:style w:type="paragraph" w:customStyle="1" w:styleId="NGR-Example-List-3-ANum">
    <w:name w:val="NGR-Example-List-3-ANum"/>
    <w:basedOn w:val="NGR-Example-List-3-MNum"/>
    <w:uiPriority w:val="99"/>
  </w:style>
  <w:style w:type="paragraph" w:customStyle="1" w:styleId="Base-NGR-Explain-Title">
    <w:name w:val="Base-NGR-Explain-Title"/>
    <w:basedOn w:val="Base-NGR-Title"/>
    <w:uiPriority w:val="99"/>
    <w:pPr>
      <w:spacing w:before="120" w:after="60"/>
      <w:ind w:left="1134"/>
    </w:pPr>
    <w:rPr>
      <w:sz w:val="20"/>
      <w:szCs w:val="20"/>
    </w:rPr>
  </w:style>
  <w:style w:type="paragraph" w:customStyle="1" w:styleId="NGR-Explain-Title-UNum">
    <w:name w:val="NGR-Explain-Title-UNum"/>
    <w:basedOn w:val="Base-NGR-Explain-Title"/>
    <w:uiPriority w:val="99"/>
  </w:style>
  <w:style w:type="paragraph" w:customStyle="1" w:styleId="NGR-Explain-Title-UNum-In-1">
    <w:name w:val="NGR-Explain-Title-UNum-In-1"/>
    <w:basedOn w:val="Base-NGR-Explain-Title"/>
    <w:uiPriority w:val="99"/>
    <w:pPr>
      <w:ind w:left="1701"/>
    </w:pPr>
  </w:style>
  <w:style w:type="paragraph" w:customStyle="1" w:styleId="NGR-Explain-Title-UNum-In-2">
    <w:name w:val="NGR-Explain-Title-UNum-In-2"/>
    <w:basedOn w:val="Base-NGR-Explain-Title"/>
    <w:uiPriority w:val="99"/>
    <w:pPr>
      <w:ind w:left="2268"/>
    </w:pPr>
  </w:style>
  <w:style w:type="paragraph" w:customStyle="1" w:styleId="NGR-Explain-Title-UNum-In-3">
    <w:name w:val="NGR-Explain-Title-UNum-In-3"/>
    <w:basedOn w:val="Base-NGR-Explain-Title"/>
    <w:uiPriority w:val="99"/>
    <w:pPr>
      <w:ind w:left="2835"/>
    </w:pPr>
  </w:style>
  <w:style w:type="paragraph" w:customStyle="1" w:styleId="NGR-Explain-Title-UNum-In-4">
    <w:name w:val="NGR-Explain-Title-UNum-In-4"/>
    <w:basedOn w:val="Base-NGR-Explain-Title"/>
    <w:uiPriority w:val="99"/>
    <w:pPr>
      <w:ind w:left="3402"/>
    </w:pPr>
  </w:style>
  <w:style w:type="paragraph" w:customStyle="1" w:styleId="Base-NGR-Explain-Para">
    <w:name w:val="Base-NGR-Explain-Para"/>
    <w:basedOn w:val="Base-NGR-RSR-Para"/>
    <w:uiPriority w:val="99"/>
    <w:rPr>
      <w:sz w:val="20"/>
      <w:szCs w:val="20"/>
    </w:rPr>
  </w:style>
  <w:style w:type="paragraph" w:customStyle="1" w:styleId="NGR-Explain-Para-In-1">
    <w:name w:val="NGR-Explain-Para-In-1"/>
    <w:basedOn w:val="Base-NGR-Explain-Para"/>
    <w:uiPriority w:val="99"/>
    <w:pPr>
      <w:ind w:left="1701"/>
    </w:pPr>
  </w:style>
  <w:style w:type="paragraph" w:customStyle="1" w:styleId="NGR-Explain-Para-In-2">
    <w:name w:val="NGR-Explain-Para-In-2"/>
    <w:basedOn w:val="Base-NGR-Explain-Para"/>
    <w:uiPriority w:val="99"/>
    <w:pPr>
      <w:ind w:left="2268"/>
    </w:pPr>
  </w:style>
  <w:style w:type="paragraph" w:customStyle="1" w:styleId="NGR-Explain-Para-In-3">
    <w:name w:val="NGR-Explain-Para-In-3"/>
    <w:basedOn w:val="Base-NGR-Explain-Para"/>
    <w:uiPriority w:val="99"/>
    <w:pPr>
      <w:ind w:left="2835"/>
    </w:pPr>
  </w:style>
  <w:style w:type="paragraph" w:customStyle="1" w:styleId="NGR-Explain-Text-new-line-only">
    <w:name w:val="NGR-Explain-Text-new-line-only"/>
    <w:basedOn w:val="Base-NGR-Explain-Para"/>
    <w:uiPriority w:val="99"/>
    <w:pPr>
      <w:spacing w:before="0" w:after="0"/>
    </w:pPr>
  </w:style>
  <w:style w:type="paragraph" w:customStyle="1" w:styleId="NGR-Explain-Text">
    <w:name w:val="NGR-Explain-Text"/>
    <w:basedOn w:val="Base-NGR-Explain-Para"/>
    <w:uiPriority w:val="99"/>
  </w:style>
  <w:style w:type="paragraph" w:customStyle="1" w:styleId="NGR-Explain-Text-In-1">
    <w:name w:val="NGR-Explain-Text-In-1"/>
    <w:basedOn w:val="Base-NGR-Explain-Para"/>
    <w:uiPriority w:val="99"/>
    <w:pPr>
      <w:ind w:left="1701"/>
    </w:pPr>
  </w:style>
  <w:style w:type="paragraph" w:customStyle="1" w:styleId="NGR-Explain-Text-In-2">
    <w:name w:val="NGR-Explain-Text-In-2"/>
    <w:basedOn w:val="Base-NGR-Explain-Para"/>
    <w:uiPriority w:val="99"/>
    <w:pPr>
      <w:ind w:left="2268"/>
    </w:pPr>
  </w:style>
  <w:style w:type="paragraph" w:customStyle="1" w:styleId="NGR-Explain-Text-In-3">
    <w:name w:val="NGR-Explain-Text-In-3"/>
    <w:basedOn w:val="Base-NGR-Explain-Para"/>
    <w:uiPriority w:val="99"/>
    <w:pPr>
      <w:ind w:left="2835"/>
    </w:pPr>
  </w:style>
  <w:style w:type="paragraph" w:customStyle="1" w:styleId="NGR-Explain-Text-In-4">
    <w:name w:val="NGR-Explain-Text-In-4"/>
    <w:basedOn w:val="Base-NGR-Explain-Para"/>
    <w:uiPriority w:val="99"/>
    <w:pPr>
      <w:ind w:left="3402"/>
    </w:pPr>
  </w:style>
  <w:style w:type="paragraph" w:customStyle="1" w:styleId="NGR-Explain-List-1-UNum">
    <w:name w:val="NGR-Explain-List-1-UNum"/>
    <w:basedOn w:val="Base-NGR-Explain-Para"/>
    <w:uiPriority w:val="99"/>
  </w:style>
  <w:style w:type="paragraph" w:customStyle="1" w:styleId="NGR-Explain-List-2-UNum">
    <w:name w:val="NGR-Explain-List-2-UNum"/>
    <w:basedOn w:val="Base-NGR-Explain-Para"/>
    <w:uiPriority w:val="99"/>
    <w:pPr>
      <w:ind w:left="1701"/>
    </w:pPr>
  </w:style>
  <w:style w:type="paragraph" w:customStyle="1" w:styleId="NGR-Explain-List-3-UNum">
    <w:name w:val="NGR-Explain-List-3-UNum"/>
    <w:basedOn w:val="Base-NGR-Explain-Para"/>
    <w:uiPriority w:val="99"/>
    <w:pPr>
      <w:ind w:left="2268"/>
    </w:pPr>
  </w:style>
  <w:style w:type="paragraph" w:customStyle="1" w:styleId="NGR-Explain-List-4-UNum">
    <w:name w:val="NGR-Explain-List-4-UNum"/>
    <w:basedOn w:val="Base-NGR-Explain-Para"/>
    <w:uiPriority w:val="99"/>
    <w:pPr>
      <w:ind w:left="2835"/>
    </w:pPr>
  </w:style>
  <w:style w:type="paragraph" w:customStyle="1" w:styleId="NGR-Explain-List-1-MNum">
    <w:name w:val="NGR-Explain-List-1-MNum"/>
    <w:basedOn w:val="NGR-Explain-List-1-UNum"/>
    <w:uiPriority w:val="99"/>
    <w:pPr>
      <w:tabs>
        <w:tab w:val="left" w:pos="1701"/>
      </w:tabs>
      <w:ind w:left="1701" w:hanging="567"/>
    </w:pPr>
  </w:style>
  <w:style w:type="paragraph" w:customStyle="1" w:styleId="NGR-Explain-List-2-MNum">
    <w:name w:val="NGR-Explain-List-2-MNum"/>
    <w:basedOn w:val="NGR-Explain-List-2-UNum"/>
    <w:uiPriority w:val="99"/>
    <w:pPr>
      <w:tabs>
        <w:tab w:val="left" w:pos="2268"/>
      </w:tabs>
      <w:ind w:left="2268" w:hanging="567"/>
    </w:pPr>
  </w:style>
  <w:style w:type="paragraph" w:customStyle="1" w:styleId="NGR-Explain-List-3-MNum">
    <w:name w:val="NGR-Explain-List-3-MNum"/>
    <w:basedOn w:val="NGR-Explain-List-3-UNum"/>
    <w:uiPriority w:val="99"/>
    <w:pPr>
      <w:tabs>
        <w:tab w:val="left" w:pos="2835"/>
      </w:tabs>
      <w:ind w:left="2835" w:hanging="567"/>
    </w:pPr>
  </w:style>
  <w:style w:type="paragraph" w:customStyle="1" w:styleId="NGR-Explain-List-4-MNum">
    <w:name w:val="NGR-Explain-List-4-MNum"/>
    <w:basedOn w:val="NGR-Explain-List-4-UNum"/>
    <w:uiPriority w:val="99"/>
    <w:pPr>
      <w:tabs>
        <w:tab w:val="left" w:pos="3402"/>
      </w:tabs>
      <w:ind w:left="3402" w:hanging="567"/>
    </w:pPr>
  </w:style>
  <w:style w:type="paragraph" w:customStyle="1" w:styleId="NGR-Explain-List-1-bull">
    <w:name w:val="NGR-Explain-List-1-bull"/>
    <w:basedOn w:val="NGR-Explain-List-1-MNum"/>
    <w:uiPriority w:val="99"/>
  </w:style>
  <w:style w:type="paragraph" w:customStyle="1" w:styleId="NGR-Explain-List-2-bull">
    <w:name w:val="NGR-Explain-List-2-bull"/>
    <w:basedOn w:val="NGR-Explain-List-2-MNum"/>
    <w:uiPriority w:val="99"/>
  </w:style>
  <w:style w:type="paragraph" w:customStyle="1" w:styleId="NGR-Explain-List-3-bull">
    <w:name w:val="NGR-Explain-List-3-bull"/>
    <w:basedOn w:val="NGR-Explain-List-3-MNum"/>
    <w:uiPriority w:val="99"/>
  </w:style>
  <w:style w:type="paragraph" w:customStyle="1" w:styleId="NGR-Explain-List-4-bull">
    <w:name w:val="NGR-Explain-List-4-bull"/>
    <w:basedOn w:val="NGR-Explain-List-4-MNum"/>
    <w:uiPriority w:val="99"/>
  </w:style>
  <w:style w:type="paragraph" w:customStyle="1" w:styleId="NGR-Explain-List-1-ANum">
    <w:name w:val="NGR-Explain-List-1-ANum"/>
    <w:basedOn w:val="NGR-Explain-List-1-MNum"/>
    <w:uiPriority w:val="99"/>
  </w:style>
  <w:style w:type="paragraph" w:customStyle="1" w:styleId="NGR-Explain-List-2-ANum">
    <w:name w:val="NGR-Explain-List-2-ANum"/>
    <w:basedOn w:val="NGR-Explain-List-2-MNum"/>
    <w:uiPriority w:val="99"/>
  </w:style>
  <w:style w:type="paragraph" w:customStyle="1" w:styleId="NGR-Explain-List-3-ANum">
    <w:name w:val="NGR-Explain-List-3-ANum"/>
    <w:basedOn w:val="NGR-Explain-List-3-MNum"/>
    <w:uiPriority w:val="99"/>
  </w:style>
  <w:style w:type="paragraph" w:customStyle="1" w:styleId="NGR-Explain-Para">
    <w:name w:val="NGR-Explain-Para"/>
    <w:basedOn w:val="Base-NGR-Explain-Para"/>
    <w:uiPriority w:val="99"/>
  </w:style>
  <w:style w:type="paragraph" w:customStyle="1" w:styleId="Base-NGR-Figure-Title">
    <w:name w:val="Base-NGR-Figure-Title"/>
    <w:basedOn w:val="Base-NGR-Title"/>
    <w:uiPriority w:val="99"/>
    <w:pPr>
      <w:spacing w:before="240" w:after="120"/>
      <w:ind w:left="1134"/>
    </w:pPr>
    <w:rPr>
      <w:sz w:val="22"/>
      <w:szCs w:val="22"/>
    </w:rPr>
  </w:style>
  <w:style w:type="paragraph" w:customStyle="1" w:styleId="NGR-Fig-Title-UNum-PgWide">
    <w:name w:val="NGR-Fig-Title-UNum-PgWide"/>
    <w:basedOn w:val="Base-NGR-Figure-Title"/>
    <w:uiPriority w:val="99"/>
    <w:pPr>
      <w:ind w:left="0"/>
    </w:pPr>
  </w:style>
  <w:style w:type="paragraph" w:customStyle="1" w:styleId="NGR-Fig-Title-UNum-PgWide-in-List-1">
    <w:name w:val="NGR-Fig-Title-UNum-PgWide-in-List-1"/>
    <w:basedOn w:val="NGR-Fig-Title-UNum-PgWide"/>
    <w:uiPriority w:val="99"/>
  </w:style>
  <w:style w:type="paragraph" w:customStyle="1" w:styleId="NGR-Fig-Title-UNum-PgWide-in-List-2">
    <w:name w:val="NGR-Fig-Title-UNum-PgWide-in-List-2"/>
    <w:basedOn w:val="NGR-Fig-Title-UNum-PgWide"/>
    <w:uiPriority w:val="99"/>
  </w:style>
  <w:style w:type="paragraph" w:customStyle="1" w:styleId="NGR-Fig-Title-UNum-PgWide-in-List-3">
    <w:name w:val="NGR-Fig-Title-UNum-PgWide-in-List-3"/>
    <w:basedOn w:val="NGR-Fig-Title-UNum-PgWide"/>
    <w:uiPriority w:val="99"/>
  </w:style>
  <w:style w:type="paragraph" w:customStyle="1" w:styleId="NGR-Fig-Title-UNum-PgWide-in-List-4">
    <w:name w:val="NGR-Fig-Title-UNum-PgWide-in-List-4"/>
    <w:basedOn w:val="NGR-Fig-Title-UNum-PgWide"/>
    <w:uiPriority w:val="99"/>
  </w:style>
  <w:style w:type="paragraph" w:customStyle="1" w:styleId="NGR-Fig-Title-UNum">
    <w:name w:val="NGR-Fig-Title-UNum"/>
    <w:basedOn w:val="Base-NGR-Figure-Title"/>
    <w:uiPriority w:val="99"/>
  </w:style>
  <w:style w:type="paragraph" w:customStyle="1" w:styleId="NGR-Fig-Title-UNum-In-1">
    <w:name w:val="NGR-Fig-Title-UNum-In-1"/>
    <w:basedOn w:val="Base-NGR-Figure-Title"/>
    <w:uiPriority w:val="99"/>
    <w:pPr>
      <w:ind w:left="1701"/>
    </w:pPr>
  </w:style>
  <w:style w:type="paragraph" w:customStyle="1" w:styleId="NGR-Fig-Title-UNum-In-2">
    <w:name w:val="NGR-Fig-Title-UNum-In-2"/>
    <w:basedOn w:val="Base-NGR-Figure-Title"/>
    <w:uiPriority w:val="99"/>
    <w:pPr>
      <w:ind w:left="2268"/>
    </w:pPr>
  </w:style>
  <w:style w:type="paragraph" w:customStyle="1" w:styleId="NGR-Fig-Title-UNum-In-3">
    <w:name w:val="NGR-Fig-Title-UNum-In-3"/>
    <w:basedOn w:val="Base-NGR-Figure-Title"/>
    <w:uiPriority w:val="99"/>
    <w:pPr>
      <w:ind w:left="2835"/>
    </w:pPr>
  </w:style>
  <w:style w:type="paragraph" w:customStyle="1" w:styleId="NGR-Fig-Title-UNum-In-4">
    <w:name w:val="NGR-Fig-Title-UNum-In-4"/>
    <w:basedOn w:val="Base-NGR-Figure-Title"/>
    <w:uiPriority w:val="99"/>
    <w:pPr>
      <w:ind w:left="3402"/>
    </w:pPr>
  </w:style>
  <w:style w:type="paragraph" w:customStyle="1" w:styleId="NGR-Fig-Title-MNum-PgWide">
    <w:name w:val="NGR-Fig-Title-MNum-PgWide"/>
    <w:basedOn w:val="NGR-Fig-Title-UNum-PgWide"/>
    <w:uiPriority w:val="99"/>
    <w:pPr>
      <w:tabs>
        <w:tab w:val="left" w:pos="1701"/>
      </w:tabs>
      <w:ind w:left="1701" w:hanging="1701"/>
    </w:pPr>
  </w:style>
  <w:style w:type="paragraph" w:customStyle="1" w:styleId="NGR-Fig-Title-MNum-PgWide-in-List-1">
    <w:name w:val="NGR-Fig-Title-MNum-PgWide-in-List-1"/>
    <w:basedOn w:val="NGR-Fig-Title-MNum-PgWide"/>
    <w:uiPriority w:val="99"/>
  </w:style>
  <w:style w:type="paragraph" w:customStyle="1" w:styleId="NGR-Fig-Title-MNum-PgWide-in-List-2">
    <w:name w:val="NGR-Fig-Title-MNum-PgWide-in-List-2"/>
    <w:basedOn w:val="NGR-Fig-Title-MNum-PgWide"/>
    <w:uiPriority w:val="99"/>
  </w:style>
  <w:style w:type="paragraph" w:customStyle="1" w:styleId="NGR-Fig-Title-MNum-PgWide-in-List-3">
    <w:name w:val="NGR-Fig-Title-MNum-PgWide-in-List-3"/>
    <w:basedOn w:val="NGR-Fig-Title-MNum-PgWide"/>
    <w:uiPriority w:val="99"/>
  </w:style>
  <w:style w:type="paragraph" w:customStyle="1" w:styleId="NGR-Fig-Title-MNum-PgWide-in-List-4">
    <w:name w:val="NGR-Fig-Title-MNum-PgWide-in-List-4"/>
    <w:basedOn w:val="NGR-Fig-Title-MNum-PgWide"/>
    <w:uiPriority w:val="99"/>
  </w:style>
  <w:style w:type="paragraph" w:customStyle="1" w:styleId="NGR-Fig-Title-MNum">
    <w:name w:val="NGR-Fig-Title-MNum"/>
    <w:basedOn w:val="NGR-Fig-Title-UNum"/>
    <w:uiPriority w:val="99"/>
    <w:pPr>
      <w:tabs>
        <w:tab w:val="left" w:pos="2835"/>
      </w:tabs>
      <w:ind w:left="2835" w:hanging="1701"/>
    </w:pPr>
  </w:style>
  <w:style w:type="paragraph" w:customStyle="1" w:styleId="NGR-Fig-Title-MNum-In-1">
    <w:name w:val="NGR-Fig-Title-MNum-In-1"/>
    <w:basedOn w:val="NGR-Fig-Title-UNum-In-1"/>
    <w:uiPriority w:val="99"/>
    <w:pPr>
      <w:tabs>
        <w:tab w:val="left" w:pos="3402"/>
      </w:tabs>
      <w:ind w:left="3402" w:hanging="1701"/>
    </w:pPr>
  </w:style>
  <w:style w:type="paragraph" w:customStyle="1" w:styleId="NGR-Fig-Title-MNum-In-2">
    <w:name w:val="NGR-Fig-Title-MNum-In-2"/>
    <w:basedOn w:val="NGR-Fig-Title-UNum-In-2"/>
    <w:uiPriority w:val="99"/>
    <w:pPr>
      <w:tabs>
        <w:tab w:val="left" w:pos="3969"/>
      </w:tabs>
      <w:ind w:left="3969" w:hanging="1701"/>
    </w:pPr>
  </w:style>
  <w:style w:type="paragraph" w:customStyle="1" w:styleId="NGR-Fig-Title-MNum-In-3">
    <w:name w:val="NGR-Fig-Title-MNum-In-3"/>
    <w:basedOn w:val="NGR-Fig-Title-UNum-In-3"/>
    <w:uiPriority w:val="99"/>
    <w:pPr>
      <w:tabs>
        <w:tab w:val="left" w:pos="4537"/>
      </w:tabs>
      <w:ind w:left="4537" w:hanging="1701"/>
    </w:pPr>
  </w:style>
  <w:style w:type="paragraph" w:customStyle="1" w:styleId="NGR-Fig-Title-MNum-In-4">
    <w:name w:val="NGR-Fig-Title-MNum-In-4"/>
    <w:basedOn w:val="NGR-Fig-Title-UNum-In-4"/>
    <w:uiPriority w:val="99"/>
    <w:pPr>
      <w:tabs>
        <w:tab w:val="left" w:pos="5104"/>
      </w:tabs>
      <w:ind w:left="5104" w:hanging="1701"/>
    </w:pPr>
  </w:style>
  <w:style w:type="paragraph" w:customStyle="1" w:styleId="NGR-Fig-Title-ANum">
    <w:name w:val="NGR-Fig-Title-ANum"/>
    <w:basedOn w:val="NGR-Fig-Title-MNum"/>
    <w:uiPriority w:val="99"/>
  </w:style>
  <w:style w:type="paragraph" w:customStyle="1" w:styleId="NGR-Fig-Title-ANum-In-1">
    <w:name w:val="NGR-Fig-Title-ANum-In-1"/>
    <w:basedOn w:val="NGR-Fig-Title-MNum-In-1"/>
    <w:uiPriority w:val="99"/>
  </w:style>
  <w:style w:type="paragraph" w:customStyle="1" w:styleId="NGR-Fig-Title-ANum-In-2">
    <w:name w:val="NGR-Fig-Title-ANum-In-2"/>
    <w:basedOn w:val="NGR-Fig-Title-MNum-In-2"/>
    <w:uiPriority w:val="99"/>
  </w:style>
  <w:style w:type="paragraph" w:customStyle="1" w:styleId="NGR-Fig-Title-ANum-In-3">
    <w:name w:val="NGR-Fig-Title-ANum-In-3"/>
    <w:basedOn w:val="NGR-Fig-Title-MNum-In-3"/>
    <w:uiPriority w:val="99"/>
  </w:style>
  <w:style w:type="paragraph" w:customStyle="1" w:styleId="NGR-Fig-Title-ANum-In-4">
    <w:name w:val="NGR-Fig-Title-ANum-In-4"/>
    <w:basedOn w:val="NGR-Fig-Title-MNum-In-4"/>
    <w:uiPriority w:val="99"/>
  </w:style>
  <w:style w:type="paragraph" w:customStyle="1" w:styleId="NGR-Fig-Para">
    <w:name w:val="NGR-Fig-Para"/>
    <w:basedOn w:val="Base-NGR-RSR-Para"/>
    <w:uiPriority w:val="99"/>
  </w:style>
  <w:style w:type="paragraph" w:customStyle="1" w:styleId="NGR-Fig-Para-Centred">
    <w:name w:val="NGR-Fig-Para-Centred"/>
    <w:basedOn w:val="Base-NGR-RSR-Para"/>
    <w:uiPriority w:val="99"/>
    <w:pPr>
      <w:jc w:val="center"/>
    </w:pPr>
  </w:style>
  <w:style w:type="paragraph" w:customStyle="1" w:styleId="NGR-Fig-Para-Right">
    <w:name w:val="NGR-Fig-Para-Right"/>
    <w:basedOn w:val="Base-NGR-RSR-Para"/>
    <w:uiPriority w:val="99"/>
    <w:pPr>
      <w:jc w:val="right"/>
    </w:pPr>
  </w:style>
  <w:style w:type="paragraph" w:customStyle="1" w:styleId="NGR-Fig-Para-In-1">
    <w:name w:val="NGR-Fig-Para-In-1"/>
    <w:basedOn w:val="Base-NGR-RSR-Para"/>
    <w:uiPriority w:val="99"/>
    <w:pPr>
      <w:ind w:left="1701"/>
    </w:pPr>
  </w:style>
  <w:style w:type="paragraph" w:customStyle="1" w:styleId="NGR-Fig-Para-In-2">
    <w:name w:val="NGR-Fig-Para-In-2"/>
    <w:basedOn w:val="Base-NGR-RSR-Para"/>
    <w:uiPriority w:val="99"/>
    <w:pPr>
      <w:ind w:left="2268"/>
    </w:pPr>
  </w:style>
  <w:style w:type="paragraph" w:customStyle="1" w:styleId="NGR-Fig-Para-In-3">
    <w:name w:val="NGR-Fig-Para-In-3"/>
    <w:basedOn w:val="Base-NGR-RSR-Para"/>
    <w:uiPriority w:val="99"/>
    <w:pPr>
      <w:ind w:left="2835"/>
    </w:pPr>
  </w:style>
  <w:style w:type="paragraph" w:customStyle="1" w:styleId="NGR-Fig-Para-In-4">
    <w:name w:val="NGR-Fig-Para-In-4"/>
    <w:basedOn w:val="Base-NGR-RSR-Para"/>
    <w:uiPriority w:val="99"/>
    <w:pPr>
      <w:ind w:left="3402"/>
    </w:pPr>
  </w:style>
  <w:style w:type="paragraph" w:customStyle="1" w:styleId="Base-NGR-Table-Title">
    <w:name w:val="Base-NGR-Table-Title"/>
    <w:basedOn w:val="Base-NGR-Title"/>
    <w:uiPriority w:val="99"/>
    <w:pPr>
      <w:spacing w:before="120" w:after="60"/>
      <w:ind w:left="1134"/>
    </w:pPr>
    <w:rPr>
      <w:sz w:val="22"/>
      <w:szCs w:val="22"/>
    </w:rPr>
  </w:style>
  <w:style w:type="paragraph" w:customStyle="1" w:styleId="NGR-Table-Title-UNum-PgWide">
    <w:name w:val="NGR-Table-Title-UNum-PgWide"/>
    <w:basedOn w:val="Base-NGR-Table-Title"/>
    <w:uiPriority w:val="99"/>
    <w:pPr>
      <w:ind w:left="0"/>
    </w:pPr>
  </w:style>
  <w:style w:type="paragraph" w:customStyle="1" w:styleId="NGR-Table-Title-UNum-PgWide-in-List-1">
    <w:name w:val="NGR-Table-Title-UNum-PgWide-in-List-1"/>
    <w:basedOn w:val="NGR-Table-Title-UNum-PgWide"/>
    <w:uiPriority w:val="99"/>
  </w:style>
  <w:style w:type="paragraph" w:customStyle="1" w:styleId="NGR-Table-Title-UNum-PgWide-in-List-2">
    <w:name w:val="NGR-Table-Title-UNum-PgWide-in-List-2"/>
    <w:basedOn w:val="NGR-Table-Title-UNum-PgWide"/>
    <w:uiPriority w:val="99"/>
  </w:style>
  <w:style w:type="paragraph" w:customStyle="1" w:styleId="NGR-Table-Title-UNum-PgWide-in-List-3">
    <w:name w:val="NGR-Table-Title-UNum-PgWide-in-List-3"/>
    <w:basedOn w:val="NGR-Table-Title-UNum-PgWide"/>
    <w:uiPriority w:val="99"/>
  </w:style>
  <w:style w:type="paragraph" w:customStyle="1" w:styleId="NGR-Table-Title-UNum-PgWide-in-List-4">
    <w:name w:val="NGR-Table-Title-UNum-PgWide-in-List-4"/>
    <w:basedOn w:val="NGR-Table-Title-UNum-PgWide"/>
    <w:uiPriority w:val="99"/>
  </w:style>
  <w:style w:type="paragraph" w:customStyle="1" w:styleId="NGR-Table-Title-UNum">
    <w:name w:val="NGR-Table-Title-UNum"/>
    <w:basedOn w:val="Base-NGR-Table-Title"/>
    <w:uiPriority w:val="99"/>
  </w:style>
  <w:style w:type="paragraph" w:customStyle="1" w:styleId="NGR-Table-Title-UNum-In-1">
    <w:name w:val="NGR-Table-Title-UNum-In-1"/>
    <w:basedOn w:val="Base-NGR-Table-Title"/>
    <w:uiPriority w:val="99"/>
    <w:pPr>
      <w:ind w:left="1701"/>
    </w:pPr>
  </w:style>
  <w:style w:type="paragraph" w:customStyle="1" w:styleId="NGR-Table-Title-UNum-In-2">
    <w:name w:val="NGR-Table-Title-UNum-In-2"/>
    <w:basedOn w:val="Base-NGR-Table-Title"/>
    <w:uiPriority w:val="99"/>
    <w:pPr>
      <w:ind w:left="2268"/>
    </w:pPr>
  </w:style>
  <w:style w:type="paragraph" w:customStyle="1" w:styleId="NGR-Table-Title-UNum-In-3">
    <w:name w:val="NGR-Table-Title-UNum-In-3"/>
    <w:basedOn w:val="Base-NGR-Table-Title"/>
    <w:uiPriority w:val="99"/>
    <w:pPr>
      <w:ind w:left="2835"/>
    </w:pPr>
  </w:style>
  <w:style w:type="paragraph" w:customStyle="1" w:styleId="NGR-Table-Title-UNum-In-4">
    <w:name w:val="NGR-Table-Title-UNum-In-4"/>
    <w:basedOn w:val="Base-NGR-Table-Title"/>
    <w:uiPriority w:val="99"/>
    <w:pPr>
      <w:ind w:left="3402"/>
    </w:pPr>
  </w:style>
  <w:style w:type="paragraph" w:customStyle="1" w:styleId="NGR-Table-Title-MNum-PgWide">
    <w:name w:val="NGR-Table-Title-MNum-PgWide"/>
    <w:basedOn w:val="NGR-Table-Title-UNum-PgWide"/>
    <w:uiPriority w:val="99"/>
    <w:pPr>
      <w:tabs>
        <w:tab w:val="left" w:pos="1701"/>
      </w:tabs>
      <w:ind w:left="1701" w:hanging="1701"/>
    </w:pPr>
  </w:style>
  <w:style w:type="paragraph" w:customStyle="1" w:styleId="NGR-Table-Title-MNum-PgWide-in-List-1">
    <w:name w:val="NGR-Table-Title-MNum-PgWide-in-List-1"/>
    <w:basedOn w:val="NGR-Table-Title-MNum-PgWide"/>
    <w:uiPriority w:val="99"/>
  </w:style>
  <w:style w:type="paragraph" w:customStyle="1" w:styleId="NGR-Table-Title-MNum-PgWide-in-List-2">
    <w:name w:val="NGR-Table-Title-MNum-PgWide-in-List-2"/>
    <w:basedOn w:val="NGR-Table-Title-MNum-PgWide"/>
    <w:uiPriority w:val="99"/>
  </w:style>
  <w:style w:type="paragraph" w:customStyle="1" w:styleId="NGR-Table-Title-MNum-PgWide-in-List-3">
    <w:name w:val="NGR-Table-Title-MNum-PgWide-in-List-3"/>
    <w:basedOn w:val="NGR-Table-Title-MNum-PgWide"/>
    <w:uiPriority w:val="99"/>
  </w:style>
  <w:style w:type="paragraph" w:customStyle="1" w:styleId="NGR-Table-Title-MNum-PgWide-in-List-4">
    <w:name w:val="NGR-Table-Title-MNum-PgWide-in-List-4"/>
    <w:basedOn w:val="NGR-Table-Title-MNum-PgWide"/>
    <w:uiPriority w:val="99"/>
  </w:style>
  <w:style w:type="paragraph" w:customStyle="1" w:styleId="NGR-Table-Title-MNum">
    <w:name w:val="NGR-Table-Title-MNum"/>
    <w:basedOn w:val="Base-NGR-Table-Title"/>
    <w:uiPriority w:val="99"/>
    <w:pPr>
      <w:tabs>
        <w:tab w:val="left" w:pos="2835"/>
      </w:tabs>
      <w:ind w:left="2835" w:hanging="1701"/>
    </w:pPr>
  </w:style>
  <w:style w:type="paragraph" w:customStyle="1" w:styleId="NGR-Table-Title-MNum-In-1">
    <w:name w:val="NGR-Table-Title-MNum-In-1"/>
    <w:basedOn w:val="NGR-Table-Title-UNum-In-1"/>
    <w:uiPriority w:val="99"/>
    <w:pPr>
      <w:tabs>
        <w:tab w:val="left" w:pos="3402"/>
      </w:tabs>
      <w:ind w:left="3402" w:hanging="1701"/>
    </w:pPr>
  </w:style>
  <w:style w:type="paragraph" w:customStyle="1" w:styleId="NGR-Table-Title-MNum-In-2">
    <w:name w:val="NGR-Table-Title-MNum-In-2"/>
    <w:basedOn w:val="NGR-Table-Title-UNum-In-2"/>
    <w:uiPriority w:val="99"/>
    <w:pPr>
      <w:tabs>
        <w:tab w:val="left" w:pos="3969"/>
      </w:tabs>
      <w:ind w:left="3969" w:hanging="1701"/>
    </w:pPr>
  </w:style>
  <w:style w:type="paragraph" w:customStyle="1" w:styleId="NGR-Table-Title-MNum-In-3">
    <w:name w:val="NGR-Table-Title-MNum-In-3"/>
    <w:basedOn w:val="NGR-Table-Title-UNum-In-3"/>
    <w:uiPriority w:val="99"/>
    <w:pPr>
      <w:tabs>
        <w:tab w:val="left" w:pos="4537"/>
      </w:tabs>
      <w:ind w:left="4537" w:hanging="1701"/>
    </w:pPr>
  </w:style>
  <w:style w:type="paragraph" w:customStyle="1" w:styleId="NGR-Table-Title-MNum-In-4">
    <w:name w:val="NGR-Table-Title-MNum-In-4"/>
    <w:basedOn w:val="NGR-Table-Title-UNum-In-4"/>
    <w:uiPriority w:val="99"/>
    <w:pPr>
      <w:tabs>
        <w:tab w:val="left" w:pos="5104"/>
      </w:tabs>
      <w:ind w:left="5104" w:hanging="1701"/>
    </w:pPr>
  </w:style>
  <w:style w:type="paragraph" w:customStyle="1" w:styleId="NGR-Table-Title-ANum">
    <w:name w:val="NGR-Table-Title-ANum"/>
    <w:basedOn w:val="NGR-Table-Title-MNum"/>
    <w:uiPriority w:val="99"/>
  </w:style>
  <w:style w:type="paragraph" w:customStyle="1" w:styleId="NGR-Table-Title-ANum-In-1">
    <w:name w:val="NGR-Table-Title-ANum-In-1"/>
    <w:basedOn w:val="NGR-Table-Title-MNum-In-1"/>
    <w:uiPriority w:val="99"/>
  </w:style>
  <w:style w:type="paragraph" w:customStyle="1" w:styleId="NGR-Table-Title-ANum-In-2">
    <w:name w:val="NGR-Table-Title-ANum-In-2"/>
    <w:basedOn w:val="NGR-Table-Title-MNum-In-2"/>
    <w:uiPriority w:val="99"/>
  </w:style>
  <w:style w:type="paragraph" w:customStyle="1" w:styleId="NGR-Table-Title-ANum-In-3">
    <w:name w:val="NGR-Table-Title-ANum-In-3"/>
    <w:basedOn w:val="NGR-Table-Title-MNum-In-3"/>
    <w:uiPriority w:val="99"/>
  </w:style>
  <w:style w:type="paragraph" w:customStyle="1" w:styleId="NGR-Table-Title-ANum-In-4">
    <w:name w:val="NGR-Table-Title-ANum-In-4"/>
    <w:basedOn w:val="NGR-Table-Title-MNum-In-4"/>
    <w:uiPriority w:val="99"/>
  </w:style>
  <w:style w:type="paragraph" w:customStyle="1" w:styleId="NGR-RSR-Table-Inclusion-Par">
    <w:name w:val="NGR-RSR-Table-Inclusion-Par"/>
    <w:basedOn w:val="Base-NGR-RSR-Para"/>
    <w:uiPriority w:val="99"/>
  </w:style>
  <w:style w:type="paragraph" w:customStyle="1" w:styleId="Base-NGR-Table-Para">
    <w:name w:val="Base-NGR-Table-Para"/>
    <w:basedOn w:val="Base-NGR-Para"/>
    <w:uiPriority w:val="99"/>
    <w:pPr>
      <w:jc w:val="left"/>
    </w:pPr>
  </w:style>
  <w:style w:type="paragraph" w:customStyle="1" w:styleId="NGR-Table-Para">
    <w:name w:val="NGR-Table-Para"/>
    <w:basedOn w:val="Base-NGR-Table-Para"/>
    <w:uiPriority w:val="99"/>
  </w:style>
  <w:style w:type="paragraph" w:customStyle="1" w:styleId="NGR-Table-Para-Centred">
    <w:name w:val="NGR-Table-Para-Centred"/>
    <w:basedOn w:val="Base-NGR-Table-Para"/>
    <w:uiPriority w:val="99"/>
    <w:pPr>
      <w:jc w:val="center"/>
    </w:pPr>
  </w:style>
  <w:style w:type="paragraph" w:customStyle="1" w:styleId="NGR-Table-Para-Right">
    <w:name w:val="NGR-Table-Para-Right"/>
    <w:basedOn w:val="Base-NGR-Table-Para"/>
    <w:uiPriority w:val="99"/>
    <w:pPr>
      <w:jc w:val="right"/>
    </w:pPr>
  </w:style>
  <w:style w:type="paragraph" w:customStyle="1" w:styleId="NGR-Table-Para-In-1">
    <w:name w:val="NGR-Table-Para-In-1"/>
    <w:basedOn w:val="Base-NGR-Table-Para"/>
    <w:uiPriority w:val="99"/>
    <w:pPr>
      <w:ind w:left="567"/>
    </w:pPr>
  </w:style>
  <w:style w:type="paragraph" w:customStyle="1" w:styleId="NGR-Table-Para-In-2">
    <w:name w:val="NGR-Table-Para-In-2"/>
    <w:basedOn w:val="Base-NGR-Table-Para"/>
    <w:uiPriority w:val="99"/>
    <w:pPr>
      <w:ind w:left="1134"/>
    </w:pPr>
  </w:style>
  <w:style w:type="paragraph" w:customStyle="1" w:styleId="NGR-Table-Para-In-3">
    <w:name w:val="NGR-Table-Para-In-3"/>
    <w:basedOn w:val="Base-NGR-Table-Para"/>
    <w:uiPriority w:val="99"/>
    <w:pPr>
      <w:ind w:left="1701"/>
    </w:pPr>
  </w:style>
  <w:style w:type="paragraph" w:customStyle="1" w:styleId="NGR-Table-Para-In-4">
    <w:name w:val="NGR-Table-Para-In-4"/>
    <w:basedOn w:val="Base-NGR-Table-Para"/>
    <w:uiPriority w:val="99"/>
    <w:pPr>
      <w:ind w:left="2268"/>
    </w:pPr>
  </w:style>
  <w:style w:type="paragraph" w:customStyle="1" w:styleId="NGR-Table-Text">
    <w:name w:val="NGR-Table-Text"/>
    <w:basedOn w:val="Base-NGR-Table-Para"/>
    <w:uiPriority w:val="99"/>
  </w:style>
  <w:style w:type="paragraph" w:customStyle="1" w:styleId="NGR-Table-Text-In-1">
    <w:name w:val="NGR-Table-Text-In-1"/>
    <w:basedOn w:val="NGR-Table-Para-In-1"/>
    <w:uiPriority w:val="99"/>
  </w:style>
  <w:style w:type="paragraph" w:customStyle="1" w:styleId="NGR-Table-Text-In-2">
    <w:name w:val="NGR-Table-Text-In-2"/>
    <w:basedOn w:val="NGR-Table-Para-In-2"/>
    <w:uiPriority w:val="99"/>
  </w:style>
  <w:style w:type="paragraph" w:customStyle="1" w:styleId="NGR-Table-Text-In-3">
    <w:name w:val="NGR-Table-Text-In-3"/>
    <w:basedOn w:val="NGR-Table-Para-In-3"/>
    <w:uiPriority w:val="99"/>
  </w:style>
  <w:style w:type="paragraph" w:customStyle="1" w:styleId="NGR-Table-Col-Head">
    <w:name w:val="NGR-Table-Col-Head"/>
    <w:basedOn w:val="Base-NGR-Title"/>
    <w:uiPriority w:val="99"/>
    <w:pPr>
      <w:spacing w:before="120"/>
    </w:pPr>
  </w:style>
  <w:style w:type="paragraph" w:customStyle="1" w:styleId="NGR-Table-Col-Head-Centred">
    <w:name w:val="NGR-Table-Col-Head-Centred"/>
    <w:basedOn w:val="Base-NGR-Title"/>
    <w:uiPriority w:val="99"/>
    <w:pPr>
      <w:spacing w:before="120"/>
      <w:jc w:val="center"/>
    </w:pPr>
  </w:style>
  <w:style w:type="paragraph" w:customStyle="1" w:styleId="NGR-Table-Col-Head-Right">
    <w:name w:val="NGR-Table-Col-Head-Right"/>
    <w:basedOn w:val="Base-NGR-Title"/>
    <w:uiPriority w:val="99"/>
    <w:pPr>
      <w:spacing w:before="120"/>
      <w:jc w:val="right"/>
    </w:pPr>
  </w:style>
  <w:style w:type="paragraph" w:customStyle="1" w:styleId="NGR-Table-List-1-UNum">
    <w:name w:val="NGR-Table-List-1-UNum"/>
    <w:basedOn w:val="Base-NGR-Table-Para"/>
    <w:uiPriority w:val="99"/>
  </w:style>
  <w:style w:type="paragraph" w:customStyle="1" w:styleId="NGR-Table-List-2-UNum">
    <w:name w:val="NGR-Table-List-2-UNum"/>
    <w:basedOn w:val="Base-NGR-Table-Para"/>
    <w:uiPriority w:val="99"/>
    <w:pPr>
      <w:ind w:left="567"/>
    </w:pPr>
  </w:style>
  <w:style w:type="paragraph" w:customStyle="1" w:styleId="NGR-Table-List-3-UNum">
    <w:name w:val="NGR-Table-List-3-UNum"/>
    <w:basedOn w:val="Base-NGR-Table-Para"/>
    <w:uiPriority w:val="99"/>
    <w:pPr>
      <w:ind w:left="1134"/>
    </w:pPr>
  </w:style>
  <w:style w:type="paragraph" w:customStyle="1" w:styleId="NGR-Table-List-1-MNum">
    <w:name w:val="NGR-Table-List-1-MNum"/>
    <w:basedOn w:val="NGR-Table-List-1-UNum"/>
    <w:uiPriority w:val="99"/>
    <w:pPr>
      <w:tabs>
        <w:tab w:val="left" w:pos="567"/>
      </w:tabs>
      <w:ind w:left="567" w:hanging="567"/>
    </w:pPr>
  </w:style>
  <w:style w:type="paragraph" w:customStyle="1" w:styleId="NGR-Table-List-2-MNum">
    <w:name w:val="NGR-Table-List-2-MNum"/>
    <w:basedOn w:val="NGR-Table-List-2-UNum"/>
    <w:uiPriority w:val="99"/>
    <w:pPr>
      <w:tabs>
        <w:tab w:val="left" w:pos="1134"/>
      </w:tabs>
      <w:ind w:left="1134" w:hanging="567"/>
    </w:pPr>
  </w:style>
  <w:style w:type="paragraph" w:customStyle="1" w:styleId="NGR-Table-List-3-MNum">
    <w:name w:val="NGR-Table-List-3-MNum"/>
    <w:basedOn w:val="NGR-Table-List-3-UNum"/>
    <w:uiPriority w:val="99"/>
    <w:pPr>
      <w:tabs>
        <w:tab w:val="left" w:pos="1701"/>
      </w:tabs>
      <w:ind w:left="1701" w:hanging="567"/>
    </w:pPr>
  </w:style>
  <w:style w:type="paragraph" w:customStyle="1" w:styleId="NGR-Table-List-1-item-title-UnNum">
    <w:name w:val="NGR-Table-List-1-item-title-UnNum"/>
    <w:basedOn w:val="Base-NGR-Title"/>
    <w:uiPriority w:val="99"/>
    <w:pPr>
      <w:spacing w:before="120"/>
    </w:pPr>
    <w:rPr>
      <w:sz w:val="22"/>
      <w:szCs w:val="22"/>
    </w:rPr>
  </w:style>
  <w:style w:type="paragraph" w:customStyle="1" w:styleId="NGR-Table-List-1-item-title-MNum">
    <w:name w:val="NGR-Table-List-1-item-title-MNum"/>
    <w:basedOn w:val="Base-NG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NGR-Subrule-ANum">
    <w:name w:val="NGR-Subrule-ANum"/>
    <w:basedOn w:val="NGR-Subrule"/>
    <w:uiPriority w:val="99"/>
  </w:style>
  <w:style w:type="paragraph" w:customStyle="1" w:styleId="NGR-Rule-Title">
    <w:name w:val="NGR-Rule-Title"/>
    <w:basedOn w:val="Base-NGR-Rule-Title"/>
    <w:uiPriority w:val="99"/>
    <w:pPr>
      <w:ind w:left="0" w:firstLine="0"/>
    </w:pPr>
  </w:style>
  <w:style w:type="paragraph" w:customStyle="1" w:styleId="NGR-Explain-Para-In-4">
    <w:name w:val="NGR-Explain-Para-In-4"/>
    <w:basedOn w:val="Base-NG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NGR-Table-Title">
    <w:name w:val="Base-Am-NGR-Table-Title"/>
    <w:basedOn w:val="Base-Am-NGR-Title"/>
    <w:uiPriority w:val="99"/>
    <w:pPr>
      <w:spacing w:before="120" w:after="60"/>
    </w:pPr>
    <w:rPr>
      <w:sz w:val="22"/>
      <w:szCs w:val="22"/>
    </w:rPr>
  </w:style>
  <w:style w:type="paragraph" w:customStyle="1" w:styleId="Am-NGR-Table-Anchor">
    <w:name w:val="Am-NGR-Table-Anchor"/>
    <w:basedOn w:val="Base-Am-NGR-Para"/>
    <w:uiPriority w:val="99"/>
    <w:pPr>
      <w:spacing w:before="0"/>
    </w:pPr>
    <w:rPr>
      <w:sz w:val="2"/>
      <w:szCs w:val="2"/>
    </w:rPr>
  </w:style>
  <w:style w:type="paragraph" w:customStyle="1" w:styleId="Am-NGR-Table-Anchor-After">
    <w:name w:val="Am-NGR-Table-Anchor-After"/>
    <w:basedOn w:val="Am-NGR-Table-Anchor"/>
    <w:uiPriority w:val="99"/>
    <w:pPr>
      <w:spacing w:after="180"/>
    </w:pPr>
  </w:style>
  <w:style w:type="paragraph" w:customStyle="1" w:styleId="Am-NGR-Table-Title-UNum">
    <w:name w:val="Am-NGR-Table-Title-UNum"/>
    <w:basedOn w:val="Base-Am-NGR-Table-Title"/>
    <w:uiPriority w:val="99"/>
  </w:style>
  <w:style w:type="paragraph" w:customStyle="1" w:styleId="Am-NGR-Table-Title-MNum">
    <w:name w:val="Am-NGR-Table-Title-MNum"/>
    <w:basedOn w:val="Base-Am-NGR-Table-Title"/>
    <w:uiPriority w:val="99"/>
    <w:pPr>
      <w:tabs>
        <w:tab w:val="left" w:pos="1418"/>
      </w:tabs>
      <w:ind w:left="1418" w:hanging="1418"/>
    </w:pPr>
  </w:style>
  <w:style w:type="paragraph" w:customStyle="1" w:styleId="Base-Am-NGR-Table-Para">
    <w:name w:val="Base-Am-NGR-Table-Para"/>
    <w:basedOn w:val="Base-Am-NGR-Para"/>
    <w:uiPriority w:val="99"/>
  </w:style>
  <w:style w:type="paragraph" w:customStyle="1" w:styleId="Am-NGR-Table-Para">
    <w:name w:val="Am-NGR-Table-Para"/>
    <w:basedOn w:val="Base-Am-NGR-Table-Para"/>
    <w:uiPriority w:val="99"/>
  </w:style>
  <w:style w:type="paragraph" w:customStyle="1" w:styleId="Am-NGR-Table-Para-Centred">
    <w:name w:val="Am-NGR-Table-Para-Centred"/>
    <w:basedOn w:val="Base-Am-NGR-Table-Para"/>
    <w:uiPriority w:val="99"/>
    <w:pPr>
      <w:jc w:val="center"/>
    </w:pPr>
  </w:style>
  <w:style w:type="paragraph" w:customStyle="1" w:styleId="Am-NGR-Table-Para-Right">
    <w:name w:val="Am-NGR-Table-Para-Right"/>
    <w:basedOn w:val="Base-Am-NGR-Table-Para"/>
    <w:uiPriority w:val="99"/>
    <w:pPr>
      <w:jc w:val="right"/>
    </w:pPr>
  </w:style>
  <w:style w:type="paragraph" w:customStyle="1" w:styleId="Am-NGR-Table-Para-In-1">
    <w:name w:val="Am-NGR-Table-Para-In-1"/>
    <w:basedOn w:val="Base-Am-NGR-Table-Para"/>
    <w:uiPriority w:val="99"/>
    <w:pPr>
      <w:ind w:left="567"/>
    </w:pPr>
  </w:style>
  <w:style w:type="paragraph" w:customStyle="1" w:styleId="Am-NGR-Table-Para-In-2">
    <w:name w:val="Am-NGR-Table-Para-In-2"/>
    <w:basedOn w:val="Base-Am-NGR-Table-Para"/>
    <w:uiPriority w:val="99"/>
    <w:pPr>
      <w:ind w:left="1134"/>
    </w:pPr>
  </w:style>
  <w:style w:type="paragraph" w:customStyle="1" w:styleId="Am-NGR-Table-Para-In-3">
    <w:name w:val="Am-NGR-Table-Para-In-3"/>
    <w:basedOn w:val="Base-Am-NGR-Table-Para"/>
    <w:uiPriority w:val="99"/>
    <w:pPr>
      <w:ind w:left="1701"/>
    </w:pPr>
  </w:style>
  <w:style w:type="paragraph" w:customStyle="1" w:styleId="Am-NGR-Table-Text">
    <w:name w:val="Am-NGR-Table-Text"/>
    <w:basedOn w:val="Base-Am-NGR-Table-Para"/>
    <w:uiPriority w:val="99"/>
  </w:style>
  <w:style w:type="paragraph" w:customStyle="1" w:styleId="Am-NGR-Table-Col-Head">
    <w:name w:val="Am-NGR-Table-Col-Head"/>
    <w:basedOn w:val="Base-Am-NGR-Title"/>
    <w:uiPriority w:val="99"/>
    <w:pPr>
      <w:spacing w:before="120"/>
    </w:pPr>
    <w:rPr>
      <w:sz w:val="24"/>
      <w:szCs w:val="24"/>
    </w:rPr>
  </w:style>
  <w:style w:type="paragraph" w:customStyle="1" w:styleId="Am-NGR-Table-Col-Head-Centred">
    <w:name w:val="Am-NGR-Table-Col-Head-Centred"/>
    <w:basedOn w:val="Base-Am-NGR-Title"/>
    <w:uiPriority w:val="99"/>
    <w:pPr>
      <w:spacing w:before="120"/>
      <w:jc w:val="center"/>
    </w:pPr>
    <w:rPr>
      <w:sz w:val="24"/>
      <w:szCs w:val="24"/>
    </w:rPr>
  </w:style>
  <w:style w:type="paragraph" w:customStyle="1" w:styleId="Am-NGR-Table-Col-Head-Right">
    <w:name w:val="Am-NGR-Table-Col-Head-Right"/>
    <w:basedOn w:val="Base-Am-NGR-Title"/>
    <w:uiPriority w:val="99"/>
    <w:pPr>
      <w:spacing w:before="120"/>
      <w:jc w:val="right"/>
    </w:pPr>
    <w:rPr>
      <w:sz w:val="24"/>
      <w:szCs w:val="24"/>
    </w:rPr>
  </w:style>
  <w:style w:type="paragraph" w:customStyle="1" w:styleId="Am-NGR-Table-List-1-UNum">
    <w:name w:val="Am-NGR-Table-List-1-UNum"/>
    <w:basedOn w:val="Base-Am-NGR-Table-Para"/>
    <w:uiPriority w:val="99"/>
  </w:style>
  <w:style w:type="paragraph" w:customStyle="1" w:styleId="Am-NGR-Table-List-2-UNum">
    <w:name w:val="Am-NGR-Table-List-2-UNum"/>
    <w:basedOn w:val="Base-Am-NGR-Table-Para"/>
    <w:uiPriority w:val="99"/>
    <w:pPr>
      <w:ind w:left="567"/>
    </w:pPr>
  </w:style>
  <w:style w:type="paragraph" w:customStyle="1" w:styleId="Am-NGR-Table-List-3-UNum">
    <w:name w:val="Am-NGR-Table-List-3-UNum"/>
    <w:basedOn w:val="Base-Am-NGR-Table-Para"/>
    <w:uiPriority w:val="99"/>
    <w:pPr>
      <w:ind w:left="1134"/>
    </w:pPr>
  </w:style>
  <w:style w:type="paragraph" w:customStyle="1" w:styleId="Am-NGR-Table-List-1-MNum">
    <w:name w:val="Am-NGR-Table-List-1-MNum"/>
    <w:basedOn w:val="Am-NGR-Table-List-1-UNum"/>
    <w:uiPriority w:val="99"/>
    <w:pPr>
      <w:tabs>
        <w:tab w:val="left" w:pos="567"/>
      </w:tabs>
      <w:ind w:left="567" w:hanging="567"/>
    </w:pPr>
  </w:style>
  <w:style w:type="paragraph" w:customStyle="1" w:styleId="Am-NGR-Table-List-2-MNum">
    <w:name w:val="Am-NGR-Table-List-2-MNum"/>
    <w:basedOn w:val="Am-NGR-Table-List-2-UNum"/>
    <w:uiPriority w:val="99"/>
    <w:pPr>
      <w:tabs>
        <w:tab w:val="left" w:pos="1134"/>
      </w:tabs>
      <w:ind w:left="1134" w:hanging="567"/>
    </w:pPr>
  </w:style>
  <w:style w:type="paragraph" w:customStyle="1" w:styleId="Am-NGR-Table-List-3-MNum">
    <w:name w:val="Am-NGR-Table-List-3-MNum"/>
    <w:basedOn w:val="Am-NGR-Table-List-3-UNum"/>
    <w:uiPriority w:val="99"/>
    <w:pPr>
      <w:tabs>
        <w:tab w:val="left" w:pos="1701"/>
      </w:tabs>
      <w:ind w:left="1701" w:hanging="567"/>
    </w:pPr>
  </w:style>
  <w:style w:type="paragraph" w:customStyle="1" w:styleId="Am-NER-Table-Anchor">
    <w:name w:val="Am-NER-Table-Anchor"/>
    <w:basedOn w:val="Base-Am-NGR-Para"/>
    <w:uiPriority w:val="99"/>
    <w:pPr>
      <w:spacing w:before="0"/>
    </w:pPr>
    <w:rPr>
      <w:sz w:val="2"/>
      <w:szCs w:val="2"/>
    </w:rPr>
  </w:style>
  <w:style w:type="paragraph" w:customStyle="1" w:styleId="Am-NER-Table-Anchor-After">
    <w:name w:val="Am-NER-Table-Anchor-After"/>
    <w:basedOn w:val="Am-NER-Table-Anchor"/>
    <w:uiPriority w:val="99"/>
    <w:pPr>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NGR-RSR-Text">
    <w:name w:val="NGR-RSR-Text"/>
    <w:basedOn w:val="Base-NGR-RSR-Para"/>
    <w:uiPriority w:val="99"/>
  </w:style>
  <w:style w:type="paragraph" w:customStyle="1" w:styleId="NGR-RSR-Text-In-1">
    <w:name w:val="NGR-RSR-Text-In-1"/>
    <w:basedOn w:val="NGR-RSR-Para-In-1"/>
    <w:uiPriority w:val="99"/>
  </w:style>
  <w:style w:type="paragraph" w:customStyle="1" w:styleId="NGR-RSR-Text-In-2">
    <w:name w:val="NGR-RSR-Text-In-2"/>
    <w:basedOn w:val="NGR-RSR-Para-In-2"/>
    <w:uiPriority w:val="99"/>
  </w:style>
  <w:style w:type="paragraph" w:customStyle="1" w:styleId="NGR-RSR-Text-In-3">
    <w:name w:val="NGR-RSR-Text-In-3"/>
    <w:basedOn w:val="NGR-RSR-Para-In-3"/>
    <w:uiPriority w:val="99"/>
  </w:style>
  <w:style w:type="paragraph" w:customStyle="1" w:styleId="NGR-RSR-Text-In-4">
    <w:name w:val="NGR-RSR-Text-In-4"/>
    <w:basedOn w:val="NGR-RSR-Para-In-4"/>
    <w:uiPriority w:val="99"/>
  </w:style>
  <w:style w:type="paragraph" w:customStyle="1" w:styleId="NGR-RSR-Text-new-line-only">
    <w:name w:val="NGR-RSR-Text-new-line-only"/>
    <w:basedOn w:val="Base-NG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NGR-Body-Para">
    <w:name w:val="Am-NGR-Body-Para"/>
    <w:basedOn w:val="Base-Am-NGR-Para"/>
    <w:uiPriority w:val="99"/>
    <w:pPr>
      <w:ind w:left="567"/>
    </w:pPr>
  </w:style>
  <w:style w:type="paragraph" w:customStyle="1" w:styleId="Am-NGR-Body-Para-In-1">
    <w:name w:val="Am-NGR-Body-Para-In-1"/>
    <w:basedOn w:val="Base-Am-NGR-Para"/>
    <w:uiPriority w:val="99"/>
    <w:pPr>
      <w:ind w:left="1134"/>
    </w:pPr>
  </w:style>
  <w:style w:type="paragraph" w:customStyle="1" w:styleId="Am-NGR-Body-Para-In-2">
    <w:name w:val="Am-NGR-Body-Para-In-2"/>
    <w:basedOn w:val="Base-Am-NGR-Para"/>
    <w:uiPriority w:val="99"/>
    <w:pPr>
      <w:ind w:left="1701"/>
    </w:pPr>
  </w:style>
  <w:style w:type="paragraph" w:customStyle="1" w:styleId="Am-NGR-Body-Para-In-3">
    <w:name w:val="Am-NGR-Body-Para-In-3"/>
    <w:basedOn w:val="Base-Am-NGR-Para"/>
    <w:uiPriority w:val="99"/>
    <w:pPr>
      <w:ind w:left="2268"/>
    </w:pPr>
  </w:style>
  <w:style w:type="paragraph" w:customStyle="1" w:styleId="Am-NGR-Body-List-1-MNum">
    <w:name w:val="Am-NGR-Body-List-1-MNum"/>
    <w:basedOn w:val="Base-Am-NGR-Para"/>
    <w:uiPriority w:val="99"/>
    <w:pPr>
      <w:tabs>
        <w:tab w:val="left" w:pos="1134"/>
      </w:tabs>
      <w:ind w:left="1134" w:hanging="567"/>
    </w:pPr>
  </w:style>
  <w:style w:type="paragraph" w:customStyle="1" w:styleId="Am-NGR-Body-List-2-MNum">
    <w:name w:val="Am-NGR-Body-List-2-MNum"/>
    <w:basedOn w:val="Base-Am-NGR-Para"/>
    <w:uiPriority w:val="99"/>
    <w:pPr>
      <w:tabs>
        <w:tab w:val="left" w:pos="1701"/>
      </w:tabs>
      <w:ind w:left="1701" w:hanging="567"/>
    </w:pPr>
  </w:style>
  <w:style w:type="paragraph" w:customStyle="1" w:styleId="Am-NGR-Body-List-3-MNum">
    <w:name w:val="Am-NGR-Body-List-3-MNum"/>
    <w:basedOn w:val="Base-Am-NGR-Para"/>
    <w:uiPriority w:val="99"/>
    <w:pPr>
      <w:tabs>
        <w:tab w:val="left" w:pos="2268"/>
      </w:tabs>
      <w:ind w:left="2268" w:hanging="567"/>
    </w:pPr>
  </w:style>
  <w:style w:type="paragraph" w:customStyle="1" w:styleId="NER-Cl-Title-Lvl-2">
    <w:name w:val="NER-Cl-Title-Lvl-2"/>
    <w:basedOn w:val="NER-Cl-Title"/>
    <w:uiPriority w:val="99"/>
  </w:style>
  <w:style w:type="paragraph" w:customStyle="1" w:styleId="NER-Cl-Title-Lvl-3">
    <w:name w:val="NER-Cl-Title-Lvl-3"/>
    <w:basedOn w:val="NER-Cl-Title"/>
    <w:uiPriority w:val="99"/>
  </w:style>
  <w:style w:type="paragraph" w:customStyle="1" w:styleId="NER-Cl-Title-Lvl-4">
    <w:name w:val="NER-Cl-Title-Lvl-4"/>
    <w:basedOn w:val="NER-Cl-Title"/>
    <w:uiPriority w:val="99"/>
  </w:style>
  <w:style w:type="paragraph" w:customStyle="1" w:styleId="NER-Cl-Title-Lvl-5">
    <w:name w:val="NER-Cl-Title-Lvl-5"/>
    <w:basedOn w:val="NER-Cl-Title"/>
    <w:uiPriority w:val="99"/>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NGR-Pt-Title-Lvl-2">
    <w:name w:val="NGR-Pt-Title-Lvl-2"/>
    <w:basedOn w:val="NGR-Pt-Title"/>
    <w:uiPriority w:val="99"/>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style>
  <w:style w:type="paragraph" w:customStyle="1" w:styleId="NER-Ch-Sch-Title-Lvl-4">
    <w:name w:val="NER-Ch-Sch-Title-Lvl-4"/>
    <w:basedOn w:val="NER-Ch-Sch-Title"/>
    <w:uiPriority w:val="99"/>
  </w:style>
  <w:style w:type="paragraph" w:customStyle="1" w:styleId="NER-Pt-Sch-Title-Lvl-2">
    <w:name w:val="NER-Pt-Sch-Title-Lvl-2"/>
    <w:basedOn w:val="NER-Pt-Sch-Title"/>
    <w:uiPriority w:val="99"/>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style>
  <w:style w:type="paragraph" w:customStyle="1" w:styleId="NER-Rule-Title-Lvl-5">
    <w:name w:val="NER-Rule-Title-Lvl-5"/>
    <w:basedOn w:val="NER-Rule-Title"/>
    <w:uiPriority w:val="99"/>
  </w:style>
  <w:style w:type="paragraph" w:customStyle="1" w:styleId="NER-Rule-Title-Lvl-6">
    <w:name w:val="NER-Rule-Title-Lvl-6"/>
    <w:basedOn w:val="NER-Rule-Title"/>
    <w:uiPriority w:val="99"/>
  </w:style>
  <w:style w:type="paragraph" w:customStyle="1" w:styleId="NER-Rule-Title-Lvl-7">
    <w:name w:val="NER-Rule-Title-Lvl-7"/>
    <w:basedOn w:val="NER-Rule-Title"/>
    <w:uiPriority w:val="99"/>
  </w:style>
  <w:style w:type="paragraph" w:customStyle="1" w:styleId="NER-Cl-Title-Lvl-6">
    <w:name w:val="NER-Cl-Title-Lvl-6"/>
    <w:basedOn w:val="NER-Cl-Title"/>
    <w:uiPriority w:val="99"/>
  </w:style>
  <w:style w:type="paragraph" w:customStyle="1" w:styleId="NER-Cl-Title-Lvl-7">
    <w:name w:val="NER-Cl-Title-Lvl-7"/>
    <w:basedOn w:val="NER-Cl-Title"/>
    <w:uiPriority w:val="99"/>
  </w:style>
  <w:style w:type="paragraph" w:customStyle="1" w:styleId="NER-Ch-Title-Lvl-2">
    <w:name w:val="NER-Ch-Title-Lvl-2"/>
    <w:basedOn w:val="NER-Ch-Title"/>
    <w:uiPriority w:val="99"/>
  </w:style>
  <w:style w:type="paragraph" w:customStyle="1" w:styleId="NER-Ch-Title-Lvl-3">
    <w:name w:val="NER-Ch-Title-Lvl-3"/>
    <w:basedOn w:val="NER-Ch-Title"/>
    <w:uiPriority w:val="99"/>
  </w:style>
  <w:style w:type="paragraph" w:customStyle="1" w:styleId="NER-Pt-Title-Lvl-2">
    <w:name w:val="NER-Pt-Title-Lvl-2"/>
    <w:basedOn w:val="NER-Pt-Title"/>
    <w:uiPriority w:val="99"/>
  </w:style>
  <w:style w:type="paragraph" w:customStyle="1" w:styleId="NER-Pt-Title-Lvl-3">
    <w:name w:val="NER-Pt-Title-Lvl-3"/>
    <w:basedOn w:val="NER-Pt-Title"/>
    <w:uiPriority w:val="99"/>
  </w:style>
  <w:style w:type="paragraph" w:customStyle="1" w:styleId="NER-Pt-Title-Lvl-4">
    <w:name w:val="NER-Pt-Title-Lvl-4"/>
    <w:basedOn w:val="NER-Pt-Title"/>
    <w:uiPriority w:val="99"/>
  </w:style>
  <w:style w:type="paragraph" w:customStyle="1" w:styleId="NGR-Rule-Title-Lvl-5">
    <w:name w:val="NGR-Rule-Title-Lvl-5"/>
    <w:basedOn w:val="NGR-Rule-Title"/>
    <w:uiPriority w:val="99"/>
  </w:style>
  <w:style w:type="paragraph" w:customStyle="1" w:styleId="NGR-Rule-Title-Lvl-6">
    <w:name w:val="NGR-Rule-Title-Lvl-6"/>
    <w:basedOn w:val="NGR-Rule-Title"/>
    <w:uiPriority w:val="99"/>
  </w:style>
  <w:style w:type="paragraph" w:customStyle="1" w:styleId="NGR-Rule-Title-Lvl-7">
    <w:name w:val="NGR-Rule-Title-Lvl-7"/>
    <w:basedOn w:val="NGR-Rule-Title"/>
    <w:uiPriority w:val="99"/>
  </w:style>
  <w:style w:type="paragraph" w:customStyle="1" w:styleId="NGR-Div-Title-Lvl-2">
    <w:name w:val="NGR-Div-Title-Lvl-2"/>
    <w:basedOn w:val="NGR-Div-Title"/>
    <w:uiPriority w:val="99"/>
  </w:style>
  <w:style w:type="paragraph" w:customStyle="1" w:styleId="NGR-Div-Title-Lvl-3">
    <w:name w:val="NGR-Div-Title-Lvl-3"/>
    <w:basedOn w:val="NGR-Div-Title"/>
    <w:uiPriority w:val="99"/>
  </w:style>
  <w:style w:type="paragraph" w:customStyle="1" w:styleId="NGR-Div-Title-Lvl-4">
    <w:name w:val="NGR-Div-Title-Lvl-4"/>
    <w:basedOn w:val="NGR-Div-Title"/>
    <w:uiPriority w:val="99"/>
  </w:style>
  <w:style w:type="paragraph" w:customStyle="1" w:styleId="NGR-Subdiv-Title-Lvl-2">
    <w:name w:val="NGR-Subdiv-Title-Lvl-2"/>
    <w:basedOn w:val="NGR-Subdiv-Title"/>
    <w:uiPriority w:val="99"/>
  </w:style>
  <w:style w:type="paragraph" w:customStyle="1" w:styleId="NGR-Subdiv-Title-Lvl-3">
    <w:name w:val="NGR-Subdiv-Title-Lvl-3"/>
    <w:basedOn w:val="NGR-Subdiv-Title"/>
    <w:uiPriority w:val="99"/>
  </w:style>
  <w:style w:type="paragraph" w:customStyle="1" w:styleId="NGR-Subdiv-Title-Lvl-4">
    <w:name w:val="NGR-Subdiv-Title-Lvl-4"/>
    <w:basedOn w:val="NGR-Subdiv-Title"/>
    <w:uiPriority w:val="99"/>
  </w:style>
  <w:style w:type="paragraph" w:customStyle="1" w:styleId="NGR-Subdiv-Title-Lvl-5">
    <w:name w:val="NGR-Subdiv-Title-Lvl-5"/>
    <w:basedOn w:val="NGR-Subdiv-Title"/>
    <w:uiPriority w:val="99"/>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NGR-Term-Global">
    <w:name w:val="NGR-Term-Global"/>
    <w:uiPriority w:val="99"/>
    <w:rPr>
      <w:b/>
      <w:bCs/>
      <w:i/>
      <w:iCs/>
      <w:w w:val="100"/>
    </w:rPr>
  </w:style>
  <w:style w:type="character" w:customStyle="1" w:styleId="NGR-Doc-Version-Text">
    <w:name w:val="NGR-Doc-Version-Text"/>
    <w:uiPriority w:val="99"/>
    <w:rPr>
      <w:rFonts w:ascii="Arial" w:hAnsi="Arial" w:cs="Arial"/>
      <w:b/>
      <w:bCs/>
      <w:w w:val="100"/>
      <w:sz w:val="52"/>
      <w:szCs w:val="52"/>
    </w:rPr>
  </w:style>
  <w:style w:type="character" w:customStyle="1" w:styleId="NGR-Term-First-Use-Global">
    <w:name w:val="NGR-Term-First-Use-Global"/>
    <w:uiPriority w:val="99"/>
    <w:rPr>
      <w:w w:val="100"/>
    </w:rPr>
  </w:style>
  <w:style w:type="character" w:customStyle="1" w:styleId="NGR-Def-Term">
    <w:name w:val="NGR-Def-Term"/>
    <w:uiPriority w:val="99"/>
    <w:rPr>
      <w:b/>
      <w:bCs/>
      <w:w w:val="100"/>
    </w:rPr>
  </w:style>
  <w:style w:type="character" w:customStyle="1" w:styleId="NGR-Term-Local">
    <w:name w:val="NGR-Term-Local"/>
    <w:uiPriority w:val="99"/>
    <w:rPr>
      <w:b/>
      <w:bCs/>
      <w:w w:val="100"/>
    </w:rPr>
  </w:style>
  <w:style w:type="character" w:customStyle="1" w:styleId="NGR-Term-Table-List-Def-Local">
    <w:name w:val="NGR-Term-Table-List-Def-Local"/>
    <w:uiPriority w:val="99"/>
    <w:rPr>
      <w:b/>
      <w:bCs/>
      <w:w w:val="100"/>
    </w:rPr>
  </w:style>
  <w:style w:type="character" w:customStyle="1" w:styleId="NGR-Pt-Title-Text">
    <w:name w:val="NGR-Pt-Title-Text"/>
    <w:uiPriority w:val="99"/>
    <w:rPr>
      <w:rFonts w:ascii="Arial Bold" w:hAnsi="Arial Bold" w:cs="Arial Bold"/>
      <w:b/>
      <w:bCs/>
      <w:w w:val="100"/>
      <w:sz w:val="30"/>
      <w:szCs w:val="30"/>
    </w:rPr>
  </w:style>
  <w:style w:type="character" w:customStyle="1" w:styleId="NGR-Term-Part">
    <w:name w:val="NGR-Term-Part"/>
    <w:uiPriority w:val="99"/>
    <w:rPr>
      <w:b/>
      <w:bCs/>
      <w:w w:val="100"/>
    </w:rPr>
  </w:style>
  <w:style w:type="character" w:customStyle="1" w:styleId="NGR-Term-First-Use-Part">
    <w:name w:val="NGR-Term-First-Use-Part"/>
    <w:uiPriority w:val="99"/>
    <w:rPr>
      <w:b/>
      <w:bCs/>
      <w:w w:val="100"/>
    </w:rPr>
  </w:style>
  <w:style w:type="character" w:customStyle="1" w:styleId="NGR-Term-Part-First">
    <w:name w:val="NGR-Term-Part-First"/>
    <w:uiPriority w:val="99"/>
    <w:rPr>
      <w:b/>
      <w:bCs/>
      <w:w w:val="100"/>
    </w:rPr>
  </w:style>
  <w:style w:type="character" w:customStyle="1" w:styleId="NGR-Pt-Num-Text">
    <w:name w:val="NGR-Pt-Num-Text"/>
    <w:uiPriority w:val="99"/>
    <w:rPr>
      <w:rFonts w:ascii="Arial Bold" w:hAnsi="Arial Bold" w:cs="Arial Bold"/>
      <w:b/>
      <w:bCs/>
      <w:w w:val="100"/>
      <w:sz w:val="30"/>
      <w:szCs w:val="30"/>
    </w:rPr>
  </w:style>
  <w:style w:type="character" w:customStyle="1" w:styleId="NGR-Term-Inline">
    <w:name w:val="NG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NGR-Global-Term-Ref">
    <w:name w:val="NG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NGR-Eq-Term">
    <w:name w:val="NG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styleId="LineNumber">
    <w:name w:val="line number"/>
    <w:uiPriority w:val="99"/>
    <w:rPr>
      <w:sz w:val="20"/>
      <w:szCs w:val="20"/>
    </w:rPr>
  </w:style>
  <w:style w:type="character" w:styleId="PageNumber">
    <w:name w:val="page number"/>
    <w:rsid w:val="004F0E66"/>
    <w:rPr>
      <w:rFonts w:ascii="Times New Roman" w:hAnsi="Times New Roman"/>
      <w:sz w:val="18"/>
    </w:rPr>
  </w:style>
  <w:style w:type="paragraph" w:styleId="BodyText">
    <w:name w:val="Body Text"/>
    <w:link w:val="BodyTextChar"/>
    <w:rsid w:val="004F0E66"/>
    <w:pPr>
      <w:spacing w:after="240"/>
      <w:jc w:val="both"/>
    </w:pPr>
    <w:rPr>
      <w:rFonts w:ascii="Book Antiqua" w:hAnsi="Book Antiqua"/>
      <w:sz w:val="22"/>
      <w:lang w:eastAsia="en-US"/>
    </w:rPr>
  </w:style>
  <w:style w:type="character" w:customStyle="1" w:styleId="BodyTextChar">
    <w:name w:val="Body Text Char"/>
    <w:link w:val="BodyText"/>
    <w:rsid w:val="004F0E66"/>
    <w:rPr>
      <w:rFonts w:ascii="Book Antiqua" w:hAnsi="Book Antiqua"/>
      <w:sz w:val="22"/>
      <w:lang w:eastAsia="en-US"/>
    </w:rPr>
  </w:style>
  <w:style w:type="paragraph" w:customStyle="1" w:styleId="Chapter">
    <w:name w:val="Chapter"/>
    <w:next w:val="BodyText"/>
    <w:rsid w:val="004F0E66"/>
    <w:pPr>
      <w:tabs>
        <w:tab w:val="left" w:pos="567"/>
      </w:tabs>
      <w:spacing w:before="240" w:after="240"/>
    </w:pPr>
    <w:rPr>
      <w:rFonts w:ascii="Arial Bold" w:hAnsi="Arial Bold"/>
      <w:kern w:val="28"/>
      <w:sz w:val="28"/>
      <w:lang w:eastAsia="en-US"/>
    </w:rPr>
  </w:style>
  <w:style w:type="character" w:customStyle="1" w:styleId="CommentTextChar">
    <w:name w:val="Comment Text Char"/>
    <w:link w:val="CommentText"/>
    <w:semiHidden/>
    <w:rsid w:val="004F0E66"/>
    <w:rPr>
      <w:rFonts w:ascii="Times New Roman" w:hAnsi="Times New Roman"/>
      <w:lang w:eastAsia="en-US"/>
    </w:rPr>
  </w:style>
  <w:style w:type="paragraph" w:styleId="CommentText">
    <w:name w:val="annotation text"/>
    <w:basedOn w:val="Normal"/>
    <w:link w:val="CommentTextChar"/>
    <w:semiHidden/>
    <w:rsid w:val="004F0E66"/>
    <w:pPr>
      <w:autoSpaceDE/>
      <w:autoSpaceDN/>
      <w:adjustRightInd/>
      <w:spacing w:before="120" w:line="240" w:lineRule="atLeast"/>
      <w:ind w:left="567" w:hanging="567"/>
    </w:pPr>
    <w:rPr>
      <w:color w:val="auto"/>
      <w:sz w:val="20"/>
      <w:szCs w:val="20"/>
      <w:lang w:eastAsia="en-US"/>
    </w:rPr>
  </w:style>
  <w:style w:type="paragraph" w:customStyle="1" w:styleId="Box">
    <w:name w:val="Box"/>
    <w:basedOn w:val="BodyText"/>
    <w:rsid w:val="004F0E66"/>
    <w:pPr>
      <w:keepNext/>
    </w:pPr>
  </w:style>
  <w:style w:type="paragraph" w:customStyle="1" w:styleId="QuoteBullet">
    <w:name w:val="Quote Bullet"/>
    <w:basedOn w:val="Quote"/>
    <w:rsid w:val="004F0E66"/>
    <w:pPr>
      <w:numPr>
        <w:numId w:val="16"/>
      </w:numPr>
      <w:tabs>
        <w:tab w:val="clear" w:pos="360"/>
        <w:tab w:val="num" w:pos="700"/>
      </w:tabs>
      <w:ind w:left="697" w:hanging="357"/>
    </w:pPr>
  </w:style>
  <w:style w:type="paragraph" w:styleId="Quote">
    <w:name w:val="Quote"/>
    <w:basedOn w:val="BodyText"/>
    <w:next w:val="BodyText"/>
    <w:link w:val="QuoteChar"/>
    <w:qFormat/>
    <w:rsid w:val="004F0E66"/>
    <w:pPr>
      <w:spacing w:before="120" w:line="280" w:lineRule="exact"/>
      <w:ind w:left="340" w:right="340"/>
    </w:pPr>
  </w:style>
  <w:style w:type="character" w:customStyle="1" w:styleId="QuoteChar">
    <w:name w:val="Quote Char"/>
    <w:link w:val="Quote"/>
    <w:rsid w:val="004F0E66"/>
    <w:rPr>
      <w:rFonts w:ascii="Book Antiqua" w:hAnsi="Book Antiqua"/>
      <w:sz w:val="22"/>
      <w:lang w:eastAsia="en-US"/>
    </w:rPr>
  </w:style>
  <w:style w:type="paragraph" w:customStyle="1" w:styleId="BoxListBullet">
    <w:name w:val="Box List Bullet"/>
    <w:basedOn w:val="Box"/>
    <w:rsid w:val="004F0E66"/>
    <w:pPr>
      <w:numPr>
        <w:numId w:val="10"/>
      </w:numPr>
      <w:tabs>
        <w:tab w:val="clear" w:pos="360"/>
        <w:tab w:val="left" w:pos="284"/>
      </w:tabs>
    </w:pPr>
  </w:style>
  <w:style w:type="paragraph" w:customStyle="1" w:styleId="BoxListBullet2">
    <w:name w:val="Box List Bullet 2"/>
    <w:basedOn w:val="Box"/>
    <w:rsid w:val="004F0E66"/>
    <w:pPr>
      <w:numPr>
        <w:numId w:val="7"/>
      </w:numPr>
      <w:tabs>
        <w:tab w:val="clear" w:pos="360"/>
        <w:tab w:val="left" w:pos="284"/>
        <w:tab w:val="left" w:pos="567"/>
      </w:tabs>
      <w:spacing w:before="60"/>
      <w:ind w:left="568"/>
    </w:pPr>
  </w:style>
  <w:style w:type="paragraph" w:customStyle="1" w:styleId="BoxListNumber">
    <w:name w:val="Box List Number"/>
    <w:basedOn w:val="Box"/>
    <w:rsid w:val="004F0E66"/>
    <w:pPr>
      <w:ind w:left="284" w:hanging="284"/>
    </w:pPr>
  </w:style>
  <w:style w:type="paragraph" w:customStyle="1" w:styleId="BoxListNumber2">
    <w:name w:val="Box List Number 2"/>
    <w:basedOn w:val="BoxListNumber"/>
    <w:rsid w:val="004F0E66"/>
    <w:pPr>
      <w:spacing w:before="60"/>
      <w:ind w:left="681" w:hanging="397"/>
    </w:pPr>
  </w:style>
  <w:style w:type="paragraph" w:customStyle="1" w:styleId="BoxQuote">
    <w:name w:val="Box Quote"/>
    <w:basedOn w:val="Box"/>
    <w:next w:val="Box"/>
    <w:rsid w:val="004F0E66"/>
    <w:pPr>
      <w:spacing w:before="60" w:line="260" w:lineRule="exact"/>
      <w:ind w:left="284"/>
    </w:pPr>
    <w:rPr>
      <w:sz w:val="20"/>
    </w:rPr>
  </w:style>
  <w:style w:type="paragraph" w:customStyle="1" w:styleId="BoxSource">
    <w:name w:val="Box Source"/>
    <w:basedOn w:val="Source"/>
    <w:next w:val="BodyText"/>
    <w:rsid w:val="004F0E66"/>
    <w:pPr>
      <w:spacing w:before="180" w:after="0"/>
    </w:pPr>
  </w:style>
  <w:style w:type="paragraph" w:customStyle="1" w:styleId="Source">
    <w:name w:val="Source"/>
    <w:basedOn w:val="Note"/>
    <w:next w:val="BodyText"/>
    <w:rsid w:val="004F0E66"/>
    <w:pPr>
      <w:spacing w:after="120"/>
    </w:pPr>
  </w:style>
  <w:style w:type="paragraph" w:customStyle="1" w:styleId="Note">
    <w:name w:val="Note"/>
    <w:basedOn w:val="BodyText"/>
    <w:next w:val="Source"/>
    <w:rsid w:val="004F0E66"/>
    <w:pPr>
      <w:keepNext/>
      <w:keepLines/>
      <w:spacing w:before="80" w:line="220" w:lineRule="exact"/>
    </w:pPr>
    <w:rPr>
      <w:rFonts w:ascii="Arial" w:hAnsi="Arial"/>
      <w:sz w:val="18"/>
    </w:rPr>
  </w:style>
  <w:style w:type="paragraph" w:customStyle="1" w:styleId="BoxSpace">
    <w:name w:val="Box Space"/>
    <w:rsid w:val="004F0E66"/>
    <w:pPr>
      <w:keepNext/>
      <w:spacing w:before="360" w:line="80" w:lineRule="exact"/>
    </w:pPr>
    <w:rPr>
      <w:rFonts w:ascii="Times New Roman" w:hAnsi="Times New Roman"/>
      <w:sz w:val="26"/>
      <w:lang w:eastAsia="en-US"/>
    </w:rPr>
  </w:style>
  <w:style w:type="paragraph" w:customStyle="1" w:styleId="BoxSubtitle">
    <w:name w:val="Box Subtitle"/>
    <w:basedOn w:val="BoxTitle"/>
    <w:next w:val="Box"/>
    <w:rsid w:val="004F0E66"/>
    <w:pPr>
      <w:spacing w:after="80" w:line="200" w:lineRule="exact"/>
      <w:ind w:firstLine="0"/>
    </w:pPr>
    <w:rPr>
      <w:b w:val="0"/>
      <w:sz w:val="20"/>
    </w:rPr>
  </w:style>
  <w:style w:type="paragraph" w:customStyle="1" w:styleId="BoxTitle">
    <w:name w:val="Box Title"/>
    <w:basedOn w:val="Caption"/>
    <w:next w:val="BoxSubtitle"/>
    <w:rsid w:val="004F0E66"/>
    <w:pPr>
      <w:spacing w:after="120"/>
      <w:ind w:left="1304" w:hanging="1304"/>
    </w:pPr>
    <w:rPr>
      <w:rFonts w:ascii="Arial Bold" w:hAnsi="Arial Bold"/>
      <w:sz w:val="22"/>
    </w:rPr>
  </w:style>
  <w:style w:type="paragraph" w:styleId="Caption">
    <w:name w:val="caption"/>
    <w:basedOn w:val="Normal"/>
    <w:next w:val="BodyText"/>
    <w:qFormat/>
    <w:rsid w:val="004F0E66"/>
    <w:pPr>
      <w:keepNext/>
      <w:keepLines/>
      <w:autoSpaceDE/>
      <w:autoSpaceDN/>
      <w:adjustRightInd/>
      <w:spacing w:before="360" w:after="80" w:line="280" w:lineRule="exact"/>
      <w:ind w:left="1474" w:hanging="1474"/>
    </w:pPr>
    <w:rPr>
      <w:rFonts w:ascii="Arial" w:hAnsi="Arial"/>
      <w:b/>
      <w:color w:val="auto"/>
      <w:szCs w:val="20"/>
      <w:lang w:eastAsia="en-US"/>
    </w:rPr>
  </w:style>
  <w:style w:type="paragraph" w:customStyle="1" w:styleId="ChapterSummary">
    <w:name w:val="Chapter Summary"/>
    <w:basedOn w:val="BodyText"/>
    <w:rsid w:val="004F0E66"/>
    <w:pPr>
      <w:ind w:left="907"/>
    </w:pPr>
    <w:rPr>
      <w:rFonts w:ascii="Arial" w:hAnsi="Arial"/>
      <w:b/>
    </w:rPr>
  </w:style>
  <w:style w:type="character" w:customStyle="1" w:styleId="DocumentInfo">
    <w:name w:val="Document Info"/>
    <w:rsid w:val="004F0E66"/>
    <w:rPr>
      <w:rFonts w:ascii="Arial" w:hAnsi="Arial"/>
      <w:sz w:val="14"/>
    </w:rPr>
  </w:style>
  <w:style w:type="character" w:customStyle="1" w:styleId="DraftingNote">
    <w:name w:val="Drafting Note"/>
    <w:rsid w:val="004F0E66"/>
    <w:rPr>
      <w:rFonts w:ascii="Book Antiqua" w:hAnsi="Book Antiqua"/>
      <w:b/>
      <w:color w:val="FF0000"/>
      <w:sz w:val="22"/>
      <w:u w:val="dotted"/>
    </w:rPr>
  </w:style>
  <w:style w:type="character" w:customStyle="1" w:styleId="BalloonTextChar">
    <w:name w:val="Balloon Text Char"/>
    <w:link w:val="BalloonText"/>
    <w:semiHidden/>
    <w:rsid w:val="004F0E66"/>
    <w:rPr>
      <w:rFonts w:ascii="Tahoma" w:hAnsi="Tahoma" w:cs="Tahoma"/>
      <w:sz w:val="16"/>
      <w:szCs w:val="16"/>
      <w:lang w:eastAsia="en-US"/>
    </w:rPr>
  </w:style>
  <w:style w:type="paragraph" w:styleId="BalloonText">
    <w:name w:val="Balloon Text"/>
    <w:basedOn w:val="Normal"/>
    <w:link w:val="BalloonTextChar"/>
    <w:semiHidden/>
    <w:rsid w:val="004F0E66"/>
    <w:pPr>
      <w:autoSpaceDE/>
      <w:autoSpaceDN/>
      <w:adjustRightInd/>
    </w:pPr>
    <w:rPr>
      <w:rFonts w:ascii="Tahoma" w:hAnsi="Tahoma" w:cs="Tahoma"/>
      <w:color w:val="auto"/>
      <w:sz w:val="16"/>
      <w:szCs w:val="16"/>
      <w:lang w:eastAsia="en-US"/>
    </w:rPr>
  </w:style>
  <w:style w:type="paragraph" w:customStyle="1" w:styleId="Figure">
    <w:name w:val="Figure"/>
    <w:basedOn w:val="BodyText"/>
    <w:rsid w:val="004F0E66"/>
    <w:pPr>
      <w:keepNext/>
      <w:spacing w:before="120" w:after="120" w:line="240" w:lineRule="atLeast"/>
      <w:jc w:val="center"/>
    </w:pPr>
  </w:style>
  <w:style w:type="paragraph" w:customStyle="1" w:styleId="FigureTitle">
    <w:name w:val="Figure Title"/>
    <w:basedOn w:val="Caption"/>
    <w:next w:val="Subtitle"/>
    <w:rsid w:val="004F0E66"/>
    <w:rPr>
      <w:sz w:val="22"/>
    </w:rPr>
  </w:style>
  <w:style w:type="paragraph" w:styleId="Subtitle">
    <w:name w:val="Subtitle"/>
    <w:basedOn w:val="Caption"/>
    <w:link w:val="SubtitleChar"/>
    <w:qFormat/>
    <w:rsid w:val="004F0E66"/>
    <w:pPr>
      <w:spacing w:before="0" w:line="200" w:lineRule="exact"/>
      <w:ind w:firstLine="0"/>
    </w:pPr>
    <w:rPr>
      <w:b w:val="0"/>
      <w:sz w:val="20"/>
    </w:rPr>
  </w:style>
  <w:style w:type="character" w:customStyle="1" w:styleId="SubtitleChar">
    <w:name w:val="Subtitle Char"/>
    <w:link w:val="Subtitle"/>
    <w:rsid w:val="004F0E66"/>
    <w:rPr>
      <w:rFonts w:ascii="Arial" w:hAnsi="Arial"/>
      <w:lang w:eastAsia="en-US"/>
    </w:rPr>
  </w:style>
  <w:style w:type="paragraph" w:customStyle="1" w:styleId="Finding">
    <w:name w:val="Finding"/>
    <w:basedOn w:val="BodyText"/>
    <w:rsid w:val="004F0E66"/>
    <w:pPr>
      <w:spacing w:before="180"/>
    </w:pPr>
    <w:rPr>
      <w:i/>
    </w:rPr>
  </w:style>
  <w:style w:type="paragraph" w:customStyle="1" w:styleId="FindingBullet">
    <w:name w:val="Finding Bullet"/>
    <w:basedOn w:val="Finding"/>
    <w:rsid w:val="004F0E66"/>
    <w:pPr>
      <w:numPr>
        <w:numId w:val="11"/>
      </w:numPr>
      <w:tabs>
        <w:tab w:val="clear" w:pos="360"/>
        <w:tab w:val="num" w:pos="340"/>
      </w:tabs>
      <w:spacing w:before="80"/>
    </w:pPr>
  </w:style>
  <w:style w:type="paragraph" w:customStyle="1" w:styleId="FindingNoTitle">
    <w:name w:val="Finding NoTitle"/>
    <w:basedOn w:val="Finding"/>
    <w:rsid w:val="004F0E66"/>
    <w:pPr>
      <w:spacing w:before="240"/>
    </w:pPr>
  </w:style>
  <w:style w:type="paragraph" w:customStyle="1" w:styleId="FindingTitle">
    <w:name w:val="Finding Title"/>
    <w:basedOn w:val="RecTitle"/>
    <w:next w:val="Finding"/>
    <w:rsid w:val="004F0E66"/>
    <w:pPr>
      <w:framePr w:wrap="notBeside"/>
    </w:pPr>
  </w:style>
  <w:style w:type="paragraph" w:customStyle="1" w:styleId="RecTitle">
    <w:name w:val="Rec Title"/>
    <w:basedOn w:val="BodyText"/>
    <w:next w:val="Rec"/>
    <w:semiHidden/>
    <w:rsid w:val="004F0E66"/>
    <w:pPr>
      <w:keepNext/>
      <w:framePr w:hSpace="181" w:wrap="notBeside" w:vAnchor="text" w:hAnchor="text" w:xAlign="outside" w:y="1"/>
    </w:pPr>
    <w:rPr>
      <w:caps/>
      <w:sz w:val="16"/>
    </w:rPr>
  </w:style>
  <w:style w:type="paragraph" w:customStyle="1" w:styleId="Rec">
    <w:name w:val="Rec"/>
    <w:basedOn w:val="BodyText"/>
    <w:semiHidden/>
    <w:rsid w:val="004F0E66"/>
    <w:pPr>
      <w:spacing w:before="180"/>
    </w:pPr>
    <w:rPr>
      <w:b/>
      <w:i/>
    </w:rPr>
  </w:style>
  <w:style w:type="paragraph" w:styleId="ListBullet">
    <w:name w:val="List Bullet"/>
    <w:basedOn w:val="BodyText"/>
    <w:rsid w:val="004F0E66"/>
    <w:pPr>
      <w:numPr>
        <w:numId w:val="9"/>
      </w:numPr>
    </w:pPr>
  </w:style>
  <w:style w:type="paragraph" w:styleId="ListBullet2">
    <w:name w:val="List Bullet 2"/>
    <w:basedOn w:val="BodyText"/>
    <w:rsid w:val="004F0E66"/>
    <w:pPr>
      <w:numPr>
        <w:numId w:val="15"/>
      </w:numPr>
      <w:tabs>
        <w:tab w:val="clear" w:pos="644"/>
        <w:tab w:val="left" w:pos="680"/>
      </w:tabs>
      <w:ind w:left="680" w:hanging="340"/>
    </w:pPr>
  </w:style>
  <w:style w:type="paragraph" w:styleId="ListBullet3">
    <w:name w:val="List Bullet 3"/>
    <w:basedOn w:val="BodyText"/>
    <w:rsid w:val="004F0E66"/>
    <w:pPr>
      <w:numPr>
        <w:numId w:val="6"/>
      </w:numPr>
      <w:tabs>
        <w:tab w:val="clear" w:pos="360"/>
        <w:tab w:val="left" w:pos="340"/>
        <w:tab w:val="left" w:pos="680"/>
        <w:tab w:val="left" w:pos="1021"/>
      </w:tabs>
      <w:ind w:left="1020"/>
    </w:pPr>
  </w:style>
  <w:style w:type="paragraph" w:styleId="ListNumber">
    <w:name w:val="List Number"/>
    <w:basedOn w:val="BodyText"/>
    <w:rsid w:val="004F0E66"/>
    <w:pPr>
      <w:ind w:left="340" w:hanging="340"/>
    </w:pPr>
  </w:style>
  <w:style w:type="paragraph" w:styleId="ListNumber2">
    <w:name w:val="List Number 2"/>
    <w:basedOn w:val="ListNumber"/>
    <w:rsid w:val="004F0E66"/>
    <w:pPr>
      <w:ind w:left="794" w:hanging="454"/>
    </w:pPr>
  </w:style>
  <w:style w:type="paragraph" w:styleId="ListNumber3">
    <w:name w:val="List Number 3"/>
    <w:basedOn w:val="ListNumber2"/>
    <w:rsid w:val="004F0E66"/>
    <w:pPr>
      <w:ind w:left="1304" w:hanging="510"/>
    </w:pPr>
  </w:style>
  <w:style w:type="character" w:customStyle="1" w:styleId="NoteLabel">
    <w:name w:val="Note Label"/>
    <w:rsid w:val="004F0E66"/>
    <w:rPr>
      <w:rFonts w:ascii="Arial" w:hAnsi="Arial"/>
      <w:b/>
      <w:position w:val="6"/>
      <w:sz w:val="18"/>
    </w:rPr>
  </w:style>
  <w:style w:type="paragraph" w:customStyle="1" w:styleId="RecBullet">
    <w:name w:val="Rec Bullet"/>
    <w:basedOn w:val="Rec"/>
    <w:semiHidden/>
    <w:rsid w:val="004F0E66"/>
    <w:pPr>
      <w:numPr>
        <w:numId w:val="12"/>
      </w:numPr>
      <w:tabs>
        <w:tab w:val="clear" w:pos="360"/>
        <w:tab w:val="num" w:pos="340"/>
      </w:tabs>
      <w:spacing w:before="80"/>
    </w:pPr>
  </w:style>
  <w:style w:type="paragraph" w:customStyle="1" w:styleId="RecBBullet">
    <w:name w:val="RecB Bullet"/>
    <w:basedOn w:val="RecB"/>
    <w:semiHidden/>
    <w:rsid w:val="004F0E66"/>
    <w:pPr>
      <w:numPr>
        <w:numId w:val="13"/>
      </w:numPr>
      <w:tabs>
        <w:tab w:val="clear" w:pos="360"/>
        <w:tab w:val="num" w:pos="340"/>
      </w:tabs>
      <w:spacing w:before="80"/>
    </w:pPr>
  </w:style>
  <w:style w:type="paragraph" w:customStyle="1" w:styleId="RecB">
    <w:name w:val="RecB"/>
    <w:basedOn w:val="Rec"/>
    <w:semiHidden/>
    <w:rsid w:val="004F0E66"/>
    <w:pPr>
      <w:pBdr>
        <w:left w:val="single" w:sz="24" w:space="12" w:color="C0C0C0"/>
      </w:pBdr>
    </w:pPr>
  </w:style>
  <w:style w:type="paragraph" w:customStyle="1" w:styleId="SideNoteBullet">
    <w:name w:val="Side Note Bullet"/>
    <w:basedOn w:val="SideNote"/>
    <w:next w:val="BodyText"/>
    <w:semiHidden/>
    <w:rsid w:val="004F0E66"/>
    <w:pPr>
      <w:framePr w:wrap="around"/>
      <w:numPr>
        <w:numId w:val="8"/>
      </w:numPr>
      <w:tabs>
        <w:tab w:val="clear" w:pos="360"/>
        <w:tab w:val="left" w:pos="227"/>
      </w:tabs>
    </w:pPr>
  </w:style>
  <w:style w:type="paragraph" w:customStyle="1" w:styleId="SideNote">
    <w:name w:val="Side Note"/>
    <w:basedOn w:val="BodyText"/>
    <w:next w:val="BodyText"/>
    <w:semiHidden/>
    <w:rsid w:val="004F0E66"/>
    <w:pPr>
      <w:keepNext/>
      <w:keepLines/>
      <w:framePr w:w="2155" w:hSpace="227" w:vSpace="181" w:wrap="around" w:vAnchor="text" w:hAnchor="page" w:xAlign="outside" w:y="1"/>
      <w:jc w:val="left"/>
    </w:pPr>
    <w:rPr>
      <w:i/>
      <w:sz w:val="24"/>
    </w:rPr>
  </w:style>
  <w:style w:type="paragraph" w:customStyle="1" w:styleId="TableBodyText">
    <w:name w:val="Table Body Text"/>
    <w:basedOn w:val="BodyText"/>
    <w:rsid w:val="004F0E66"/>
    <w:pPr>
      <w:keepNext/>
      <w:keepLines/>
      <w:spacing w:after="40" w:line="220" w:lineRule="atLeast"/>
      <w:ind w:left="6" w:right="113"/>
      <w:jc w:val="right"/>
    </w:pPr>
    <w:rPr>
      <w:rFonts w:ascii="Arial" w:hAnsi="Arial"/>
      <w:sz w:val="20"/>
    </w:rPr>
  </w:style>
  <w:style w:type="paragraph" w:customStyle="1" w:styleId="TableBullet">
    <w:name w:val="Table Bullet"/>
    <w:basedOn w:val="TableBodyText"/>
    <w:rsid w:val="004F0E66"/>
    <w:pPr>
      <w:numPr>
        <w:numId w:val="14"/>
      </w:numPr>
      <w:tabs>
        <w:tab w:val="clear" w:pos="360"/>
        <w:tab w:val="left" w:pos="170"/>
      </w:tabs>
      <w:ind w:left="176"/>
      <w:jc w:val="left"/>
    </w:pPr>
  </w:style>
  <w:style w:type="paragraph" w:customStyle="1" w:styleId="TableColumnHeading">
    <w:name w:val="Table Column Heading"/>
    <w:basedOn w:val="TableBodyText"/>
    <w:rsid w:val="004F0E66"/>
    <w:pPr>
      <w:spacing w:before="40"/>
    </w:pPr>
    <w:rPr>
      <w:rFonts w:ascii="Arial Bold" w:hAnsi="Arial Bold"/>
      <w:b/>
      <w:color w:val="FFFFFF"/>
    </w:rPr>
  </w:style>
  <w:style w:type="paragraph" w:customStyle="1" w:styleId="TableTitle">
    <w:name w:val="Table Title"/>
    <w:basedOn w:val="Caption"/>
    <w:next w:val="Subtitle"/>
    <w:rsid w:val="004F0E66"/>
    <w:rPr>
      <w:sz w:val="22"/>
    </w:rPr>
  </w:style>
  <w:style w:type="paragraph" w:customStyle="1" w:styleId="TableUnitsRow">
    <w:name w:val="Table Units Row"/>
    <w:basedOn w:val="TableBodyText"/>
    <w:rsid w:val="004F0E66"/>
    <w:pPr>
      <w:spacing w:before="40"/>
    </w:pPr>
  </w:style>
  <w:style w:type="paragraph" w:customStyle="1" w:styleId="BoxContinued">
    <w:name w:val="Box Continued"/>
    <w:next w:val="BodyText"/>
    <w:rsid w:val="004F0E66"/>
    <w:pPr>
      <w:spacing w:before="180" w:line="220" w:lineRule="exact"/>
      <w:jc w:val="right"/>
    </w:pPr>
    <w:rPr>
      <w:rFonts w:ascii="Arial" w:hAnsi="Arial"/>
      <w:sz w:val="18"/>
      <w:lang w:eastAsia="en-US"/>
    </w:rPr>
  </w:style>
  <w:style w:type="paragraph" w:customStyle="1" w:styleId="Continued">
    <w:name w:val="Continued"/>
    <w:basedOn w:val="BoxContinued"/>
    <w:next w:val="BodyText"/>
    <w:rsid w:val="004F0E66"/>
  </w:style>
  <w:style w:type="paragraph" w:customStyle="1" w:styleId="BoxHeading1">
    <w:name w:val="Box Heading 1"/>
    <w:basedOn w:val="Box"/>
    <w:next w:val="Box"/>
    <w:rsid w:val="004F0E66"/>
    <w:pPr>
      <w:spacing w:before="200"/>
    </w:pPr>
    <w:rPr>
      <w:b/>
    </w:rPr>
  </w:style>
  <w:style w:type="paragraph" w:customStyle="1" w:styleId="BoxHeading2">
    <w:name w:val="Box Heading 2"/>
    <w:basedOn w:val="BoxHeading1"/>
    <w:next w:val="Box"/>
    <w:rsid w:val="004F0E66"/>
    <w:rPr>
      <w:b w:val="0"/>
      <w:i/>
    </w:rPr>
  </w:style>
  <w:style w:type="character" w:customStyle="1" w:styleId="CommentSubjectChar">
    <w:name w:val="Comment Subject Char"/>
    <w:link w:val="CommentSubject"/>
    <w:semiHidden/>
    <w:rsid w:val="004F0E66"/>
    <w:rPr>
      <w:rFonts w:ascii="Times New Roman" w:hAnsi="Times New Roman"/>
      <w:b/>
      <w:bCs/>
      <w:lang w:eastAsia="en-US"/>
    </w:rPr>
  </w:style>
  <w:style w:type="paragraph" w:styleId="CommentSubject">
    <w:name w:val="annotation subject"/>
    <w:basedOn w:val="CommentText"/>
    <w:next w:val="CommentText"/>
    <w:link w:val="CommentSubjectChar"/>
    <w:semiHidden/>
    <w:rsid w:val="004F0E66"/>
    <w:pPr>
      <w:spacing w:before="0" w:line="240" w:lineRule="auto"/>
      <w:ind w:left="0" w:firstLine="0"/>
    </w:pPr>
    <w:rPr>
      <w:b/>
      <w:bCs/>
    </w:rPr>
  </w:style>
  <w:style w:type="character" w:styleId="CommentReference">
    <w:name w:val="annotation reference"/>
    <w:basedOn w:val="DefaultParagraphFont"/>
    <w:semiHidden/>
    <w:unhideWhenUsed/>
    <w:rsid w:val="00644359"/>
    <w:rPr>
      <w:sz w:val="16"/>
      <w:szCs w:val="16"/>
    </w:rPr>
  </w:style>
  <w:style w:type="paragraph" w:styleId="ListParagraph">
    <w:name w:val="List Paragraph"/>
    <w:basedOn w:val="Normal"/>
    <w:uiPriority w:val="34"/>
    <w:qFormat/>
    <w:rsid w:val="00A613C4"/>
    <w:pPr>
      <w:ind w:left="720"/>
      <w:contextualSpacing/>
    </w:pPr>
  </w:style>
  <w:style w:type="character" w:styleId="Hyperlink">
    <w:name w:val="Hyperlink"/>
    <w:basedOn w:val="DefaultParagraphFont"/>
    <w:uiPriority w:val="99"/>
    <w:unhideWhenUsed/>
    <w:rsid w:val="00A060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www.aemc.gov.au" TargetMode="Externa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4BCE7-BC8C-40F9-A3C4-1B17C24F9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99F2D5A2</Template>
  <TotalTime>1</TotalTime>
  <Pages>46</Pages>
  <Words>8611</Words>
  <Characters>49086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Australian Energy Market Commission</Company>
  <LinksUpToDate>false</LinksUpToDate>
  <CharactersWithSpaces>57582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2015-04-01T04:04:00Z</cp:lastPrinted>
  <dcterms:created xsi:type="dcterms:W3CDTF">2015-06-18T04:33:00Z</dcterms:created>
  <dcterms:modified xsi:type="dcterms:W3CDTF">2015-06-18T04:33:00Z</dcterms:modified>
</cp:coreProperties>
</file>