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6CC0" w:rsidRPr="009512DB" w:rsidRDefault="007F6CC0" w:rsidP="009512DB">
      <w:pPr>
        <w:pStyle w:val="Heading1"/>
        <w:rPr>
          <w:sz w:val="34"/>
          <w:szCs w:val="34"/>
        </w:rPr>
      </w:pPr>
      <w:r w:rsidRPr="009512DB">
        <w:rPr>
          <w:sz w:val="34"/>
          <w:szCs w:val="34"/>
        </w:rPr>
        <w:t xml:space="preserve">ATTACHMENT D: </w:t>
      </w:r>
      <w:r w:rsidR="0079523F" w:rsidRPr="009512DB">
        <w:rPr>
          <w:sz w:val="34"/>
          <w:szCs w:val="34"/>
        </w:rPr>
        <w:t xml:space="preserve">Summary of </w:t>
      </w:r>
      <w:r w:rsidRPr="009512DB">
        <w:rPr>
          <w:sz w:val="34"/>
          <w:szCs w:val="34"/>
        </w:rPr>
        <w:t xml:space="preserve">NSCS Review </w:t>
      </w:r>
      <w:r w:rsidR="0079523F" w:rsidRPr="009512DB">
        <w:rPr>
          <w:sz w:val="34"/>
          <w:szCs w:val="34"/>
        </w:rPr>
        <w:t>Submission</w:t>
      </w:r>
      <w:r w:rsidR="00326E35" w:rsidRPr="009512DB">
        <w:rPr>
          <w:sz w:val="34"/>
          <w:szCs w:val="34"/>
        </w:rPr>
        <w:t xml:space="preserve">s </w:t>
      </w:r>
      <w:r w:rsidRPr="009512DB">
        <w:rPr>
          <w:sz w:val="34"/>
          <w:szCs w:val="34"/>
        </w:rPr>
        <w:t>and AEMO Responses</w:t>
      </w:r>
    </w:p>
    <w:p w:rsidR="0079523F" w:rsidRPr="00AC11FD" w:rsidRDefault="00AC11FD" w:rsidP="00AC11FD">
      <w:pPr>
        <w:rPr>
          <w:b/>
        </w:rPr>
      </w:pPr>
      <w:r>
        <w:rPr>
          <w:b/>
        </w:rPr>
        <w:t xml:space="preserve">Table D1: </w:t>
      </w:r>
      <w:r w:rsidR="007F6CC0" w:rsidRPr="00AC11FD">
        <w:rPr>
          <w:b/>
        </w:rPr>
        <w:t xml:space="preserve">Summary of Submissions – </w:t>
      </w:r>
      <w:r w:rsidR="00326E35" w:rsidRPr="00AC11FD">
        <w:rPr>
          <w:b/>
        </w:rPr>
        <w:t>Scoping Paper and Issues and Options Discussion Paper</w:t>
      </w:r>
    </w:p>
    <w:tbl>
      <w:tblPr>
        <w:tblStyle w:val="BasicAEMOTable"/>
        <w:tblW w:w="13368" w:type="dxa"/>
        <w:tblLayout w:type="fixed"/>
        <w:tblLook w:val="04A0"/>
      </w:tblPr>
      <w:tblGrid>
        <w:gridCol w:w="1384"/>
        <w:gridCol w:w="1985"/>
        <w:gridCol w:w="1111"/>
        <w:gridCol w:w="1111"/>
        <w:gridCol w:w="1111"/>
        <w:gridCol w:w="1111"/>
        <w:gridCol w:w="1111"/>
        <w:gridCol w:w="965"/>
        <w:gridCol w:w="1134"/>
        <w:gridCol w:w="1134"/>
        <w:gridCol w:w="1211"/>
      </w:tblGrid>
      <w:tr w:rsidR="00ED7850" w:rsidRPr="00D4383D" w:rsidTr="00326E35">
        <w:trPr>
          <w:cnfStyle w:val="100000000000"/>
          <w:cantSplit/>
          <w:tblHeader/>
        </w:trPr>
        <w:tc>
          <w:tcPr>
            <w:tcW w:w="1384" w:type="dxa"/>
            <w:vMerge w:val="restart"/>
            <w:tcBorders>
              <w:top w:val="single" w:sz="12" w:space="0" w:color="auto"/>
              <w:left w:val="single" w:sz="12" w:space="0" w:color="auto"/>
            </w:tcBorders>
          </w:tcPr>
          <w:p w:rsidR="00ED7850" w:rsidRPr="00D4383D" w:rsidRDefault="00ED7850" w:rsidP="000C7812">
            <w:pPr>
              <w:spacing w:after="60" w:line="240" w:lineRule="auto"/>
              <w:rPr>
                <w:rFonts w:cstheme="minorHAnsi"/>
                <w:b w:val="0"/>
                <w:sz w:val="18"/>
                <w:szCs w:val="18"/>
              </w:rPr>
            </w:pPr>
            <w:r w:rsidRPr="00D4383D">
              <w:rPr>
                <w:rFonts w:cstheme="minorHAnsi"/>
                <w:sz w:val="18"/>
                <w:szCs w:val="18"/>
              </w:rPr>
              <w:t>Stage of Consultation</w:t>
            </w:r>
          </w:p>
        </w:tc>
        <w:tc>
          <w:tcPr>
            <w:tcW w:w="1985" w:type="dxa"/>
            <w:vMerge w:val="restart"/>
            <w:tcBorders>
              <w:top w:val="single" w:sz="12" w:space="0" w:color="auto"/>
            </w:tcBorders>
          </w:tcPr>
          <w:p w:rsidR="00ED7850" w:rsidRPr="00D4383D" w:rsidRDefault="00ED7850" w:rsidP="00523D7B">
            <w:pPr>
              <w:spacing w:after="60" w:line="240" w:lineRule="auto"/>
              <w:rPr>
                <w:rFonts w:cstheme="minorHAnsi"/>
                <w:b w:val="0"/>
                <w:sz w:val="18"/>
                <w:szCs w:val="18"/>
              </w:rPr>
            </w:pPr>
            <w:r w:rsidRPr="00D4383D">
              <w:rPr>
                <w:rFonts w:cstheme="minorHAnsi"/>
                <w:sz w:val="18"/>
                <w:szCs w:val="18"/>
              </w:rPr>
              <w:t>Area</w:t>
            </w:r>
          </w:p>
        </w:tc>
        <w:tc>
          <w:tcPr>
            <w:tcW w:w="9999" w:type="dxa"/>
            <w:gridSpan w:val="9"/>
            <w:tcBorders>
              <w:top w:val="single" w:sz="12" w:space="0" w:color="auto"/>
              <w:right w:val="single" w:sz="12" w:space="0" w:color="auto"/>
            </w:tcBorders>
          </w:tcPr>
          <w:p w:rsidR="00ED7850" w:rsidRPr="00D4383D" w:rsidRDefault="00ED7850" w:rsidP="000C7812">
            <w:pPr>
              <w:spacing w:after="60" w:line="240" w:lineRule="auto"/>
              <w:jc w:val="center"/>
              <w:rPr>
                <w:rFonts w:cstheme="minorHAnsi"/>
                <w:b w:val="0"/>
                <w:sz w:val="18"/>
                <w:szCs w:val="18"/>
              </w:rPr>
            </w:pPr>
            <w:r w:rsidRPr="00D4383D">
              <w:rPr>
                <w:rFonts w:cstheme="minorHAnsi"/>
                <w:sz w:val="18"/>
                <w:szCs w:val="18"/>
              </w:rPr>
              <w:t>Stakeholders</w:t>
            </w:r>
          </w:p>
        </w:tc>
      </w:tr>
      <w:tr w:rsidR="00ED7850" w:rsidRPr="00D4383D" w:rsidTr="00326E35">
        <w:trPr>
          <w:cnfStyle w:val="100000000000"/>
          <w:cantSplit/>
          <w:tblHeader/>
        </w:trPr>
        <w:tc>
          <w:tcPr>
            <w:tcW w:w="1384" w:type="dxa"/>
            <w:vMerge/>
            <w:tcBorders>
              <w:left w:val="single" w:sz="12" w:space="0" w:color="auto"/>
              <w:bottom w:val="single" w:sz="12" w:space="0" w:color="auto"/>
            </w:tcBorders>
          </w:tcPr>
          <w:p w:rsidR="00ED7850" w:rsidRPr="00D4383D" w:rsidRDefault="00ED7850" w:rsidP="000C7812">
            <w:pPr>
              <w:spacing w:after="60" w:line="240" w:lineRule="auto"/>
              <w:rPr>
                <w:rFonts w:cstheme="minorHAnsi"/>
                <w:b w:val="0"/>
                <w:sz w:val="18"/>
                <w:szCs w:val="18"/>
              </w:rPr>
            </w:pPr>
          </w:p>
        </w:tc>
        <w:tc>
          <w:tcPr>
            <w:tcW w:w="1985" w:type="dxa"/>
            <w:vMerge/>
            <w:tcBorders>
              <w:bottom w:val="single" w:sz="12" w:space="0" w:color="auto"/>
            </w:tcBorders>
          </w:tcPr>
          <w:p w:rsidR="00ED7850" w:rsidRPr="00D4383D" w:rsidRDefault="00ED7850" w:rsidP="000C7812">
            <w:pPr>
              <w:spacing w:after="60" w:line="240" w:lineRule="auto"/>
              <w:rPr>
                <w:rFonts w:cstheme="minorHAnsi"/>
                <w:b w:val="0"/>
                <w:sz w:val="18"/>
                <w:szCs w:val="18"/>
              </w:rPr>
            </w:pPr>
          </w:p>
        </w:tc>
        <w:tc>
          <w:tcPr>
            <w:tcW w:w="1111" w:type="dxa"/>
            <w:tcBorders>
              <w:bottom w:val="single" w:sz="12" w:space="0" w:color="auto"/>
            </w:tcBorders>
            <w:vAlign w:val="center"/>
          </w:tcPr>
          <w:p w:rsidR="00ED7850" w:rsidRPr="007410E4" w:rsidRDefault="00ED7850" w:rsidP="009C54E0">
            <w:pPr>
              <w:spacing w:after="60" w:line="240" w:lineRule="auto"/>
              <w:jc w:val="center"/>
              <w:rPr>
                <w:rFonts w:cstheme="minorHAnsi"/>
                <w:sz w:val="18"/>
                <w:szCs w:val="18"/>
              </w:rPr>
            </w:pPr>
            <w:r w:rsidRPr="007410E4">
              <w:rPr>
                <w:rFonts w:cstheme="minorHAnsi"/>
                <w:sz w:val="18"/>
                <w:szCs w:val="18"/>
              </w:rPr>
              <w:t>AER</w:t>
            </w:r>
          </w:p>
        </w:tc>
        <w:tc>
          <w:tcPr>
            <w:tcW w:w="1111" w:type="dxa"/>
            <w:tcBorders>
              <w:bottom w:val="single" w:sz="12" w:space="0" w:color="auto"/>
            </w:tcBorders>
            <w:vAlign w:val="center"/>
          </w:tcPr>
          <w:p w:rsidR="00ED7850" w:rsidRPr="007410E4" w:rsidRDefault="00ED7850" w:rsidP="009C54E0">
            <w:pPr>
              <w:spacing w:after="60" w:line="240" w:lineRule="auto"/>
              <w:jc w:val="center"/>
              <w:rPr>
                <w:rFonts w:cstheme="minorHAnsi"/>
                <w:sz w:val="18"/>
                <w:szCs w:val="18"/>
              </w:rPr>
            </w:pPr>
            <w:r w:rsidRPr="007410E4">
              <w:rPr>
                <w:rFonts w:cstheme="minorHAnsi"/>
                <w:sz w:val="18"/>
                <w:szCs w:val="18"/>
              </w:rPr>
              <w:t>Energy Response</w:t>
            </w:r>
          </w:p>
        </w:tc>
        <w:tc>
          <w:tcPr>
            <w:tcW w:w="1111" w:type="dxa"/>
            <w:tcBorders>
              <w:bottom w:val="single" w:sz="12" w:space="0" w:color="auto"/>
            </w:tcBorders>
            <w:vAlign w:val="center"/>
          </w:tcPr>
          <w:p w:rsidR="00ED7850" w:rsidRPr="007410E4" w:rsidRDefault="00ED7850" w:rsidP="009C54E0">
            <w:pPr>
              <w:spacing w:after="60" w:line="240" w:lineRule="auto"/>
              <w:jc w:val="center"/>
              <w:rPr>
                <w:rFonts w:cstheme="minorHAnsi"/>
                <w:sz w:val="18"/>
                <w:szCs w:val="18"/>
              </w:rPr>
            </w:pPr>
            <w:r w:rsidRPr="007410E4">
              <w:rPr>
                <w:rFonts w:cstheme="minorHAnsi"/>
                <w:sz w:val="18"/>
                <w:szCs w:val="18"/>
              </w:rPr>
              <w:t>ESIPC</w:t>
            </w:r>
          </w:p>
        </w:tc>
        <w:tc>
          <w:tcPr>
            <w:tcW w:w="1111" w:type="dxa"/>
            <w:tcBorders>
              <w:bottom w:val="single" w:sz="12" w:space="0" w:color="auto"/>
            </w:tcBorders>
            <w:vAlign w:val="center"/>
          </w:tcPr>
          <w:p w:rsidR="00ED7850" w:rsidRPr="007410E4" w:rsidRDefault="00ED7850" w:rsidP="009C54E0">
            <w:pPr>
              <w:spacing w:after="60" w:line="240" w:lineRule="auto"/>
              <w:jc w:val="center"/>
              <w:rPr>
                <w:rFonts w:cstheme="minorHAnsi"/>
                <w:sz w:val="18"/>
                <w:szCs w:val="18"/>
              </w:rPr>
            </w:pPr>
            <w:r w:rsidRPr="007410E4">
              <w:rPr>
                <w:rFonts w:cstheme="minorHAnsi"/>
                <w:sz w:val="18"/>
                <w:szCs w:val="18"/>
              </w:rPr>
              <w:t>Grid Australia</w:t>
            </w:r>
          </w:p>
        </w:tc>
        <w:tc>
          <w:tcPr>
            <w:tcW w:w="1111" w:type="dxa"/>
            <w:tcBorders>
              <w:bottom w:val="single" w:sz="12" w:space="0" w:color="auto"/>
            </w:tcBorders>
            <w:vAlign w:val="center"/>
          </w:tcPr>
          <w:p w:rsidR="00ED7850" w:rsidRPr="007410E4" w:rsidRDefault="00ED7850" w:rsidP="009C54E0">
            <w:pPr>
              <w:spacing w:after="60" w:line="240" w:lineRule="auto"/>
              <w:jc w:val="center"/>
              <w:rPr>
                <w:rFonts w:cstheme="minorHAnsi"/>
                <w:sz w:val="18"/>
                <w:szCs w:val="18"/>
              </w:rPr>
            </w:pPr>
            <w:r w:rsidRPr="007410E4">
              <w:rPr>
                <w:rFonts w:cstheme="minorHAnsi"/>
                <w:sz w:val="18"/>
                <w:szCs w:val="18"/>
              </w:rPr>
              <w:t>Hydro Tasmania</w:t>
            </w:r>
          </w:p>
        </w:tc>
        <w:tc>
          <w:tcPr>
            <w:tcW w:w="965" w:type="dxa"/>
            <w:tcBorders>
              <w:bottom w:val="single" w:sz="12" w:space="0" w:color="auto"/>
            </w:tcBorders>
            <w:vAlign w:val="center"/>
          </w:tcPr>
          <w:p w:rsidR="00ED7850" w:rsidRPr="007410E4" w:rsidRDefault="00ED7850" w:rsidP="009C54E0">
            <w:pPr>
              <w:spacing w:after="60" w:line="240" w:lineRule="auto"/>
              <w:jc w:val="center"/>
              <w:rPr>
                <w:rFonts w:cstheme="minorHAnsi"/>
                <w:sz w:val="18"/>
                <w:szCs w:val="18"/>
              </w:rPr>
            </w:pPr>
            <w:r w:rsidRPr="007410E4">
              <w:rPr>
                <w:rFonts w:cstheme="minorHAnsi"/>
                <w:sz w:val="18"/>
                <w:szCs w:val="18"/>
              </w:rPr>
              <w:t>NGF</w:t>
            </w:r>
          </w:p>
        </w:tc>
        <w:tc>
          <w:tcPr>
            <w:tcW w:w="1134" w:type="dxa"/>
            <w:tcBorders>
              <w:bottom w:val="single" w:sz="12" w:space="0" w:color="auto"/>
            </w:tcBorders>
            <w:vAlign w:val="center"/>
          </w:tcPr>
          <w:p w:rsidR="00ED7850" w:rsidRPr="007410E4" w:rsidRDefault="00ED7850" w:rsidP="009C54E0">
            <w:pPr>
              <w:spacing w:after="60" w:line="240" w:lineRule="auto"/>
              <w:jc w:val="center"/>
              <w:rPr>
                <w:rFonts w:cstheme="minorHAnsi"/>
                <w:sz w:val="18"/>
                <w:szCs w:val="18"/>
              </w:rPr>
            </w:pPr>
            <w:r w:rsidRPr="007410E4">
              <w:rPr>
                <w:rFonts w:cstheme="minorHAnsi"/>
                <w:sz w:val="18"/>
                <w:szCs w:val="18"/>
              </w:rPr>
              <w:t>Powerlink</w:t>
            </w:r>
          </w:p>
        </w:tc>
        <w:tc>
          <w:tcPr>
            <w:tcW w:w="1134" w:type="dxa"/>
            <w:tcBorders>
              <w:bottom w:val="single" w:sz="12" w:space="0" w:color="auto"/>
            </w:tcBorders>
            <w:vAlign w:val="center"/>
          </w:tcPr>
          <w:p w:rsidR="00ED7850" w:rsidRPr="007410E4" w:rsidRDefault="00ED7850" w:rsidP="009C54E0">
            <w:pPr>
              <w:spacing w:after="60" w:line="240" w:lineRule="auto"/>
              <w:jc w:val="center"/>
              <w:rPr>
                <w:rFonts w:cstheme="minorHAnsi"/>
                <w:sz w:val="18"/>
                <w:szCs w:val="18"/>
              </w:rPr>
            </w:pPr>
            <w:r w:rsidRPr="007410E4">
              <w:rPr>
                <w:rFonts w:cstheme="minorHAnsi"/>
                <w:sz w:val="18"/>
                <w:szCs w:val="18"/>
              </w:rPr>
              <w:t>Transend</w:t>
            </w:r>
          </w:p>
        </w:tc>
        <w:tc>
          <w:tcPr>
            <w:tcW w:w="1211" w:type="dxa"/>
            <w:tcBorders>
              <w:bottom w:val="single" w:sz="12" w:space="0" w:color="auto"/>
              <w:right w:val="single" w:sz="12" w:space="0" w:color="auto"/>
            </w:tcBorders>
            <w:vAlign w:val="center"/>
          </w:tcPr>
          <w:p w:rsidR="00ED7850" w:rsidRPr="007410E4" w:rsidRDefault="00ED7850" w:rsidP="009C54E0">
            <w:pPr>
              <w:spacing w:after="60" w:line="240" w:lineRule="auto"/>
              <w:jc w:val="center"/>
              <w:rPr>
                <w:rFonts w:cstheme="minorHAnsi"/>
                <w:sz w:val="18"/>
                <w:szCs w:val="18"/>
              </w:rPr>
            </w:pPr>
            <w:r w:rsidRPr="007410E4">
              <w:rPr>
                <w:rFonts w:cstheme="minorHAnsi"/>
                <w:sz w:val="18"/>
                <w:szCs w:val="18"/>
              </w:rPr>
              <w:t>TRUenergy</w:t>
            </w:r>
          </w:p>
        </w:tc>
      </w:tr>
      <w:tr w:rsidR="00ED7850" w:rsidRPr="00D4383D" w:rsidTr="00326E35">
        <w:trPr>
          <w:cantSplit/>
        </w:trPr>
        <w:tc>
          <w:tcPr>
            <w:tcW w:w="1384" w:type="dxa"/>
            <w:vMerge w:val="restart"/>
            <w:tcBorders>
              <w:top w:val="single" w:sz="12" w:space="0" w:color="auto"/>
              <w:left w:val="single" w:sz="12" w:space="0" w:color="auto"/>
            </w:tcBorders>
          </w:tcPr>
          <w:p w:rsidR="00ED7850" w:rsidRPr="00D4383D" w:rsidRDefault="00ED7850" w:rsidP="000C7812">
            <w:pPr>
              <w:spacing w:after="60" w:line="240" w:lineRule="auto"/>
              <w:rPr>
                <w:rFonts w:cstheme="minorHAnsi"/>
                <w:sz w:val="18"/>
                <w:szCs w:val="18"/>
              </w:rPr>
            </w:pPr>
            <w:r w:rsidRPr="00D4383D">
              <w:rPr>
                <w:rFonts w:cstheme="minorHAnsi"/>
                <w:sz w:val="18"/>
                <w:szCs w:val="18"/>
              </w:rPr>
              <w:t>Scoping Paper</w:t>
            </w:r>
          </w:p>
        </w:tc>
        <w:tc>
          <w:tcPr>
            <w:tcW w:w="1985" w:type="dxa"/>
            <w:tcBorders>
              <w:top w:val="single" w:sz="12" w:space="0" w:color="auto"/>
            </w:tcBorders>
          </w:tcPr>
          <w:p w:rsidR="00ED7850" w:rsidRPr="00D4383D" w:rsidRDefault="00ED7850" w:rsidP="00ED7850">
            <w:pPr>
              <w:spacing w:after="60" w:line="240" w:lineRule="auto"/>
              <w:rPr>
                <w:rFonts w:cstheme="minorHAnsi"/>
                <w:sz w:val="18"/>
                <w:szCs w:val="18"/>
              </w:rPr>
            </w:pPr>
            <w:r w:rsidRPr="00D4383D">
              <w:rPr>
                <w:rFonts w:cstheme="minorHAnsi"/>
                <w:sz w:val="18"/>
                <w:szCs w:val="18"/>
              </w:rPr>
              <w:t>General</w:t>
            </w:r>
          </w:p>
        </w:tc>
        <w:tc>
          <w:tcPr>
            <w:tcW w:w="1111" w:type="dxa"/>
            <w:tcBorders>
              <w:top w:val="single" w:sz="12" w:space="0" w:color="auto"/>
            </w:tcBorders>
            <w:vAlign w:val="center"/>
          </w:tcPr>
          <w:p w:rsidR="00ED7850" w:rsidRPr="00D4383D" w:rsidRDefault="00ED7850" w:rsidP="009C54E0">
            <w:pPr>
              <w:spacing w:after="60" w:line="240" w:lineRule="auto"/>
              <w:jc w:val="center"/>
              <w:rPr>
                <w:rFonts w:cstheme="minorHAnsi"/>
                <w:sz w:val="18"/>
                <w:szCs w:val="18"/>
              </w:rPr>
            </w:pPr>
          </w:p>
        </w:tc>
        <w:tc>
          <w:tcPr>
            <w:tcW w:w="1111" w:type="dxa"/>
            <w:tcBorders>
              <w:top w:val="single" w:sz="12" w:space="0" w:color="auto"/>
            </w:tcBorders>
            <w:vAlign w:val="center"/>
          </w:tcPr>
          <w:p w:rsidR="00ED7850" w:rsidRPr="00D4383D" w:rsidRDefault="00ED7850" w:rsidP="009C54E0">
            <w:pPr>
              <w:spacing w:after="60" w:line="240" w:lineRule="auto"/>
              <w:jc w:val="center"/>
              <w:rPr>
                <w:rFonts w:cstheme="minorHAnsi"/>
                <w:sz w:val="18"/>
                <w:szCs w:val="18"/>
              </w:rPr>
            </w:pPr>
            <w:r w:rsidRPr="00D4383D">
              <w:rPr>
                <w:rFonts w:cstheme="minorHAnsi"/>
                <w:sz w:val="18"/>
                <w:szCs w:val="18"/>
              </w:rPr>
              <w:sym w:font="Wingdings" w:char="F0FC"/>
            </w:r>
          </w:p>
        </w:tc>
        <w:tc>
          <w:tcPr>
            <w:tcW w:w="1111" w:type="dxa"/>
            <w:tcBorders>
              <w:top w:val="single" w:sz="12" w:space="0" w:color="auto"/>
            </w:tcBorders>
            <w:vAlign w:val="center"/>
          </w:tcPr>
          <w:p w:rsidR="00ED7850" w:rsidRPr="00D4383D" w:rsidRDefault="00ED7850" w:rsidP="009C54E0">
            <w:pPr>
              <w:spacing w:after="60" w:line="240" w:lineRule="auto"/>
              <w:jc w:val="center"/>
              <w:rPr>
                <w:rFonts w:cstheme="minorHAnsi"/>
                <w:sz w:val="18"/>
                <w:szCs w:val="18"/>
              </w:rPr>
            </w:pPr>
            <w:r w:rsidRPr="00D4383D">
              <w:rPr>
                <w:rFonts w:cstheme="minorHAnsi"/>
                <w:sz w:val="18"/>
                <w:szCs w:val="18"/>
              </w:rPr>
              <w:sym w:font="Wingdings" w:char="F0FC"/>
            </w:r>
          </w:p>
        </w:tc>
        <w:tc>
          <w:tcPr>
            <w:tcW w:w="1111" w:type="dxa"/>
            <w:tcBorders>
              <w:top w:val="single" w:sz="12" w:space="0" w:color="auto"/>
            </w:tcBorders>
            <w:vAlign w:val="center"/>
          </w:tcPr>
          <w:p w:rsidR="00ED7850" w:rsidRPr="00D4383D" w:rsidRDefault="00ED7850" w:rsidP="009C54E0">
            <w:pPr>
              <w:spacing w:after="60" w:line="240" w:lineRule="auto"/>
              <w:jc w:val="center"/>
              <w:rPr>
                <w:rFonts w:cstheme="minorHAnsi"/>
                <w:sz w:val="18"/>
                <w:szCs w:val="18"/>
              </w:rPr>
            </w:pPr>
          </w:p>
        </w:tc>
        <w:tc>
          <w:tcPr>
            <w:tcW w:w="1111" w:type="dxa"/>
            <w:tcBorders>
              <w:top w:val="single" w:sz="12" w:space="0" w:color="auto"/>
            </w:tcBorders>
            <w:vAlign w:val="center"/>
          </w:tcPr>
          <w:p w:rsidR="00ED7850" w:rsidRPr="00D4383D" w:rsidRDefault="00ED7850" w:rsidP="009C54E0">
            <w:pPr>
              <w:spacing w:after="60" w:line="240" w:lineRule="auto"/>
              <w:jc w:val="center"/>
              <w:rPr>
                <w:rFonts w:cstheme="minorHAnsi"/>
                <w:sz w:val="18"/>
                <w:szCs w:val="18"/>
              </w:rPr>
            </w:pPr>
            <w:r w:rsidRPr="00D4383D">
              <w:rPr>
                <w:rFonts w:cstheme="minorHAnsi"/>
                <w:sz w:val="18"/>
                <w:szCs w:val="18"/>
              </w:rPr>
              <w:sym w:font="Wingdings" w:char="F0FC"/>
            </w:r>
          </w:p>
        </w:tc>
        <w:tc>
          <w:tcPr>
            <w:tcW w:w="965" w:type="dxa"/>
            <w:tcBorders>
              <w:top w:val="single" w:sz="12" w:space="0" w:color="auto"/>
            </w:tcBorders>
            <w:vAlign w:val="center"/>
          </w:tcPr>
          <w:p w:rsidR="00ED7850" w:rsidRPr="00D4383D" w:rsidRDefault="00ED7850" w:rsidP="009C54E0">
            <w:pPr>
              <w:spacing w:after="60" w:line="240" w:lineRule="auto"/>
              <w:jc w:val="center"/>
              <w:rPr>
                <w:rFonts w:cstheme="minorHAnsi"/>
                <w:sz w:val="18"/>
                <w:szCs w:val="18"/>
              </w:rPr>
            </w:pPr>
          </w:p>
        </w:tc>
        <w:tc>
          <w:tcPr>
            <w:tcW w:w="1134" w:type="dxa"/>
            <w:tcBorders>
              <w:top w:val="single" w:sz="12" w:space="0" w:color="auto"/>
            </w:tcBorders>
            <w:vAlign w:val="center"/>
          </w:tcPr>
          <w:p w:rsidR="00ED7850" w:rsidRPr="00D4383D" w:rsidRDefault="00ED7850" w:rsidP="009C54E0">
            <w:pPr>
              <w:spacing w:after="60" w:line="240" w:lineRule="auto"/>
              <w:jc w:val="center"/>
              <w:rPr>
                <w:rFonts w:cstheme="minorHAnsi"/>
                <w:sz w:val="18"/>
                <w:szCs w:val="18"/>
              </w:rPr>
            </w:pPr>
          </w:p>
        </w:tc>
        <w:tc>
          <w:tcPr>
            <w:tcW w:w="1134" w:type="dxa"/>
            <w:tcBorders>
              <w:top w:val="single" w:sz="12" w:space="0" w:color="auto"/>
            </w:tcBorders>
            <w:vAlign w:val="center"/>
          </w:tcPr>
          <w:p w:rsidR="00ED7850" w:rsidRPr="00D4383D" w:rsidRDefault="00ED7850" w:rsidP="009C54E0">
            <w:pPr>
              <w:spacing w:after="60" w:line="240" w:lineRule="auto"/>
              <w:jc w:val="center"/>
              <w:rPr>
                <w:rFonts w:cstheme="minorHAnsi"/>
                <w:sz w:val="18"/>
                <w:szCs w:val="18"/>
              </w:rPr>
            </w:pPr>
          </w:p>
        </w:tc>
        <w:tc>
          <w:tcPr>
            <w:tcW w:w="1211" w:type="dxa"/>
            <w:tcBorders>
              <w:top w:val="single" w:sz="12" w:space="0" w:color="auto"/>
              <w:right w:val="single" w:sz="12" w:space="0" w:color="auto"/>
            </w:tcBorders>
            <w:vAlign w:val="center"/>
          </w:tcPr>
          <w:p w:rsidR="00ED7850" w:rsidRPr="00D4383D" w:rsidRDefault="00ED7850" w:rsidP="009C54E0">
            <w:pPr>
              <w:spacing w:after="60" w:line="240" w:lineRule="auto"/>
              <w:jc w:val="center"/>
              <w:rPr>
                <w:rFonts w:cstheme="minorHAnsi"/>
                <w:sz w:val="18"/>
                <w:szCs w:val="18"/>
              </w:rPr>
            </w:pPr>
          </w:p>
        </w:tc>
      </w:tr>
      <w:tr w:rsidR="00ED7850" w:rsidRPr="00D4383D" w:rsidTr="00326E35">
        <w:trPr>
          <w:cantSplit/>
        </w:trPr>
        <w:tc>
          <w:tcPr>
            <w:tcW w:w="1384" w:type="dxa"/>
            <w:vMerge/>
            <w:tcBorders>
              <w:left w:val="single" w:sz="12" w:space="0" w:color="auto"/>
            </w:tcBorders>
          </w:tcPr>
          <w:p w:rsidR="00ED7850" w:rsidRPr="00D4383D" w:rsidRDefault="00ED7850" w:rsidP="000C7812">
            <w:pPr>
              <w:spacing w:after="60" w:line="240" w:lineRule="auto"/>
              <w:rPr>
                <w:rFonts w:cstheme="minorHAnsi"/>
                <w:sz w:val="18"/>
                <w:szCs w:val="18"/>
              </w:rPr>
            </w:pPr>
          </w:p>
        </w:tc>
        <w:tc>
          <w:tcPr>
            <w:tcW w:w="1985" w:type="dxa"/>
          </w:tcPr>
          <w:p w:rsidR="00ED7850" w:rsidRPr="00D4383D" w:rsidRDefault="00ED7850" w:rsidP="00ED7850">
            <w:pPr>
              <w:spacing w:after="60" w:line="240" w:lineRule="auto"/>
              <w:rPr>
                <w:rFonts w:cstheme="minorHAnsi"/>
                <w:sz w:val="18"/>
                <w:szCs w:val="18"/>
              </w:rPr>
            </w:pPr>
            <w:r w:rsidRPr="00D4383D">
              <w:rPr>
                <w:rFonts w:cstheme="minorHAnsi"/>
                <w:sz w:val="18"/>
                <w:szCs w:val="18"/>
              </w:rPr>
              <w:t>Service Definition</w:t>
            </w:r>
          </w:p>
        </w:tc>
        <w:tc>
          <w:tcPr>
            <w:tcW w:w="1111" w:type="dxa"/>
            <w:vAlign w:val="center"/>
          </w:tcPr>
          <w:p w:rsidR="00ED7850" w:rsidRPr="00D4383D" w:rsidRDefault="00ED7850" w:rsidP="009C54E0">
            <w:pPr>
              <w:spacing w:after="60" w:line="240" w:lineRule="auto"/>
              <w:jc w:val="center"/>
              <w:rPr>
                <w:rFonts w:cstheme="minorHAnsi"/>
                <w:sz w:val="18"/>
                <w:szCs w:val="18"/>
              </w:rPr>
            </w:pPr>
          </w:p>
        </w:tc>
        <w:tc>
          <w:tcPr>
            <w:tcW w:w="1111" w:type="dxa"/>
            <w:vAlign w:val="center"/>
          </w:tcPr>
          <w:p w:rsidR="00ED7850" w:rsidRPr="00D4383D" w:rsidRDefault="00ED7850" w:rsidP="009C54E0">
            <w:pPr>
              <w:spacing w:after="60" w:line="240" w:lineRule="auto"/>
              <w:jc w:val="center"/>
              <w:rPr>
                <w:rFonts w:cstheme="minorHAnsi"/>
                <w:sz w:val="18"/>
                <w:szCs w:val="18"/>
              </w:rPr>
            </w:pPr>
            <w:r w:rsidRPr="00D4383D">
              <w:rPr>
                <w:rFonts w:cstheme="minorHAnsi"/>
                <w:sz w:val="18"/>
                <w:szCs w:val="18"/>
              </w:rPr>
              <w:sym w:font="Wingdings" w:char="F0FC"/>
            </w:r>
          </w:p>
        </w:tc>
        <w:tc>
          <w:tcPr>
            <w:tcW w:w="1111" w:type="dxa"/>
            <w:vAlign w:val="center"/>
          </w:tcPr>
          <w:p w:rsidR="00ED7850" w:rsidRPr="00D4383D" w:rsidRDefault="00ED7850" w:rsidP="009C54E0">
            <w:pPr>
              <w:spacing w:after="60" w:line="240" w:lineRule="auto"/>
              <w:jc w:val="center"/>
              <w:rPr>
                <w:rFonts w:cstheme="minorHAnsi"/>
                <w:sz w:val="18"/>
                <w:szCs w:val="18"/>
              </w:rPr>
            </w:pPr>
            <w:r w:rsidRPr="00D4383D">
              <w:rPr>
                <w:rFonts w:cstheme="minorHAnsi"/>
                <w:sz w:val="18"/>
                <w:szCs w:val="18"/>
              </w:rPr>
              <w:sym w:font="Wingdings" w:char="F0FC"/>
            </w:r>
          </w:p>
        </w:tc>
        <w:tc>
          <w:tcPr>
            <w:tcW w:w="1111" w:type="dxa"/>
            <w:vAlign w:val="center"/>
          </w:tcPr>
          <w:p w:rsidR="00ED7850" w:rsidRPr="00D4383D" w:rsidRDefault="00ED7850" w:rsidP="009C54E0">
            <w:pPr>
              <w:spacing w:after="60" w:line="240" w:lineRule="auto"/>
              <w:jc w:val="center"/>
              <w:rPr>
                <w:rFonts w:cstheme="minorHAnsi"/>
                <w:sz w:val="18"/>
                <w:szCs w:val="18"/>
              </w:rPr>
            </w:pPr>
          </w:p>
        </w:tc>
        <w:tc>
          <w:tcPr>
            <w:tcW w:w="1111" w:type="dxa"/>
            <w:vAlign w:val="center"/>
          </w:tcPr>
          <w:p w:rsidR="00ED7850" w:rsidRPr="00D4383D" w:rsidRDefault="00ED7850" w:rsidP="009C54E0">
            <w:pPr>
              <w:spacing w:after="60" w:line="240" w:lineRule="auto"/>
              <w:jc w:val="center"/>
              <w:rPr>
                <w:rFonts w:cstheme="minorHAnsi"/>
                <w:sz w:val="18"/>
                <w:szCs w:val="18"/>
              </w:rPr>
            </w:pPr>
            <w:r w:rsidRPr="00D4383D">
              <w:rPr>
                <w:rFonts w:cstheme="minorHAnsi"/>
                <w:sz w:val="18"/>
                <w:szCs w:val="18"/>
              </w:rPr>
              <w:sym w:font="Wingdings" w:char="F0FC"/>
            </w:r>
          </w:p>
        </w:tc>
        <w:tc>
          <w:tcPr>
            <w:tcW w:w="965" w:type="dxa"/>
            <w:vAlign w:val="center"/>
          </w:tcPr>
          <w:p w:rsidR="00ED7850" w:rsidRPr="00D4383D" w:rsidRDefault="00ED7850" w:rsidP="009C54E0">
            <w:pPr>
              <w:spacing w:after="60" w:line="240" w:lineRule="auto"/>
              <w:jc w:val="center"/>
              <w:rPr>
                <w:rFonts w:cstheme="minorHAnsi"/>
                <w:sz w:val="18"/>
                <w:szCs w:val="18"/>
              </w:rPr>
            </w:pPr>
          </w:p>
        </w:tc>
        <w:tc>
          <w:tcPr>
            <w:tcW w:w="1134" w:type="dxa"/>
            <w:vAlign w:val="center"/>
          </w:tcPr>
          <w:p w:rsidR="00ED7850" w:rsidRPr="00D4383D" w:rsidRDefault="00ED7850" w:rsidP="009C54E0">
            <w:pPr>
              <w:spacing w:after="60" w:line="240" w:lineRule="auto"/>
              <w:jc w:val="center"/>
              <w:rPr>
                <w:rFonts w:cstheme="minorHAnsi"/>
                <w:sz w:val="18"/>
                <w:szCs w:val="18"/>
              </w:rPr>
            </w:pPr>
          </w:p>
        </w:tc>
        <w:tc>
          <w:tcPr>
            <w:tcW w:w="1134" w:type="dxa"/>
            <w:vAlign w:val="center"/>
          </w:tcPr>
          <w:p w:rsidR="00ED7850" w:rsidRPr="00D4383D" w:rsidRDefault="00ED7850" w:rsidP="009C54E0">
            <w:pPr>
              <w:spacing w:after="60" w:line="240" w:lineRule="auto"/>
              <w:jc w:val="center"/>
              <w:rPr>
                <w:rFonts w:cstheme="minorHAnsi"/>
                <w:sz w:val="18"/>
                <w:szCs w:val="18"/>
              </w:rPr>
            </w:pPr>
          </w:p>
        </w:tc>
        <w:tc>
          <w:tcPr>
            <w:tcW w:w="1211" w:type="dxa"/>
            <w:tcBorders>
              <w:right w:val="single" w:sz="12" w:space="0" w:color="auto"/>
            </w:tcBorders>
            <w:vAlign w:val="center"/>
          </w:tcPr>
          <w:p w:rsidR="00ED7850" w:rsidRPr="00D4383D" w:rsidRDefault="00ED7850" w:rsidP="009C54E0">
            <w:pPr>
              <w:spacing w:after="60" w:line="240" w:lineRule="auto"/>
              <w:jc w:val="center"/>
              <w:rPr>
                <w:rFonts w:cstheme="minorHAnsi"/>
                <w:sz w:val="18"/>
                <w:szCs w:val="18"/>
              </w:rPr>
            </w:pPr>
            <w:r w:rsidRPr="00D4383D">
              <w:rPr>
                <w:rFonts w:cstheme="minorHAnsi"/>
                <w:sz w:val="18"/>
                <w:szCs w:val="18"/>
              </w:rPr>
              <w:sym w:font="Wingdings" w:char="F0FC"/>
            </w:r>
          </w:p>
        </w:tc>
      </w:tr>
      <w:tr w:rsidR="00ED7850" w:rsidRPr="00D4383D" w:rsidTr="00326E35">
        <w:trPr>
          <w:cantSplit/>
          <w:trHeight w:val="441"/>
        </w:trPr>
        <w:tc>
          <w:tcPr>
            <w:tcW w:w="1384" w:type="dxa"/>
            <w:vMerge/>
            <w:tcBorders>
              <w:left w:val="single" w:sz="12" w:space="0" w:color="auto"/>
            </w:tcBorders>
          </w:tcPr>
          <w:p w:rsidR="00ED7850" w:rsidRPr="00D4383D" w:rsidRDefault="00ED7850" w:rsidP="000C7812">
            <w:pPr>
              <w:spacing w:after="60" w:line="240" w:lineRule="auto"/>
              <w:rPr>
                <w:rFonts w:cstheme="minorHAnsi"/>
                <w:sz w:val="18"/>
                <w:szCs w:val="18"/>
              </w:rPr>
            </w:pPr>
          </w:p>
        </w:tc>
        <w:tc>
          <w:tcPr>
            <w:tcW w:w="1985" w:type="dxa"/>
          </w:tcPr>
          <w:p w:rsidR="00ED7850" w:rsidRPr="00D4383D" w:rsidRDefault="00ED7850" w:rsidP="00ED7850">
            <w:pPr>
              <w:spacing w:after="60" w:line="240" w:lineRule="auto"/>
              <w:rPr>
                <w:rFonts w:cstheme="minorHAnsi"/>
                <w:sz w:val="18"/>
                <w:szCs w:val="18"/>
              </w:rPr>
            </w:pPr>
            <w:r w:rsidRPr="00D4383D">
              <w:rPr>
                <w:rFonts w:cstheme="minorHAnsi"/>
                <w:sz w:val="18"/>
                <w:szCs w:val="18"/>
              </w:rPr>
              <w:t>Market Structure &amp; Barriers to Entry</w:t>
            </w:r>
          </w:p>
        </w:tc>
        <w:tc>
          <w:tcPr>
            <w:tcW w:w="1111" w:type="dxa"/>
            <w:vAlign w:val="center"/>
          </w:tcPr>
          <w:p w:rsidR="00ED7850" w:rsidRPr="00D4383D" w:rsidRDefault="00ED7850" w:rsidP="009C54E0">
            <w:pPr>
              <w:spacing w:after="60" w:line="240" w:lineRule="auto"/>
              <w:jc w:val="center"/>
              <w:rPr>
                <w:rFonts w:cstheme="minorHAnsi"/>
                <w:sz w:val="18"/>
                <w:szCs w:val="18"/>
              </w:rPr>
            </w:pPr>
          </w:p>
        </w:tc>
        <w:tc>
          <w:tcPr>
            <w:tcW w:w="1111" w:type="dxa"/>
            <w:vAlign w:val="center"/>
          </w:tcPr>
          <w:p w:rsidR="00ED7850" w:rsidRPr="00D4383D" w:rsidRDefault="00ED7850" w:rsidP="009C54E0">
            <w:pPr>
              <w:spacing w:after="60" w:line="240" w:lineRule="auto"/>
              <w:jc w:val="center"/>
              <w:rPr>
                <w:rFonts w:cstheme="minorHAnsi"/>
                <w:sz w:val="18"/>
                <w:szCs w:val="18"/>
              </w:rPr>
            </w:pPr>
            <w:r w:rsidRPr="00D4383D">
              <w:rPr>
                <w:rFonts w:cstheme="minorHAnsi"/>
                <w:sz w:val="18"/>
                <w:szCs w:val="18"/>
              </w:rPr>
              <w:sym w:font="Wingdings" w:char="F0FC"/>
            </w:r>
          </w:p>
        </w:tc>
        <w:tc>
          <w:tcPr>
            <w:tcW w:w="1111" w:type="dxa"/>
            <w:vAlign w:val="center"/>
          </w:tcPr>
          <w:p w:rsidR="00ED7850" w:rsidRPr="00D4383D" w:rsidRDefault="00ED7850" w:rsidP="009C54E0">
            <w:pPr>
              <w:spacing w:after="60" w:line="240" w:lineRule="auto"/>
              <w:jc w:val="center"/>
              <w:rPr>
                <w:rFonts w:cstheme="minorHAnsi"/>
                <w:sz w:val="18"/>
                <w:szCs w:val="18"/>
              </w:rPr>
            </w:pPr>
            <w:r w:rsidRPr="00D4383D">
              <w:rPr>
                <w:rFonts w:cstheme="minorHAnsi"/>
                <w:sz w:val="18"/>
                <w:szCs w:val="18"/>
              </w:rPr>
              <w:sym w:font="Wingdings" w:char="F0FC"/>
            </w:r>
          </w:p>
        </w:tc>
        <w:tc>
          <w:tcPr>
            <w:tcW w:w="1111" w:type="dxa"/>
            <w:vAlign w:val="center"/>
          </w:tcPr>
          <w:p w:rsidR="00ED7850" w:rsidRPr="00D4383D" w:rsidRDefault="00ED7850" w:rsidP="009C54E0">
            <w:pPr>
              <w:spacing w:after="60" w:line="240" w:lineRule="auto"/>
              <w:jc w:val="center"/>
              <w:rPr>
                <w:rFonts w:cstheme="minorHAnsi"/>
                <w:sz w:val="18"/>
                <w:szCs w:val="18"/>
              </w:rPr>
            </w:pPr>
          </w:p>
        </w:tc>
        <w:tc>
          <w:tcPr>
            <w:tcW w:w="1111" w:type="dxa"/>
            <w:vAlign w:val="center"/>
          </w:tcPr>
          <w:p w:rsidR="00ED7850" w:rsidRPr="00D4383D" w:rsidRDefault="00ED7850" w:rsidP="009C54E0">
            <w:pPr>
              <w:spacing w:after="60" w:line="240" w:lineRule="auto"/>
              <w:jc w:val="center"/>
              <w:rPr>
                <w:rFonts w:cstheme="minorHAnsi"/>
                <w:sz w:val="18"/>
                <w:szCs w:val="18"/>
              </w:rPr>
            </w:pPr>
          </w:p>
        </w:tc>
        <w:tc>
          <w:tcPr>
            <w:tcW w:w="965" w:type="dxa"/>
            <w:vAlign w:val="center"/>
          </w:tcPr>
          <w:p w:rsidR="00ED7850" w:rsidRPr="00D4383D" w:rsidRDefault="00ED7850" w:rsidP="009C54E0">
            <w:pPr>
              <w:spacing w:after="60" w:line="240" w:lineRule="auto"/>
              <w:jc w:val="center"/>
              <w:rPr>
                <w:rFonts w:cstheme="minorHAnsi"/>
                <w:sz w:val="18"/>
                <w:szCs w:val="18"/>
              </w:rPr>
            </w:pPr>
          </w:p>
        </w:tc>
        <w:tc>
          <w:tcPr>
            <w:tcW w:w="1134" w:type="dxa"/>
            <w:vAlign w:val="center"/>
          </w:tcPr>
          <w:p w:rsidR="00ED7850" w:rsidRPr="00D4383D" w:rsidRDefault="00ED7850" w:rsidP="009C54E0">
            <w:pPr>
              <w:spacing w:after="60" w:line="240" w:lineRule="auto"/>
              <w:jc w:val="center"/>
              <w:rPr>
                <w:rFonts w:cstheme="minorHAnsi"/>
                <w:sz w:val="18"/>
                <w:szCs w:val="18"/>
              </w:rPr>
            </w:pPr>
            <w:r w:rsidRPr="00D4383D">
              <w:rPr>
                <w:rFonts w:cstheme="minorHAnsi"/>
                <w:sz w:val="18"/>
                <w:szCs w:val="18"/>
              </w:rPr>
              <w:sym w:font="Wingdings" w:char="F0FC"/>
            </w:r>
          </w:p>
        </w:tc>
        <w:tc>
          <w:tcPr>
            <w:tcW w:w="1134" w:type="dxa"/>
            <w:vAlign w:val="center"/>
          </w:tcPr>
          <w:p w:rsidR="00ED7850" w:rsidRPr="00D4383D" w:rsidRDefault="00ED7850" w:rsidP="009C54E0">
            <w:pPr>
              <w:spacing w:after="60" w:line="240" w:lineRule="auto"/>
              <w:jc w:val="center"/>
              <w:rPr>
                <w:rFonts w:cstheme="minorHAnsi"/>
                <w:sz w:val="18"/>
                <w:szCs w:val="18"/>
              </w:rPr>
            </w:pPr>
          </w:p>
        </w:tc>
        <w:tc>
          <w:tcPr>
            <w:tcW w:w="1211" w:type="dxa"/>
            <w:tcBorders>
              <w:right w:val="single" w:sz="12" w:space="0" w:color="auto"/>
            </w:tcBorders>
            <w:vAlign w:val="center"/>
          </w:tcPr>
          <w:p w:rsidR="00ED7850" w:rsidRPr="00D4383D" w:rsidRDefault="00ED7850" w:rsidP="009C54E0">
            <w:pPr>
              <w:spacing w:after="60" w:line="240" w:lineRule="auto"/>
              <w:jc w:val="center"/>
              <w:rPr>
                <w:rFonts w:cstheme="minorHAnsi"/>
                <w:sz w:val="18"/>
                <w:szCs w:val="18"/>
              </w:rPr>
            </w:pPr>
            <w:r w:rsidRPr="00D4383D">
              <w:rPr>
                <w:rFonts w:cstheme="minorHAnsi"/>
                <w:sz w:val="18"/>
                <w:szCs w:val="18"/>
              </w:rPr>
              <w:sym w:font="Wingdings" w:char="F0FC"/>
            </w:r>
          </w:p>
        </w:tc>
      </w:tr>
      <w:tr w:rsidR="00ED7850" w:rsidRPr="00D4383D" w:rsidTr="00326E35">
        <w:trPr>
          <w:cantSplit/>
        </w:trPr>
        <w:tc>
          <w:tcPr>
            <w:tcW w:w="1384" w:type="dxa"/>
            <w:vMerge/>
            <w:tcBorders>
              <w:left w:val="single" w:sz="12" w:space="0" w:color="auto"/>
            </w:tcBorders>
          </w:tcPr>
          <w:p w:rsidR="00ED7850" w:rsidRPr="00D4383D" w:rsidRDefault="00ED7850" w:rsidP="000C7812">
            <w:pPr>
              <w:spacing w:after="60" w:line="240" w:lineRule="auto"/>
              <w:rPr>
                <w:rFonts w:cstheme="minorHAnsi"/>
                <w:sz w:val="18"/>
                <w:szCs w:val="18"/>
              </w:rPr>
            </w:pPr>
          </w:p>
        </w:tc>
        <w:tc>
          <w:tcPr>
            <w:tcW w:w="1985" w:type="dxa"/>
          </w:tcPr>
          <w:p w:rsidR="00ED7850" w:rsidRPr="00D4383D" w:rsidRDefault="00ED7850" w:rsidP="00ED7850">
            <w:pPr>
              <w:spacing w:after="60" w:line="240" w:lineRule="auto"/>
              <w:rPr>
                <w:rFonts w:cstheme="minorHAnsi"/>
                <w:sz w:val="18"/>
                <w:szCs w:val="18"/>
              </w:rPr>
            </w:pPr>
            <w:r w:rsidRPr="00D4383D">
              <w:rPr>
                <w:rFonts w:cstheme="minorHAnsi"/>
                <w:sz w:val="18"/>
                <w:szCs w:val="18"/>
              </w:rPr>
              <w:t>Service Procurement &amp; Cost Recovery</w:t>
            </w:r>
          </w:p>
        </w:tc>
        <w:tc>
          <w:tcPr>
            <w:tcW w:w="1111" w:type="dxa"/>
            <w:vAlign w:val="center"/>
          </w:tcPr>
          <w:p w:rsidR="00ED7850" w:rsidRPr="00D4383D" w:rsidRDefault="00ED7850" w:rsidP="009C54E0">
            <w:pPr>
              <w:spacing w:after="60" w:line="240" w:lineRule="auto"/>
              <w:jc w:val="center"/>
              <w:rPr>
                <w:rFonts w:cstheme="minorHAnsi"/>
                <w:sz w:val="18"/>
                <w:szCs w:val="18"/>
              </w:rPr>
            </w:pPr>
          </w:p>
        </w:tc>
        <w:tc>
          <w:tcPr>
            <w:tcW w:w="1111" w:type="dxa"/>
            <w:vAlign w:val="center"/>
          </w:tcPr>
          <w:p w:rsidR="00ED7850" w:rsidRPr="00D4383D" w:rsidRDefault="00ED7850" w:rsidP="009C54E0">
            <w:pPr>
              <w:spacing w:after="60" w:line="240" w:lineRule="auto"/>
              <w:jc w:val="center"/>
              <w:rPr>
                <w:rFonts w:cstheme="minorHAnsi"/>
                <w:sz w:val="18"/>
                <w:szCs w:val="18"/>
              </w:rPr>
            </w:pPr>
            <w:r w:rsidRPr="00D4383D">
              <w:rPr>
                <w:rFonts w:cstheme="minorHAnsi"/>
                <w:sz w:val="18"/>
                <w:szCs w:val="18"/>
              </w:rPr>
              <w:sym w:font="Wingdings" w:char="F0FC"/>
            </w:r>
          </w:p>
        </w:tc>
        <w:tc>
          <w:tcPr>
            <w:tcW w:w="1111" w:type="dxa"/>
            <w:vAlign w:val="center"/>
          </w:tcPr>
          <w:p w:rsidR="00ED7850" w:rsidRPr="00D4383D" w:rsidRDefault="00ED7850" w:rsidP="009C54E0">
            <w:pPr>
              <w:spacing w:after="60" w:line="240" w:lineRule="auto"/>
              <w:jc w:val="center"/>
              <w:rPr>
                <w:rFonts w:cstheme="minorHAnsi"/>
                <w:sz w:val="18"/>
                <w:szCs w:val="18"/>
              </w:rPr>
            </w:pPr>
            <w:r w:rsidRPr="00D4383D">
              <w:rPr>
                <w:rFonts w:cstheme="minorHAnsi"/>
                <w:sz w:val="18"/>
                <w:szCs w:val="18"/>
              </w:rPr>
              <w:sym w:font="Wingdings" w:char="F0FC"/>
            </w:r>
          </w:p>
        </w:tc>
        <w:tc>
          <w:tcPr>
            <w:tcW w:w="1111" w:type="dxa"/>
            <w:vAlign w:val="center"/>
          </w:tcPr>
          <w:p w:rsidR="00ED7850" w:rsidRPr="00D4383D" w:rsidRDefault="00ED7850" w:rsidP="009C54E0">
            <w:pPr>
              <w:spacing w:after="60" w:line="240" w:lineRule="auto"/>
              <w:jc w:val="center"/>
              <w:rPr>
                <w:rFonts w:cstheme="minorHAnsi"/>
                <w:sz w:val="18"/>
                <w:szCs w:val="18"/>
              </w:rPr>
            </w:pPr>
          </w:p>
        </w:tc>
        <w:tc>
          <w:tcPr>
            <w:tcW w:w="1111" w:type="dxa"/>
            <w:vAlign w:val="center"/>
          </w:tcPr>
          <w:p w:rsidR="00ED7850" w:rsidRPr="00D4383D" w:rsidRDefault="00ED7850" w:rsidP="009C54E0">
            <w:pPr>
              <w:spacing w:after="60" w:line="240" w:lineRule="auto"/>
              <w:jc w:val="center"/>
              <w:rPr>
                <w:rFonts w:cstheme="minorHAnsi"/>
                <w:sz w:val="18"/>
                <w:szCs w:val="18"/>
              </w:rPr>
            </w:pPr>
          </w:p>
        </w:tc>
        <w:tc>
          <w:tcPr>
            <w:tcW w:w="965" w:type="dxa"/>
            <w:vAlign w:val="center"/>
          </w:tcPr>
          <w:p w:rsidR="00ED7850" w:rsidRPr="00D4383D" w:rsidRDefault="00ED7850" w:rsidP="009C54E0">
            <w:pPr>
              <w:spacing w:after="60" w:line="240" w:lineRule="auto"/>
              <w:jc w:val="center"/>
              <w:rPr>
                <w:rFonts w:cstheme="minorHAnsi"/>
                <w:sz w:val="18"/>
                <w:szCs w:val="18"/>
              </w:rPr>
            </w:pPr>
          </w:p>
        </w:tc>
        <w:tc>
          <w:tcPr>
            <w:tcW w:w="1134" w:type="dxa"/>
            <w:vAlign w:val="center"/>
          </w:tcPr>
          <w:p w:rsidR="00ED7850" w:rsidRPr="00D4383D" w:rsidRDefault="00ED7850" w:rsidP="009C54E0">
            <w:pPr>
              <w:spacing w:after="60" w:line="240" w:lineRule="auto"/>
              <w:jc w:val="center"/>
              <w:rPr>
                <w:rFonts w:cstheme="minorHAnsi"/>
                <w:sz w:val="18"/>
                <w:szCs w:val="18"/>
              </w:rPr>
            </w:pPr>
            <w:r w:rsidRPr="00D4383D">
              <w:rPr>
                <w:rFonts w:cstheme="minorHAnsi"/>
                <w:sz w:val="18"/>
                <w:szCs w:val="18"/>
              </w:rPr>
              <w:sym w:font="Wingdings" w:char="F0FC"/>
            </w:r>
          </w:p>
        </w:tc>
        <w:tc>
          <w:tcPr>
            <w:tcW w:w="1134" w:type="dxa"/>
            <w:vAlign w:val="center"/>
          </w:tcPr>
          <w:p w:rsidR="00ED7850" w:rsidRPr="00D4383D" w:rsidRDefault="00ED7850" w:rsidP="009C54E0">
            <w:pPr>
              <w:spacing w:after="60" w:line="240" w:lineRule="auto"/>
              <w:jc w:val="center"/>
              <w:rPr>
                <w:rFonts w:cstheme="minorHAnsi"/>
                <w:sz w:val="18"/>
                <w:szCs w:val="18"/>
              </w:rPr>
            </w:pPr>
          </w:p>
        </w:tc>
        <w:tc>
          <w:tcPr>
            <w:tcW w:w="1211" w:type="dxa"/>
            <w:tcBorders>
              <w:right w:val="single" w:sz="12" w:space="0" w:color="auto"/>
            </w:tcBorders>
            <w:vAlign w:val="center"/>
          </w:tcPr>
          <w:p w:rsidR="00ED7850" w:rsidRPr="00D4383D" w:rsidRDefault="00ED7850" w:rsidP="009C54E0">
            <w:pPr>
              <w:spacing w:after="60" w:line="240" w:lineRule="auto"/>
              <w:jc w:val="center"/>
              <w:rPr>
                <w:rFonts w:cstheme="minorHAnsi"/>
                <w:sz w:val="18"/>
                <w:szCs w:val="18"/>
              </w:rPr>
            </w:pPr>
            <w:r w:rsidRPr="00D4383D">
              <w:rPr>
                <w:rFonts w:cstheme="minorHAnsi"/>
                <w:sz w:val="18"/>
                <w:szCs w:val="18"/>
              </w:rPr>
              <w:sym w:font="Wingdings" w:char="F0FC"/>
            </w:r>
          </w:p>
        </w:tc>
      </w:tr>
      <w:tr w:rsidR="00ED7850" w:rsidRPr="00D4383D" w:rsidTr="00326E35">
        <w:trPr>
          <w:cantSplit/>
          <w:trHeight w:val="261"/>
        </w:trPr>
        <w:tc>
          <w:tcPr>
            <w:tcW w:w="1384" w:type="dxa"/>
            <w:vMerge/>
            <w:tcBorders>
              <w:left w:val="single" w:sz="12" w:space="0" w:color="auto"/>
            </w:tcBorders>
          </w:tcPr>
          <w:p w:rsidR="00ED7850" w:rsidRPr="00D4383D" w:rsidRDefault="00ED7850" w:rsidP="000C7812">
            <w:pPr>
              <w:spacing w:after="60" w:line="240" w:lineRule="auto"/>
              <w:rPr>
                <w:rFonts w:cstheme="minorHAnsi"/>
                <w:sz w:val="18"/>
                <w:szCs w:val="18"/>
              </w:rPr>
            </w:pPr>
          </w:p>
        </w:tc>
        <w:tc>
          <w:tcPr>
            <w:tcW w:w="1985" w:type="dxa"/>
          </w:tcPr>
          <w:p w:rsidR="00ED7850" w:rsidRPr="00D4383D" w:rsidRDefault="00ED7850" w:rsidP="00ED7850">
            <w:pPr>
              <w:spacing w:after="60" w:line="240" w:lineRule="auto"/>
              <w:rPr>
                <w:rFonts w:cstheme="minorHAnsi"/>
                <w:sz w:val="18"/>
                <w:szCs w:val="18"/>
              </w:rPr>
            </w:pPr>
            <w:r w:rsidRPr="00D4383D">
              <w:rPr>
                <w:rFonts w:cstheme="minorHAnsi"/>
                <w:sz w:val="18"/>
                <w:szCs w:val="18"/>
              </w:rPr>
              <w:t>Service Deployment</w:t>
            </w:r>
          </w:p>
        </w:tc>
        <w:tc>
          <w:tcPr>
            <w:tcW w:w="1111" w:type="dxa"/>
            <w:vAlign w:val="center"/>
          </w:tcPr>
          <w:p w:rsidR="00ED7850" w:rsidRPr="00D4383D" w:rsidRDefault="00ED7850" w:rsidP="009C54E0">
            <w:pPr>
              <w:spacing w:after="60" w:line="240" w:lineRule="auto"/>
              <w:jc w:val="center"/>
              <w:rPr>
                <w:rFonts w:cstheme="minorHAnsi"/>
                <w:sz w:val="18"/>
                <w:szCs w:val="18"/>
              </w:rPr>
            </w:pPr>
          </w:p>
        </w:tc>
        <w:tc>
          <w:tcPr>
            <w:tcW w:w="1111" w:type="dxa"/>
            <w:vAlign w:val="center"/>
          </w:tcPr>
          <w:p w:rsidR="00ED7850" w:rsidRPr="00D4383D" w:rsidRDefault="00ED7850" w:rsidP="009C54E0">
            <w:pPr>
              <w:spacing w:after="60" w:line="240" w:lineRule="auto"/>
              <w:jc w:val="center"/>
              <w:rPr>
                <w:rFonts w:cstheme="minorHAnsi"/>
                <w:sz w:val="18"/>
                <w:szCs w:val="18"/>
              </w:rPr>
            </w:pPr>
          </w:p>
        </w:tc>
        <w:tc>
          <w:tcPr>
            <w:tcW w:w="1111" w:type="dxa"/>
            <w:vAlign w:val="center"/>
          </w:tcPr>
          <w:p w:rsidR="00ED7850" w:rsidRPr="00D4383D" w:rsidRDefault="00ED7850" w:rsidP="009C54E0">
            <w:pPr>
              <w:spacing w:after="60" w:line="240" w:lineRule="auto"/>
              <w:jc w:val="center"/>
              <w:rPr>
                <w:rFonts w:cstheme="minorHAnsi"/>
                <w:sz w:val="18"/>
                <w:szCs w:val="18"/>
              </w:rPr>
            </w:pPr>
            <w:r w:rsidRPr="00D4383D">
              <w:rPr>
                <w:rFonts w:cstheme="minorHAnsi"/>
                <w:sz w:val="18"/>
                <w:szCs w:val="18"/>
              </w:rPr>
              <w:sym w:font="Wingdings" w:char="F0FC"/>
            </w:r>
          </w:p>
        </w:tc>
        <w:tc>
          <w:tcPr>
            <w:tcW w:w="1111" w:type="dxa"/>
            <w:vAlign w:val="center"/>
          </w:tcPr>
          <w:p w:rsidR="00ED7850" w:rsidRPr="00D4383D" w:rsidRDefault="00ED7850" w:rsidP="009C54E0">
            <w:pPr>
              <w:spacing w:after="60" w:line="240" w:lineRule="auto"/>
              <w:jc w:val="center"/>
              <w:rPr>
                <w:rFonts w:cstheme="minorHAnsi"/>
                <w:sz w:val="18"/>
                <w:szCs w:val="18"/>
              </w:rPr>
            </w:pPr>
          </w:p>
        </w:tc>
        <w:tc>
          <w:tcPr>
            <w:tcW w:w="1111" w:type="dxa"/>
            <w:vAlign w:val="center"/>
          </w:tcPr>
          <w:p w:rsidR="00ED7850" w:rsidRPr="00D4383D" w:rsidRDefault="00ED7850" w:rsidP="009C54E0">
            <w:pPr>
              <w:spacing w:after="60" w:line="240" w:lineRule="auto"/>
              <w:jc w:val="center"/>
              <w:rPr>
                <w:rFonts w:cstheme="minorHAnsi"/>
                <w:sz w:val="18"/>
                <w:szCs w:val="18"/>
              </w:rPr>
            </w:pPr>
          </w:p>
        </w:tc>
        <w:tc>
          <w:tcPr>
            <w:tcW w:w="965" w:type="dxa"/>
            <w:vAlign w:val="center"/>
          </w:tcPr>
          <w:p w:rsidR="00ED7850" w:rsidRPr="00D4383D" w:rsidRDefault="00ED7850" w:rsidP="009C54E0">
            <w:pPr>
              <w:spacing w:after="60" w:line="240" w:lineRule="auto"/>
              <w:jc w:val="center"/>
              <w:rPr>
                <w:rFonts w:cstheme="minorHAnsi"/>
                <w:sz w:val="18"/>
                <w:szCs w:val="18"/>
              </w:rPr>
            </w:pPr>
          </w:p>
        </w:tc>
        <w:tc>
          <w:tcPr>
            <w:tcW w:w="1134" w:type="dxa"/>
            <w:vAlign w:val="center"/>
          </w:tcPr>
          <w:p w:rsidR="00ED7850" w:rsidRPr="00D4383D" w:rsidRDefault="00ED7850" w:rsidP="009C54E0">
            <w:pPr>
              <w:spacing w:after="60" w:line="240" w:lineRule="auto"/>
              <w:jc w:val="center"/>
              <w:rPr>
                <w:rFonts w:cstheme="minorHAnsi"/>
                <w:sz w:val="18"/>
                <w:szCs w:val="18"/>
              </w:rPr>
            </w:pPr>
          </w:p>
        </w:tc>
        <w:tc>
          <w:tcPr>
            <w:tcW w:w="1134" w:type="dxa"/>
            <w:vAlign w:val="center"/>
          </w:tcPr>
          <w:p w:rsidR="00ED7850" w:rsidRPr="00D4383D" w:rsidRDefault="00ED7850" w:rsidP="009C54E0">
            <w:pPr>
              <w:spacing w:after="60" w:line="240" w:lineRule="auto"/>
              <w:jc w:val="center"/>
              <w:rPr>
                <w:rFonts w:cstheme="minorHAnsi"/>
                <w:sz w:val="18"/>
                <w:szCs w:val="18"/>
              </w:rPr>
            </w:pPr>
          </w:p>
        </w:tc>
        <w:tc>
          <w:tcPr>
            <w:tcW w:w="1211" w:type="dxa"/>
            <w:tcBorders>
              <w:right w:val="single" w:sz="12" w:space="0" w:color="auto"/>
            </w:tcBorders>
            <w:vAlign w:val="center"/>
          </w:tcPr>
          <w:p w:rsidR="00ED7850" w:rsidRPr="00D4383D" w:rsidRDefault="00ED7850" w:rsidP="009C54E0">
            <w:pPr>
              <w:spacing w:after="60" w:line="240" w:lineRule="auto"/>
              <w:jc w:val="center"/>
              <w:rPr>
                <w:rFonts w:cstheme="minorHAnsi"/>
                <w:sz w:val="18"/>
                <w:szCs w:val="18"/>
              </w:rPr>
            </w:pPr>
          </w:p>
        </w:tc>
      </w:tr>
      <w:tr w:rsidR="00ED7850" w:rsidRPr="00D4383D" w:rsidTr="00326E35">
        <w:trPr>
          <w:cantSplit/>
        </w:trPr>
        <w:tc>
          <w:tcPr>
            <w:tcW w:w="1384" w:type="dxa"/>
            <w:vMerge w:val="restart"/>
            <w:tcBorders>
              <w:top w:val="single" w:sz="12" w:space="0" w:color="auto"/>
              <w:left w:val="single" w:sz="12" w:space="0" w:color="auto"/>
            </w:tcBorders>
          </w:tcPr>
          <w:p w:rsidR="00ED7850" w:rsidRPr="00D4383D" w:rsidRDefault="00ED7850" w:rsidP="003E261A">
            <w:pPr>
              <w:spacing w:after="60" w:line="240" w:lineRule="auto"/>
              <w:rPr>
                <w:rFonts w:cstheme="minorHAnsi"/>
                <w:sz w:val="18"/>
                <w:szCs w:val="18"/>
              </w:rPr>
            </w:pPr>
            <w:r w:rsidRPr="00D4383D">
              <w:rPr>
                <w:rFonts w:cstheme="minorHAnsi"/>
                <w:sz w:val="18"/>
                <w:szCs w:val="18"/>
              </w:rPr>
              <w:t xml:space="preserve">Issues and Options Discussion Paper </w:t>
            </w:r>
          </w:p>
        </w:tc>
        <w:tc>
          <w:tcPr>
            <w:tcW w:w="1985" w:type="dxa"/>
            <w:tcBorders>
              <w:top w:val="single" w:sz="12" w:space="0" w:color="auto"/>
            </w:tcBorders>
          </w:tcPr>
          <w:p w:rsidR="00ED7850" w:rsidRPr="00D4383D" w:rsidRDefault="004F0C40" w:rsidP="000C7812">
            <w:pPr>
              <w:spacing w:after="60" w:line="240" w:lineRule="auto"/>
              <w:rPr>
                <w:rFonts w:cstheme="minorHAnsi"/>
                <w:sz w:val="18"/>
                <w:szCs w:val="18"/>
              </w:rPr>
            </w:pPr>
            <w:r w:rsidRPr="00D4383D">
              <w:rPr>
                <w:rFonts w:cstheme="minorHAnsi"/>
                <w:sz w:val="18"/>
                <w:szCs w:val="18"/>
              </w:rPr>
              <w:t>General</w:t>
            </w:r>
          </w:p>
        </w:tc>
        <w:tc>
          <w:tcPr>
            <w:tcW w:w="1111" w:type="dxa"/>
            <w:tcBorders>
              <w:top w:val="single" w:sz="12" w:space="0" w:color="auto"/>
            </w:tcBorders>
            <w:vAlign w:val="center"/>
          </w:tcPr>
          <w:p w:rsidR="00ED7850" w:rsidRPr="00D4383D" w:rsidRDefault="00ED7850" w:rsidP="009C54E0">
            <w:pPr>
              <w:spacing w:after="60" w:line="240" w:lineRule="auto"/>
              <w:jc w:val="center"/>
              <w:rPr>
                <w:rFonts w:cstheme="minorHAnsi"/>
                <w:sz w:val="18"/>
                <w:szCs w:val="18"/>
              </w:rPr>
            </w:pPr>
          </w:p>
        </w:tc>
        <w:tc>
          <w:tcPr>
            <w:tcW w:w="1111" w:type="dxa"/>
            <w:tcBorders>
              <w:top w:val="single" w:sz="12" w:space="0" w:color="auto"/>
            </w:tcBorders>
            <w:vAlign w:val="center"/>
          </w:tcPr>
          <w:p w:rsidR="00ED7850" w:rsidRPr="00D4383D" w:rsidRDefault="004F0C40" w:rsidP="009C54E0">
            <w:pPr>
              <w:spacing w:after="60" w:line="240" w:lineRule="auto"/>
              <w:jc w:val="center"/>
              <w:rPr>
                <w:rFonts w:cstheme="minorHAnsi"/>
                <w:sz w:val="18"/>
                <w:szCs w:val="18"/>
              </w:rPr>
            </w:pPr>
            <w:r w:rsidRPr="00D4383D">
              <w:rPr>
                <w:rFonts w:cstheme="minorHAnsi"/>
                <w:sz w:val="18"/>
                <w:szCs w:val="18"/>
              </w:rPr>
              <w:sym w:font="Wingdings" w:char="F0FC"/>
            </w:r>
          </w:p>
        </w:tc>
        <w:tc>
          <w:tcPr>
            <w:tcW w:w="1111" w:type="dxa"/>
            <w:tcBorders>
              <w:top w:val="single" w:sz="12" w:space="0" w:color="auto"/>
            </w:tcBorders>
            <w:vAlign w:val="center"/>
          </w:tcPr>
          <w:p w:rsidR="00ED7850" w:rsidRPr="00D4383D" w:rsidRDefault="00ED7850" w:rsidP="009C54E0">
            <w:pPr>
              <w:spacing w:after="60" w:line="240" w:lineRule="auto"/>
              <w:jc w:val="center"/>
              <w:rPr>
                <w:rFonts w:cstheme="minorHAnsi"/>
                <w:sz w:val="18"/>
                <w:szCs w:val="18"/>
              </w:rPr>
            </w:pPr>
          </w:p>
        </w:tc>
        <w:tc>
          <w:tcPr>
            <w:tcW w:w="1111" w:type="dxa"/>
            <w:tcBorders>
              <w:top w:val="single" w:sz="12" w:space="0" w:color="auto"/>
            </w:tcBorders>
            <w:vAlign w:val="center"/>
          </w:tcPr>
          <w:p w:rsidR="00ED7850" w:rsidRPr="00D4383D" w:rsidRDefault="00ED7850" w:rsidP="009C54E0">
            <w:pPr>
              <w:spacing w:after="60" w:line="240" w:lineRule="auto"/>
              <w:jc w:val="center"/>
              <w:rPr>
                <w:rFonts w:cstheme="minorHAnsi"/>
                <w:sz w:val="18"/>
                <w:szCs w:val="18"/>
              </w:rPr>
            </w:pPr>
          </w:p>
        </w:tc>
        <w:tc>
          <w:tcPr>
            <w:tcW w:w="1111" w:type="dxa"/>
            <w:tcBorders>
              <w:top w:val="single" w:sz="12" w:space="0" w:color="auto"/>
            </w:tcBorders>
            <w:vAlign w:val="center"/>
          </w:tcPr>
          <w:p w:rsidR="00ED7850" w:rsidRPr="00D4383D" w:rsidRDefault="004F0C40" w:rsidP="009C54E0">
            <w:pPr>
              <w:spacing w:after="60" w:line="240" w:lineRule="auto"/>
              <w:jc w:val="center"/>
              <w:rPr>
                <w:rFonts w:cstheme="minorHAnsi"/>
                <w:sz w:val="18"/>
                <w:szCs w:val="18"/>
              </w:rPr>
            </w:pPr>
            <w:r w:rsidRPr="00D4383D">
              <w:rPr>
                <w:rFonts w:cstheme="minorHAnsi"/>
                <w:sz w:val="18"/>
                <w:szCs w:val="18"/>
              </w:rPr>
              <w:sym w:font="Wingdings" w:char="F0FC"/>
            </w:r>
          </w:p>
        </w:tc>
        <w:tc>
          <w:tcPr>
            <w:tcW w:w="965" w:type="dxa"/>
            <w:tcBorders>
              <w:top w:val="single" w:sz="12" w:space="0" w:color="auto"/>
            </w:tcBorders>
            <w:vAlign w:val="center"/>
          </w:tcPr>
          <w:p w:rsidR="00ED7850" w:rsidRPr="00D4383D" w:rsidRDefault="00ED7850" w:rsidP="009C54E0">
            <w:pPr>
              <w:spacing w:after="60" w:line="240" w:lineRule="auto"/>
              <w:jc w:val="center"/>
              <w:rPr>
                <w:rFonts w:cstheme="minorHAnsi"/>
                <w:sz w:val="18"/>
                <w:szCs w:val="18"/>
              </w:rPr>
            </w:pPr>
          </w:p>
        </w:tc>
        <w:tc>
          <w:tcPr>
            <w:tcW w:w="1134" w:type="dxa"/>
            <w:tcBorders>
              <w:top w:val="single" w:sz="12" w:space="0" w:color="auto"/>
            </w:tcBorders>
            <w:vAlign w:val="center"/>
          </w:tcPr>
          <w:p w:rsidR="00ED7850" w:rsidRPr="00D4383D" w:rsidRDefault="00ED7850" w:rsidP="009C54E0">
            <w:pPr>
              <w:spacing w:after="60" w:line="240" w:lineRule="auto"/>
              <w:jc w:val="center"/>
              <w:rPr>
                <w:rFonts w:cstheme="minorHAnsi"/>
                <w:sz w:val="18"/>
                <w:szCs w:val="18"/>
              </w:rPr>
            </w:pPr>
          </w:p>
        </w:tc>
        <w:tc>
          <w:tcPr>
            <w:tcW w:w="1134" w:type="dxa"/>
            <w:tcBorders>
              <w:top w:val="single" w:sz="12" w:space="0" w:color="auto"/>
            </w:tcBorders>
            <w:vAlign w:val="center"/>
          </w:tcPr>
          <w:p w:rsidR="00ED7850" w:rsidRPr="00D4383D" w:rsidRDefault="004F0C40" w:rsidP="009C54E0">
            <w:pPr>
              <w:spacing w:after="60" w:line="240" w:lineRule="auto"/>
              <w:jc w:val="center"/>
              <w:rPr>
                <w:rFonts w:cstheme="minorHAnsi"/>
                <w:sz w:val="18"/>
                <w:szCs w:val="18"/>
              </w:rPr>
            </w:pPr>
            <w:r w:rsidRPr="00D4383D">
              <w:rPr>
                <w:rFonts w:cstheme="minorHAnsi"/>
                <w:sz w:val="18"/>
                <w:szCs w:val="18"/>
              </w:rPr>
              <w:sym w:font="Wingdings" w:char="F0FC"/>
            </w:r>
          </w:p>
        </w:tc>
        <w:tc>
          <w:tcPr>
            <w:tcW w:w="1211" w:type="dxa"/>
            <w:tcBorders>
              <w:top w:val="single" w:sz="12" w:space="0" w:color="auto"/>
              <w:right w:val="single" w:sz="12" w:space="0" w:color="auto"/>
            </w:tcBorders>
            <w:vAlign w:val="center"/>
          </w:tcPr>
          <w:p w:rsidR="00ED7850" w:rsidRPr="00D4383D" w:rsidRDefault="00ED7850" w:rsidP="009C54E0">
            <w:pPr>
              <w:spacing w:after="60" w:line="240" w:lineRule="auto"/>
              <w:jc w:val="center"/>
              <w:rPr>
                <w:rFonts w:cstheme="minorHAnsi"/>
                <w:sz w:val="18"/>
                <w:szCs w:val="18"/>
              </w:rPr>
            </w:pPr>
          </w:p>
        </w:tc>
      </w:tr>
      <w:tr w:rsidR="004F0C40" w:rsidRPr="00D4383D" w:rsidTr="00326E35">
        <w:trPr>
          <w:cantSplit/>
        </w:trPr>
        <w:tc>
          <w:tcPr>
            <w:tcW w:w="1384" w:type="dxa"/>
            <w:vMerge/>
            <w:tcBorders>
              <w:left w:val="single" w:sz="12" w:space="0" w:color="auto"/>
            </w:tcBorders>
          </w:tcPr>
          <w:p w:rsidR="004F0C40" w:rsidRPr="00D4383D" w:rsidRDefault="004F0C40" w:rsidP="000C7812">
            <w:pPr>
              <w:spacing w:after="60" w:line="240" w:lineRule="auto"/>
              <w:rPr>
                <w:rFonts w:cstheme="minorHAnsi"/>
                <w:sz w:val="18"/>
                <w:szCs w:val="18"/>
              </w:rPr>
            </w:pPr>
          </w:p>
        </w:tc>
        <w:tc>
          <w:tcPr>
            <w:tcW w:w="1985" w:type="dxa"/>
          </w:tcPr>
          <w:p w:rsidR="004F0C40" w:rsidRPr="00D4383D" w:rsidRDefault="004F0C40" w:rsidP="00392202">
            <w:pPr>
              <w:spacing w:after="60" w:line="240" w:lineRule="auto"/>
              <w:rPr>
                <w:rFonts w:cstheme="minorHAnsi"/>
                <w:sz w:val="18"/>
                <w:szCs w:val="18"/>
              </w:rPr>
            </w:pPr>
            <w:r w:rsidRPr="00D4383D">
              <w:rPr>
                <w:rFonts w:cstheme="minorHAnsi"/>
                <w:sz w:val="18"/>
                <w:szCs w:val="18"/>
              </w:rPr>
              <w:t>Service Definition</w:t>
            </w:r>
          </w:p>
        </w:tc>
        <w:tc>
          <w:tcPr>
            <w:tcW w:w="1111" w:type="dxa"/>
            <w:vAlign w:val="center"/>
          </w:tcPr>
          <w:p w:rsidR="004F0C40" w:rsidRPr="00D4383D" w:rsidRDefault="004F0C40" w:rsidP="00392202">
            <w:pPr>
              <w:spacing w:after="60" w:line="240" w:lineRule="auto"/>
              <w:jc w:val="center"/>
              <w:rPr>
                <w:rFonts w:cstheme="minorHAnsi"/>
                <w:sz w:val="18"/>
                <w:szCs w:val="18"/>
              </w:rPr>
            </w:pPr>
          </w:p>
        </w:tc>
        <w:tc>
          <w:tcPr>
            <w:tcW w:w="1111" w:type="dxa"/>
            <w:vAlign w:val="center"/>
          </w:tcPr>
          <w:p w:rsidR="004F0C40" w:rsidRPr="00D4383D" w:rsidRDefault="004F0C40" w:rsidP="00392202">
            <w:pPr>
              <w:spacing w:after="60" w:line="240" w:lineRule="auto"/>
              <w:jc w:val="center"/>
              <w:rPr>
                <w:rFonts w:cstheme="minorHAnsi"/>
                <w:sz w:val="18"/>
                <w:szCs w:val="18"/>
              </w:rPr>
            </w:pPr>
          </w:p>
        </w:tc>
        <w:tc>
          <w:tcPr>
            <w:tcW w:w="1111" w:type="dxa"/>
            <w:vAlign w:val="center"/>
          </w:tcPr>
          <w:p w:rsidR="004F0C40" w:rsidRPr="00D4383D" w:rsidRDefault="004F0C40" w:rsidP="00392202">
            <w:pPr>
              <w:spacing w:after="60" w:line="240" w:lineRule="auto"/>
              <w:jc w:val="center"/>
              <w:rPr>
                <w:rFonts w:cstheme="minorHAnsi"/>
                <w:sz w:val="18"/>
                <w:szCs w:val="18"/>
              </w:rPr>
            </w:pPr>
          </w:p>
        </w:tc>
        <w:tc>
          <w:tcPr>
            <w:tcW w:w="1111" w:type="dxa"/>
            <w:vAlign w:val="center"/>
          </w:tcPr>
          <w:p w:rsidR="004F0C40" w:rsidRPr="00D4383D" w:rsidRDefault="004F0C40" w:rsidP="00392202">
            <w:pPr>
              <w:spacing w:after="60" w:line="240" w:lineRule="auto"/>
              <w:jc w:val="center"/>
              <w:rPr>
                <w:rFonts w:cstheme="minorHAnsi"/>
                <w:sz w:val="18"/>
                <w:szCs w:val="18"/>
              </w:rPr>
            </w:pPr>
          </w:p>
        </w:tc>
        <w:tc>
          <w:tcPr>
            <w:tcW w:w="1111" w:type="dxa"/>
            <w:vAlign w:val="center"/>
          </w:tcPr>
          <w:p w:rsidR="004F0C40" w:rsidRPr="00D4383D" w:rsidRDefault="004F0C40" w:rsidP="00392202">
            <w:pPr>
              <w:spacing w:after="60" w:line="240" w:lineRule="auto"/>
              <w:jc w:val="center"/>
              <w:rPr>
                <w:rFonts w:cstheme="minorHAnsi"/>
                <w:sz w:val="18"/>
                <w:szCs w:val="18"/>
              </w:rPr>
            </w:pPr>
            <w:r w:rsidRPr="00D4383D">
              <w:rPr>
                <w:rFonts w:cstheme="minorHAnsi"/>
                <w:sz w:val="18"/>
                <w:szCs w:val="18"/>
              </w:rPr>
              <w:sym w:font="Wingdings" w:char="F0FC"/>
            </w:r>
          </w:p>
        </w:tc>
        <w:tc>
          <w:tcPr>
            <w:tcW w:w="965" w:type="dxa"/>
            <w:vAlign w:val="center"/>
          </w:tcPr>
          <w:p w:rsidR="004F0C40" w:rsidRPr="00D4383D" w:rsidRDefault="004F0C40" w:rsidP="00392202">
            <w:pPr>
              <w:spacing w:after="60" w:line="240" w:lineRule="auto"/>
              <w:jc w:val="center"/>
              <w:rPr>
                <w:rFonts w:cstheme="minorHAnsi"/>
                <w:sz w:val="18"/>
                <w:szCs w:val="18"/>
              </w:rPr>
            </w:pPr>
            <w:r w:rsidRPr="00D4383D">
              <w:rPr>
                <w:rFonts w:cstheme="minorHAnsi"/>
                <w:sz w:val="18"/>
                <w:szCs w:val="18"/>
              </w:rPr>
              <w:sym w:font="Wingdings" w:char="F0FC"/>
            </w:r>
          </w:p>
        </w:tc>
        <w:tc>
          <w:tcPr>
            <w:tcW w:w="1134" w:type="dxa"/>
            <w:vAlign w:val="center"/>
          </w:tcPr>
          <w:p w:rsidR="004F0C40" w:rsidRPr="00D4383D" w:rsidRDefault="004F0C40" w:rsidP="00392202">
            <w:pPr>
              <w:spacing w:after="60" w:line="240" w:lineRule="auto"/>
              <w:jc w:val="center"/>
              <w:rPr>
                <w:rFonts w:cstheme="minorHAnsi"/>
                <w:sz w:val="18"/>
                <w:szCs w:val="18"/>
              </w:rPr>
            </w:pPr>
          </w:p>
        </w:tc>
        <w:tc>
          <w:tcPr>
            <w:tcW w:w="1134" w:type="dxa"/>
            <w:vAlign w:val="center"/>
          </w:tcPr>
          <w:p w:rsidR="004F0C40" w:rsidRPr="00D4383D" w:rsidRDefault="004F0C40" w:rsidP="00392202">
            <w:pPr>
              <w:spacing w:after="60" w:line="240" w:lineRule="auto"/>
              <w:jc w:val="center"/>
              <w:rPr>
                <w:rFonts w:cstheme="minorHAnsi"/>
                <w:sz w:val="18"/>
                <w:szCs w:val="18"/>
              </w:rPr>
            </w:pPr>
            <w:r w:rsidRPr="00D4383D">
              <w:rPr>
                <w:rFonts w:cstheme="minorHAnsi"/>
                <w:sz w:val="18"/>
                <w:szCs w:val="18"/>
              </w:rPr>
              <w:sym w:font="Wingdings" w:char="F0FC"/>
            </w:r>
          </w:p>
        </w:tc>
        <w:tc>
          <w:tcPr>
            <w:tcW w:w="1211" w:type="dxa"/>
            <w:tcBorders>
              <w:right w:val="single" w:sz="12" w:space="0" w:color="auto"/>
            </w:tcBorders>
            <w:vAlign w:val="center"/>
          </w:tcPr>
          <w:p w:rsidR="004F0C40" w:rsidRPr="00D4383D" w:rsidRDefault="004F0C40" w:rsidP="00392202">
            <w:pPr>
              <w:spacing w:after="60" w:line="240" w:lineRule="auto"/>
              <w:jc w:val="center"/>
              <w:rPr>
                <w:rFonts w:cstheme="minorHAnsi"/>
                <w:sz w:val="18"/>
                <w:szCs w:val="18"/>
              </w:rPr>
            </w:pPr>
            <w:r w:rsidRPr="00D4383D">
              <w:rPr>
                <w:rFonts w:cstheme="minorHAnsi"/>
                <w:sz w:val="18"/>
                <w:szCs w:val="18"/>
              </w:rPr>
              <w:sym w:font="Wingdings" w:char="F0FC"/>
            </w:r>
          </w:p>
        </w:tc>
      </w:tr>
      <w:tr w:rsidR="00ED7850" w:rsidRPr="00D4383D" w:rsidTr="00326E35">
        <w:trPr>
          <w:cantSplit/>
        </w:trPr>
        <w:tc>
          <w:tcPr>
            <w:tcW w:w="1384" w:type="dxa"/>
            <w:vMerge/>
            <w:tcBorders>
              <w:left w:val="single" w:sz="12" w:space="0" w:color="auto"/>
            </w:tcBorders>
          </w:tcPr>
          <w:p w:rsidR="00ED7850" w:rsidRPr="00D4383D" w:rsidRDefault="00ED7850" w:rsidP="000C7812">
            <w:pPr>
              <w:spacing w:after="60" w:line="240" w:lineRule="auto"/>
              <w:rPr>
                <w:rFonts w:cstheme="minorHAnsi"/>
                <w:sz w:val="18"/>
                <w:szCs w:val="18"/>
              </w:rPr>
            </w:pPr>
          </w:p>
        </w:tc>
        <w:tc>
          <w:tcPr>
            <w:tcW w:w="1985" w:type="dxa"/>
          </w:tcPr>
          <w:p w:rsidR="00ED7850" w:rsidRPr="00D4383D" w:rsidRDefault="00ED7850" w:rsidP="004F0C40">
            <w:pPr>
              <w:spacing w:after="60" w:line="240" w:lineRule="auto"/>
              <w:rPr>
                <w:rFonts w:cstheme="minorHAnsi"/>
                <w:sz w:val="18"/>
                <w:szCs w:val="18"/>
              </w:rPr>
            </w:pPr>
            <w:r w:rsidRPr="00D4383D">
              <w:rPr>
                <w:rFonts w:cstheme="minorHAnsi"/>
                <w:sz w:val="18"/>
                <w:szCs w:val="18"/>
              </w:rPr>
              <w:t xml:space="preserve">Service </w:t>
            </w:r>
            <w:r w:rsidR="004F0C40" w:rsidRPr="00D4383D">
              <w:rPr>
                <w:rFonts w:cstheme="minorHAnsi"/>
                <w:sz w:val="18"/>
                <w:szCs w:val="18"/>
              </w:rPr>
              <w:t>S</w:t>
            </w:r>
            <w:r w:rsidRPr="00D4383D">
              <w:rPr>
                <w:rFonts w:cstheme="minorHAnsi"/>
                <w:sz w:val="18"/>
                <w:szCs w:val="18"/>
              </w:rPr>
              <w:t>ubstitutability</w:t>
            </w:r>
          </w:p>
        </w:tc>
        <w:tc>
          <w:tcPr>
            <w:tcW w:w="1111" w:type="dxa"/>
            <w:vAlign w:val="center"/>
          </w:tcPr>
          <w:p w:rsidR="00ED7850" w:rsidRPr="00D4383D" w:rsidRDefault="00ED7850" w:rsidP="009C54E0">
            <w:pPr>
              <w:spacing w:after="60" w:line="240" w:lineRule="auto"/>
              <w:jc w:val="center"/>
              <w:rPr>
                <w:rFonts w:cstheme="minorHAnsi"/>
                <w:sz w:val="18"/>
                <w:szCs w:val="18"/>
              </w:rPr>
            </w:pPr>
          </w:p>
        </w:tc>
        <w:tc>
          <w:tcPr>
            <w:tcW w:w="1111" w:type="dxa"/>
            <w:vAlign w:val="center"/>
          </w:tcPr>
          <w:p w:rsidR="00ED7850" w:rsidRPr="00D4383D" w:rsidRDefault="00ED7850" w:rsidP="009C54E0">
            <w:pPr>
              <w:spacing w:after="60" w:line="240" w:lineRule="auto"/>
              <w:jc w:val="center"/>
              <w:rPr>
                <w:rFonts w:cstheme="minorHAnsi"/>
                <w:sz w:val="18"/>
                <w:szCs w:val="18"/>
              </w:rPr>
            </w:pPr>
          </w:p>
        </w:tc>
        <w:tc>
          <w:tcPr>
            <w:tcW w:w="1111" w:type="dxa"/>
            <w:vAlign w:val="center"/>
          </w:tcPr>
          <w:p w:rsidR="00ED7850" w:rsidRPr="00D4383D" w:rsidRDefault="00ED7850" w:rsidP="009C54E0">
            <w:pPr>
              <w:spacing w:after="60" w:line="240" w:lineRule="auto"/>
              <w:jc w:val="center"/>
              <w:rPr>
                <w:rFonts w:cstheme="minorHAnsi"/>
                <w:sz w:val="18"/>
                <w:szCs w:val="18"/>
              </w:rPr>
            </w:pPr>
          </w:p>
        </w:tc>
        <w:tc>
          <w:tcPr>
            <w:tcW w:w="1111" w:type="dxa"/>
            <w:vAlign w:val="center"/>
          </w:tcPr>
          <w:p w:rsidR="00ED7850" w:rsidRPr="00D4383D" w:rsidRDefault="00ED7850" w:rsidP="009C54E0">
            <w:pPr>
              <w:spacing w:after="60" w:line="240" w:lineRule="auto"/>
              <w:jc w:val="center"/>
              <w:rPr>
                <w:rFonts w:cstheme="minorHAnsi"/>
                <w:sz w:val="18"/>
                <w:szCs w:val="18"/>
              </w:rPr>
            </w:pPr>
          </w:p>
        </w:tc>
        <w:tc>
          <w:tcPr>
            <w:tcW w:w="1111" w:type="dxa"/>
            <w:vAlign w:val="center"/>
          </w:tcPr>
          <w:p w:rsidR="00ED7850" w:rsidRPr="00D4383D" w:rsidRDefault="004F0C40" w:rsidP="009C54E0">
            <w:pPr>
              <w:spacing w:after="60" w:line="240" w:lineRule="auto"/>
              <w:jc w:val="center"/>
              <w:rPr>
                <w:rFonts w:cstheme="minorHAnsi"/>
                <w:sz w:val="18"/>
                <w:szCs w:val="18"/>
              </w:rPr>
            </w:pPr>
            <w:r w:rsidRPr="00D4383D">
              <w:rPr>
                <w:rFonts w:cstheme="minorHAnsi"/>
                <w:sz w:val="18"/>
                <w:szCs w:val="18"/>
              </w:rPr>
              <w:sym w:font="Wingdings" w:char="F0FC"/>
            </w:r>
          </w:p>
        </w:tc>
        <w:tc>
          <w:tcPr>
            <w:tcW w:w="965" w:type="dxa"/>
            <w:vAlign w:val="center"/>
          </w:tcPr>
          <w:p w:rsidR="00ED7850" w:rsidRPr="00D4383D" w:rsidRDefault="004F0C40" w:rsidP="009C54E0">
            <w:pPr>
              <w:spacing w:after="60" w:line="240" w:lineRule="auto"/>
              <w:jc w:val="center"/>
              <w:rPr>
                <w:rFonts w:cstheme="minorHAnsi"/>
                <w:sz w:val="18"/>
                <w:szCs w:val="18"/>
              </w:rPr>
            </w:pPr>
            <w:r w:rsidRPr="00D4383D">
              <w:rPr>
                <w:rFonts w:cstheme="minorHAnsi"/>
                <w:sz w:val="18"/>
                <w:szCs w:val="18"/>
              </w:rPr>
              <w:sym w:font="Wingdings" w:char="F0FC"/>
            </w:r>
          </w:p>
        </w:tc>
        <w:tc>
          <w:tcPr>
            <w:tcW w:w="1134" w:type="dxa"/>
            <w:vAlign w:val="center"/>
          </w:tcPr>
          <w:p w:rsidR="00ED7850" w:rsidRPr="00D4383D" w:rsidRDefault="00ED7850" w:rsidP="009C54E0">
            <w:pPr>
              <w:spacing w:after="60" w:line="240" w:lineRule="auto"/>
              <w:jc w:val="center"/>
              <w:rPr>
                <w:rFonts w:cstheme="minorHAnsi"/>
                <w:sz w:val="18"/>
                <w:szCs w:val="18"/>
              </w:rPr>
            </w:pPr>
          </w:p>
        </w:tc>
        <w:tc>
          <w:tcPr>
            <w:tcW w:w="1134" w:type="dxa"/>
            <w:vAlign w:val="center"/>
          </w:tcPr>
          <w:p w:rsidR="00ED7850" w:rsidRPr="00D4383D" w:rsidRDefault="00ED7850" w:rsidP="009C54E0">
            <w:pPr>
              <w:spacing w:after="60" w:line="240" w:lineRule="auto"/>
              <w:jc w:val="center"/>
              <w:rPr>
                <w:rFonts w:cstheme="minorHAnsi"/>
                <w:sz w:val="18"/>
                <w:szCs w:val="18"/>
              </w:rPr>
            </w:pPr>
          </w:p>
        </w:tc>
        <w:tc>
          <w:tcPr>
            <w:tcW w:w="1211" w:type="dxa"/>
            <w:tcBorders>
              <w:right w:val="single" w:sz="12" w:space="0" w:color="auto"/>
            </w:tcBorders>
            <w:vAlign w:val="center"/>
          </w:tcPr>
          <w:p w:rsidR="00ED7850" w:rsidRPr="00D4383D" w:rsidRDefault="004F0C40" w:rsidP="009C54E0">
            <w:pPr>
              <w:spacing w:after="60" w:line="240" w:lineRule="auto"/>
              <w:jc w:val="center"/>
              <w:rPr>
                <w:rFonts w:cstheme="minorHAnsi"/>
                <w:sz w:val="18"/>
                <w:szCs w:val="18"/>
              </w:rPr>
            </w:pPr>
            <w:r w:rsidRPr="00D4383D">
              <w:rPr>
                <w:rFonts w:cstheme="minorHAnsi"/>
                <w:sz w:val="18"/>
                <w:szCs w:val="18"/>
              </w:rPr>
              <w:sym w:font="Wingdings" w:char="F0FC"/>
            </w:r>
          </w:p>
        </w:tc>
      </w:tr>
      <w:tr w:rsidR="00ED7850" w:rsidRPr="00D4383D" w:rsidTr="00326E35">
        <w:trPr>
          <w:cantSplit/>
        </w:trPr>
        <w:tc>
          <w:tcPr>
            <w:tcW w:w="1384" w:type="dxa"/>
            <w:vMerge/>
            <w:tcBorders>
              <w:left w:val="single" w:sz="12" w:space="0" w:color="auto"/>
            </w:tcBorders>
          </w:tcPr>
          <w:p w:rsidR="00ED7850" w:rsidRPr="00D4383D" w:rsidRDefault="00ED7850" w:rsidP="000C7812">
            <w:pPr>
              <w:spacing w:after="60" w:line="240" w:lineRule="auto"/>
              <w:rPr>
                <w:rFonts w:cstheme="minorHAnsi"/>
                <w:sz w:val="18"/>
                <w:szCs w:val="18"/>
              </w:rPr>
            </w:pPr>
          </w:p>
        </w:tc>
        <w:tc>
          <w:tcPr>
            <w:tcW w:w="1985" w:type="dxa"/>
          </w:tcPr>
          <w:p w:rsidR="00ED7850" w:rsidRPr="00D4383D" w:rsidRDefault="00ED7850" w:rsidP="004F0C40">
            <w:pPr>
              <w:spacing w:after="60" w:line="240" w:lineRule="auto"/>
              <w:rPr>
                <w:rFonts w:cstheme="minorHAnsi"/>
                <w:sz w:val="18"/>
                <w:szCs w:val="18"/>
              </w:rPr>
            </w:pPr>
            <w:r w:rsidRPr="00D4383D">
              <w:rPr>
                <w:rFonts w:cstheme="minorHAnsi"/>
                <w:sz w:val="18"/>
                <w:szCs w:val="18"/>
              </w:rPr>
              <w:t xml:space="preserve">Service </w:t>
            </w:r>
            <w:r w:rsidR="004F0C40" w:rsidRPr="00D4383D">
              <w:rPr>
                <w:rFonts w:cstheme="minorHAnsi"/>
                <w:sz w:val="18"/>
                <w:szCs w:val="18"/>
              </w:rPr>
              <w:t>P</w:t>
            </w:r>
            <w:r w:rsidRPr="00D4383D">
              <w:rPr>
                <w:rFonts w:cstheme="minorHAnsi"/>
                <w:sz w:val="18"/>
                <w:szCs w:val="18"/>
              </w:rPr>
              <w:t>rocurement</w:t>
            </w:r>
          </w:p>
        </w:tc>
        <w:tc>
          <w:tcPr>
            <w:tcW w:w="1111" w:type="dxa"/>
            <w:vAlign w:val="center"/>
          </w:tcPr>
          <w:p w:rsidR="00ED7850" w:rsidRPr="00D4383D" w:rsidRDefault="00ED7850" w:rsidP="009C54E0">
            <w:pPr>
              <w:spacing w:after="60" w:line="240" w:lineRule="auto"/>
              <w:jc w:val="center"/>
              <w:rPr>
                <w:rFonts w:cstheme="minorHAnsi"/>
                <w:sz w:val="18"/>
                <w:szCs w:val="18"/>
              </w:rPr>
            </w:pPr>
          </w:p>
        </w:tc>
        <w:tc>
          <w:tcPr>
            <w:tcW w:w="1111" w:type="dxa"/>
            <w:vAlign w:val="center"/>
          </w:tcPr>
          <w:p w:rsidR="00ED7850" w:rsidRPr="00D4383D" w:rsidRDefault="00ED7850" w:rsidP="009C54E0">
            <w:pPr>
              <w:spacing w:after="60" w:line="240" w:lineRule="auto"/>
              <w:jc w:val="center"/>
              <w:rPr>
                <w:rFonts w:cstheme="minorHAnsi"/>
                <w:sz w:val="18"/>
                <w:szCs w:val="18"/>
              </w:rPr>
            </w:pPr>
          </w:p>
        </w:tc>
        <w:tc>
          <w:tcPr>
            <w:tcW w:w="1111" w:type="dxa"/>
            <w:vAlign w:val="center"/>
          </w:tcPr>
          <w:p w:rsidR="00ED7850" w:rsidRPr="00D4383D" w:rsidRDefault="00ED7850" w:rsidP="009C54E0">
            <w:pPr>
              <w:spacing w:after="60" w:line="240" w:lineRule="auto"/>
              <w:jc w:val="center"/>
              <w:rPr>
                <w:rFonts w:cstheme="minorHAnsi"/>
                <w:sz w:val="18"/>
                <w:szCs w:val="18"/>
              </w:rPr>
            </w:pPr>
          </w:p>
        </w:tc>
        <w:tc>
          <w:tcPr>
            <w:tcW w:w="1111" w:type="dxa"/>
            <w:vAlign w:val="center"/>
          </w:tcPr>
          <w:p w:rsidR="00ED7850" w:rsidRPr="00D4383D" w:rsidRDefault="004F0C40" w:rsidP="009C54E0">
            <w:pPr>
              <w:spacing w:after="60" w:line="240" w:lineRule="auto"/>
              <w:jc w:val="center"/>
              <w:rPr>
                <w:rFonts w:cstheme="minorHAnsi"/>
                <w:sz w:val="18"/>
                <w:szCs w:val="18"/>
              </w:rPr>
            </w:pPr>
            <w:r w:rsidRPr="00D4383D">
              <w:rPr>
                <w:rFonts w:cstheme="minorHAnsi"/>
                <w:sz w:val="18"/>
                <w:szCs w:val="18"/>
              </w:rPr>
              <w:sym w:font="Wingdings" w:char="F0FC"/>
            </w:r>
          </w:p>
        </w:tc>
        <w:tc>
          <w:tcPr>
            <w:tcW w:w="1111" w:type="dxa"/>
            <w:vAlign w:val="center"/>
          </w:tcPr>
          <w:p w:rsidR="00ED7850" w:rsidRPr="00D4383D" w:rsidRDefault="004F0C40" w:rsidP="009C54E0">
            <w:pPr>
              <w:spacing w:after="60" w:line="240" w:lineRule="auto"/>
              <w:jc w:val="center"/>
              <w:rPr>
                <w:rFonts w:cstheme="minorHAnsi"/>
                <w:sz w:val="18"/>
                <w:szCs w:val="18"/>
              </w:rPr>
            </w:pPr>
            <w:r w:rsidRPr="00D4383D">
              <w:rPr>
                <w:rFonts w:cstheme="minorHAnsi"/>
                <w:sz w:val="18"/>
                <w:szCs w:val="18"/>
              </w:rPr>
              <w:sym w:font="Wingdings" w:char="F0FC"/>
            </w:r>
          </w:p>
        </w:tc>
        <w:tc>
          <w:tcPr>
            <w:tcW w:w="965" w:type="dxa"/>
            <w:vAlign w:val="center"/>
          </w:tcPr>
          <w:p w:rsidR="00ED7850" w:rsidRPr="00D4383D" w:rsidRDefault="004F0C40" w:rsidP="009C54E0">
            <w:pPr>
              <w:spacing w:after="60" w:line="240" w:lineRule="auto"/>
              <w:jc w:val="center"/>
              <w:rPr>
                <w:rFonts w:cstheme="minorHAnsi"/>
                <w:sz w:val="18"/>
                <w:szCs w:val="18"/>
              </w:rPr>
            </w:pPr>
            <w:r w:rsidRPr="00D4383D">
              <w:rPr>
                <w:rFonts w:cstheme="minorHAnsi"/>
                <w:sz w:val="18"/>
                <w:szCs w:val="18"/>
              </w:rPr>
              <w:sym w:font="Wingdings" w:char="F0FC"/>
            </w:r>
          </w:p>
        </w:tc>
        <w:tc>
          <w:tcPr>
            <w:tcW w:w="1134" w:type="dxa"/>
            <w:vAlign w:val="center"/>
          </w:tcPr>
          <w:p w:rsidR="00ED7850" w:rsidRPr="00D4383D" w:rsidRDefault="00ED7850" w:rsidP="009C54E0">
            <w:pPr>
              <w:spacing w:after="60" w:line="240" w:lineRule="auto"/>
              <w:jc w:val="center"/>
              <w:rPr>
                <w:rFonts w:cstheme="minorHAnsi"/>
                <w:sz w:val="18"/>
                <w:szCs w:val="18"/>
              </w:rPr>
            </w:pPr>
          </w:p>
        </w:tc>
        <w:tc>
          <w:tcPr>
            <w:tcW w:w="1134" w:type="dxa"/>
            <w:vAlign w:val="center"/>
          </w:tcPr>
          <w:p w:rsidR="00ED7850" w:rsidRPr="00D4383D" w:rsidRDefault="004F0C40" w:rsidP="009C54E0">
            <w:pPr>
              <w:spacing w:after="60" w:line="240" w:lineRule="auto"/>
              <w:jc w:val="center"/>
              <w:rPr>
                <w:rFonts w:cstheme="minorHAnsi"/>
                <w:sz w:val="18"/>
                <w:szCs w:val="18"/>
              </w:rPr>
            </w:pPr>
            <w:r w:rsidRPr="00D4383D">
              <w:rPr>
                <w:rFonts w:cstheme="minorHAnsi"/>
                <w:sz w:val="18"/>
                <w:szCs w:val="18"/>
              </w:rPr>
              <w:sym w:font="Wingdings" w:char="F0FC"/>
            </w:r>
          </w:p>
        </w:tc>
        <w:tc>
          <w:tcPr>
            <w:tcW w:w="1211" w:type="dxa"/>
            <w:tcBorders>
              <w:right w:val="single" w:sz="12" w:space="0" w:color="auto"/>
            </w:tcBorders>
            <w:vAlign w:val="center"/>
          </w:tcPr>
          <w:p w:rsidR="00ED7850" w:rsidRPr="00D4383D" w:rsidRDefault="004F0C40" w:rsidP="009C54E0">
            <w:pPr>
              <w:spacing w:after="60" w:line="240" w:lineRule="auto"/>
              <w:jc w:val="center"/>
              <w:rPr>
                <w:rFonts w:cstheme="minorHAnsi"/>
                <w:sz w:val="18"/>
                <w:szCs w:val="18"/>
              </w:rPr>
            </w:pPr>
            <w:r w:rsidRPr="00D4383D">
              <w:rPr>
                <w:rFonts w:cstheme="minorHAnsi"/>
                <w:sz w:val="18"/>
                <w:szCs w:val="18"/>
              </w:rPr>
              <w:sym w:font="Wingdings" w:char="F0FC"/>
            </w:r>
          </w:p>
        </w:tc>
      </w:tr>
      <w:tr w:rsidR="00ED7850" w:rsidRPr="00D4383D" w:rsidTr="00326E35">
        <w:trPr>
          <w:cantSplit/>
        </w:trPr>
        <w:tc>
          <w:tcPr>
            <w:tcW w:w="1384" w:type="dxa"/>
            <w:vMerge/>
            <w:tcBorders>
              <w:left w:val="single" w:sz="12" w:space="0" w:color="auto"/>
            </w:tcBorders>
          </w:tcPr>
          <w:p w:rsidR="00ED7850" w:rsidRPr="00D4383D" w:rsidRDefault="00ED7850" w:rsidP="000C7812">
            <w:pPr>
              <w:spacing w:after="60" w:line="240" w:lineRule="auto"/>
              <w:rPr>
                <w:rFonts w:cstheme="minorHAnsi"/>
                <w:sz w:val="18"/>
                <w:szCs w:val="18"/>
              </w:rPr>
            </w:pPr>
          </w:p>
        </w:tc>
        <w:tc>
          <w:tcPr>
            <w:tcW w:w="1985" w:type="dxa"/>
          </w:tcPr>
          <w:p w:rsidR="00ED7850" w:rsidRPr="00D4383D" w:rsidRDefault="004F0C40" w:rsidP="000C7812">
            <w:pPr>
              <w:spacing w:after="60" w:line="240" w:lineRule="auto"/>
              <w:rPr>
                <w:rFonts w:cstheme="minorHAnsi"/>
                <w:sz w:val="18"/>
                <w:szCs w:val="18"/>
              </w:rPr>
            </w:pPr>
            <w:r w:rsidRPr="00D4383D">
              <w:rPr>
                <w:rFonts w:cstheme="minorHAnsi"/>
                <w:sz w:val="18"/>
                <w:szCs w:val="18"/>
              </w:rPr>
              <w:t>Service C</w:t>
            </w:r>
            <w:r w:rsidR="00ED7850" w:rsidRPr="00D4383D">
              <w:rPr>
                <w:rFonts w:cstheme="minorHAnsi"/>
                <w:sz w:val="18"/>
                <w:szCs w:val="18"/>
              </w:rPr>
              <w:t>ost recovery</w:t>
            </w:r>
          </w:p>
        </w:tc>
        <w:tc>
          <w:tcPr>
            <w:tcW w:w="1111" w:type="dxa"/>
            <w:vAlign w:val="center"/>
          </w:tcPr>
          <w:p w:rsidR="00ED7850" w:rsidRPr="00D4383D" w:rsidRDefault="00ED7850" w:rsidP="009C54E0">
            <w:pPr>
              <w:spacing w:after="60" w:line="240" w:lineRule="auto"/>
              <w:jc w:val="center"/>
              <w:rPr>
                <w:rFonts w:cstheme="minorHAnsi"/>
                <w:sz w:val="18"/>
                <w:szCs w:val="18"/>
              </w:rPr>
            </w:pPr>
          </w:p>
        </w:tc>
        <w:tc>
          <w:tcPr>
            <w:tcW w:w="1111" w:type="dxa"/>
            <w:vAlign w:val="center"/>
          </w:tcPr>
          <w:p w:rsidR="00ED7850" w:rsidRPr="00D4383D" w:rsidRDefault="00ED7850" w:rsidP="009C54E0">
            <w:pPr>
              <w:spacing w:after="60" w:line="240" w:lineRule="auto"/>
              <w:jc w:val="center"/>
              <w:rPr>
                <w:rFonts w:cstheme="minorHAnsi"/>
                <w:sz w:val="18"/>
                <w:szCs w:val="18"/>
              </w:rPr>
            </w:pPr>
          </w:p>
        </w:tc>
        <w:tc>
          <w:tcPr>
            <w:tcW w:w="1111" w:type="dxa"/>
            <w:vAlign w:val="center"/>
          </w:tcPr>
          <w:p w:rsidR="00ED7850" w:rsidRPr="00D4383D" w:rsidRDefault="00ED7850" w:rsidP="009C54E0">
            <w:pPr>
              <w:spacing w:after="60" w:line="240" w:lineRule="auto"/>
              <w:jc w:val="center"/>
              <w:rPr>
                <w:rFonts w:cstheme="minorHAnsi"/>
                <w:sz w:val="18"/>
                <w:szCs w:val="18"/>
              </w:rPr>
            </w:pPr>
          </w:p>
        </w:tc>
        <w:tc>
          <w:tcPr>
            <w:tcW w:w="1111" w:type="dxa"/>
            <w:vAlign w:val="center"/>
          </w:tcPr>
          <w:p w:rsidR="00ED7850" w:rsidRPr="00D4383D" w:rsidRDefault="00ED7850" w:rsidP="009C54E0">
            <w:pPr>
              <w:spacing w:after="60" w:line="240" w:lineRule="auto"/>
              <w:jc w:val="center"/>
              <w:rPr>
                <w:rFonts w:cstheme="minorHAnsi"/>
                <w:sz w:val="18"/>
                <w:szCs w:val="18"/>
              </w:rPr>
            </w:pPr>
          </w:p>
        </w:tc>
        <w:tc>
          <w:tcPr>
            <w:tcW w:w="1111" w:type="dxa"/>
            <w:vAlign w:val="center"/>
          </w:tcPr>
          <w:p w:rsidR="00ED7850" w:rsidRPr="00D4383D" w:rsidRDefault="00ED7850" w:rsidP="009C54E0">
            <w:pPr>
              <w:spacing w:after="60" w:line="240" w:lineRule="auto"/>
              <w:jc w:val="center"/>
              <w:rPr>
                <w:rFonts w:cstheme="minorHAnsi"/>
                <w:sz w:val="18"/>
                <w:szCs w:val="18"/>
              </w:rPr>
            </w:pPr>
          </w:p>
        </w:tc>
        <w:tc>
          <w:tcPr>
            <w:tcW w:w="965" w:type="dxa"/>
            <w:vAlign w:val="center"/>
          </w:tcPr>
          <w:p w:rsidR="00ED7850" w:rsidRPr="00D4383D" w:rsidRDefault="004F0C40" w:rsidP="009C54E0">
            <w:pPr>
              <w:spacing w:after="60" w:line="240" w:lineRule="auto"/>
              <w:jc w:val="center"/>
              <w:rPr>
                <w:rFonts w:cstheme="minorHAnsi"/>
                <w:sz w:val="18"/>
                <w:szCs w:val="18"/>
              </w:rPr>
            </w:pPr>
            <w:r w:rsidRPr="00D4383D">
              <w:rPr>
                <w:rFonts w:cstheme="minorHAnsi"/>
                <w:sz w:val="18"/>
                <w:szCs w:val="18"/>
              </w:rPr>
              <w:sym w:font="Wingdings" w:char="F0FC"/>
            </w:r>
          </w:p>
        </w:tc>
        <w:tc>
          <w:tcPr>
            <w:tcW w:w="1134" w:type="dxa"/>
            <w:vAlign w:val="center"/>
          </w:tcPr>
          <w:p w:rsidR="00ED7850" w:rsidRPr="00D4383D" w:rsidRDefault="00ED7850" w:rsidP="009C54E0">
            <w:pPr>
              <w:spacing w:after="60" w:line="240" w:lineRule="auto"/>
              <w:jc w:val="center"/>
              <w:rPr>
                <w:rFonts w:cstheme="minorHAnsi"/>
                <w:sz w:val="18"/>
                <w:szCs w:val="18"/>
              </w:rPr>
            </w:pPr>
          </w:p>
        </w:tc>
        <w:tc>
          <w:tcPr>
            <w:tcW w:w="1134" w:type="dxa"/>
            <w:vAlign w:val="center"/>
          </w:tcPr>
          <w:p w:rsidR="00ED7850" w:rsidRPr="00D4383D" w:rsidRDefault="00ED7850" w:rsidP="009C54E0">
            <w:pPr>
              <w:spacing w:after="60" w:line="240" w:lineRule="auto"/>
              <w:jc w:val="center"/>
              <w:rPr>
                <w:rFonts w:cstheme="minorHAnsi"/>
                <w:sz w:val="18"/>
                <w:szCs w:val="18"/>
              </w:rPr>
            </w:pPr>
          </w:p>
        </w:tc>
        <w:tc>
          <w:tcPr>
            <w:tcW w:w="1211" w:type="dxa"/>
            <w:tcBorders>
              <w:right w:val="single" w:sz="12" w:space="0" w:color="auto"/>
            </w:tcBorders>
            <w:vAlign w:val="center"/>
          </w:tcPr>
          <w:p w:rsidR="00ED7850" w:rsidRPr="00D4383D" w:rsidRDefault="004F0C40" w:rsidP="009C54E0">
            <w:pPr>
              <w:spacing w:after="60" w:line="240" w:lineRule="auto"/>
              <w:jc w:val="center"/>
              <w:rPr>
                <w:rFonts w:cstheme="minorHAnsi"/>
                <w:sz w:val="18"/>
                <w:szCs w:val="18"/>
              </w:rPr>
            </w:pPr>
            <w:r w:rsidRPr="00D4383D">
              <w:rPr>
                <w:rFonts w:cstheme="minorHAnsi"/>
                <w:sz w:val="18"/>
                <w:szCs w:val="18"/>
              </w:rPr>
              <w:sym w:font="Wingdings" w:char="F0FC"/>
            </w:r>
          </w:p>
        </w:tc>
      </w:tr>
      <w:tr w:rsidR="004F0C40" w:rsidRPr="00D4383D" w:rsidTr="00326E35">
        <w:trPr>
          <w:cantSplit/>
        </w:trPr>
        <w:tc>
          <w:tcPr>
            <w:tcW w:w="1384" w:type="dxa"/>
            <w:vMerge/>
            <w:tcBorders>
              <w:left w:val="single" w:sz="12" w:space="0" w:color="auto"/>
            </w:tcBorders>
          </w:tcPr>
          <w:p w:rsidR="004F0C40" w:rsidRPr="00D4383D" w:rsidRDefault="004F0C40" w:rsidP="000C7812">
            <w:pPr>
              <w:spacing w:after="60" w:line="240" w:lineRule="auto"/>
              <w:rPr>
                <w:rFonts w:cstheme="minorHAnsi"/>
                <w:sz w:val="18"/>
                <w:szCs w:val="18"/>
              </w:rPr>
            </w:pPr>
          </w:p>
        </w:tc>
        <w:tc>
          <w:tcPr>
            <w:tcW w:w="1985" w:type="dxa"/>
          </w:tcPr>
          <w:p w:rsidR="004F0C40" w:rsidRPr="00D4383D" w:rsidRDefault="004F0C40" w:rsidP="000C7812">
            <w:pPr>
              <w:spacing w:after="60" w:line="240" w:lineRule="auto"/>
              <w:rPr>
                <w:rFonts w:cstheme="minorHAnsi"/>
                <w:sz w:val="18"/>
                <w:szCs w:val="18"/>
              </w:rPr>
            </w:pPr>
            <w:r w:rsidRPr="00D4383D">
              <w:rPr>
                <w:rFonts w:cstheme="minorHAnsi"/>
                <w:sz w:val="18"/>
                <w:szCs w:val="18"/>
              </w:rPr>
              <w:t>Service Deployment</w:t>
            </w:r>
          </w:p>
        </w:tc>
        <w:tc>
          <w:tcPr>
            <w:tcW w:w="1111" w:type="dxa"/>
            <w:vAlign w:val="center"/>
          </w:tcPr>
          <w:p w:rsidR="004F0C40" w:rsidRPr="00D4383D" w:rsidRDefault="004F0C40" w:rsidP="009C54E0">
            <w:pPr>
              <w:spacing w:after="60" w:line="240" w:lineRule="auto"/>
              <w:jc w:val="center"/>
              <w:rPr>
                <w:rFonts w:cstheme="minorHAnsi"/>
                <w:sz w:val="18"/>
                <w:szCs w:val="18"/>
              </w:rPr>
            </w:pPr>
          </w:p>
        </w:tc>
        <w:tc>
          <w:tcPr>
            <w:tcW w:w="1111" w:type="dxa"/>
            <w:vAlign w:val="center"/>
          </w:tcPr>
          <w:p w:rsidR="004F0C40" w:rsidRPr="00D4383D" w:rsidRDefault="004F0C40" w:rsidP="009C54E0">
            <w:pPr>
              <w:spacing w:after="60" w:line="240" w:lineRule="auto"/>
              <w:jc w:val="center"/>
              <w:rPr>
                <w:rFonts w:cstheme="minorHAnsi"/>
                <w:sz w:val="18"/>
                <w:szCs w:val="18"/>
              </w:rPr>
            </w:pPr>
          </w:p>
        </w:tc>
        <w:tc>
          <w:tcPr>
            <w:tcW w:w="1111" w:type="dxa"/>
            <w:vAlign w:val="center"/>
          </w:tcPr>
          <w:p w:rsidR="004F0C40" w:rsidRPr="00D4383D" w:rsidRDefault="004F0C40" w:rsidP="009C54E0">
            <w:pPr>
              <w:spacing w:after="60" w:line="240" w:lineRule="auto"/>
              <w:jc w:val="center"/>
              <w:rPr>
                <w:rFonts w:cstheme="minorHAnsi"/>
                <w:sz w:val="18"/>
                <w:szCs w:val="18"/>
              </w:rPr>
            </w:pPr>
          </w:p>
        </w:tc>
        <w:tc>
          <w:tcPr>
            <w:tcW w:w="1111" w:type="dxa"/>
            <w:vAlign w:val="center"/>
          </w:tcPr>
          <w:p w:rsidR="004F0C40" w:rsidRPr="00D4383D" w:rsidRDefault="004F0C40" w:rsidP="009C54E0">
            <w:pPr>
              <w:spacing w:after="60" w:line="240" w:lineRule="auto"/>
              <w:jc w:val="center"/>
              <w:rPr>
                <w:rFonts w:cstheme="minorHAnsi"/>
                <w:sz w:val="18"/>
                <w:szCs w:val="18"/>
              </w:rPr>
            </w:pPr>
          </w:p>
        </w:tc>
        <w:tc>
          <w:tcPr>
            <w:tcW w:w="1111" w:type="dxa"/>
            <w:vAlign w:val="center"/>
          </w:tcPr>
          <w:p w:rsidR="004F0C40" w:rsidRPr="00D4383D" w:rsidRDefault="004F0C40" w:rsidP="009C54E0">
            <w:pPr>
              <w:spacing w:after="60" w:line="240" w:lineRule="auto"/>
              <w:jc w:val="center"/>
              <w:rPr>
                <w:rFonts w:cstheme="minorHAnsi"/>
                <w:sz w:val="18"/>
                <w:szCs w:val="18"/>
              </w:rPr>
            </w:pPr>
          </w:p>
        </w:tc>
        <w:tc>
          <w:tcPr>
            <w:tcW w:w="965" w:type="dxa"/>
            <w:vAlign w:val="center"/>
          </w:tcPr>
          <w:p w:rsidR="004F0C40" w:rsidRPr="00D4383D" w:rsidRDefault="004F0C40" w:rsidP="009C54E0">
            <w:pPr>
              <w:spacing w:after="60" w:line="240" w:lineRule="auto"/>
              <w:jc w:val="center"/>
              <w:rPr>
                <w:rFonts w:cstheme="minorHAnsi"/>
                <w:sz w:val="18"/>
                <w:szCs w:val="18"/>
              </w:rPr>
            </w:pPr>
            <w:r w:rsidRPr="00D4383D">
              <w:rPr>
                <w:rFonts w:cstheme="minorHAnsi"/>
                <w:sz w:val="18"/>
                <w:szCs w:val="18"/>
              </w:rPr>
              <w:sym w:font="Wingdings" w:char="F0FC"/>
            </w:r>
          </w:p>
        </w:tc>
        <w:tc>
          <w:tcPr>
            <w:tcW w:w="1134" w:type="dxa"/>
            <w:vAlign w:val="center"/>
          </w:tcPr>
          <w:p w:rsidR="004F0C40" w:rsidRPr="00D4383D" w:rsidRDefault="004F0C40" w:rsidP="009C54E0">
            <w:pPr>
              <w:spacing w:after="60" w:line="240" w:lineRule="auto"/>
              <w:jc w:val="center"/>
              <w:rPr>
                <w:rFonts w:cstheme="minorHAnsi"/>
                <w:sz w:val="18"/>
                <w:szCs w:val="18"/>
              </w:rPr>
            </w:pPr>
          </w:p>
        </w:tc>
        <w:tc>
          <w:tcPr>
            <w:tcW w:w="1134" w:type="dxa"/>
            <w:vAlign w:val="center"/>
          </w:tcPr>
          <w:p w:rsidR="004F0C40" w:rsidRPr="00D4383D" w:rsidRDefault="004F0C40" w:rsidP="009C54E0">
            <w:pPr>
              <w:spacing w:after="60" w:line="240" w:lineRule="auto"/>
              <w:jc w:val="center"/>
              <w:rPr>
                <w:rFonts w:cstheme="minorHAnsi"/>
                <w:sz w:val="18"/>
                <w:szCs w:val="18"/>
              </w:rPr>
            </w:pPr>
          </w:p>
        </w:tc>
        <w:tc>
          <w:tcPr>
            <w:tcW w:w="1211" w:type="dxa"/>
            <w:tcBorders>
              <w:right w:val="single" w:sz="12" w:space="0" w:color="auto"/>
            </w:tcBorders>
            <w:vAlign w:val="center"/>
          </w:tcPr>
          <w:p w:rsidR="004F0C40" w:rsidRPr="00D4383D" w:rsidRDefault="004F0C40" w:rsidP="009C54E0">
            <w:pPr>
              <w:spacing w:after="60" w:line="240" w:lineRule="auto"/>
              <w:jc w:val="center"/>
              <w:rPr>
                <w:rFonts w:cstheme="minorHAnsi"/>
                <w:sz w:val="18"/>
                <w:szCs w:val="18"/>
              </w:rPr>
            </w:pPr>
          </w:p>
        </w:tc>
      </w:tr>
      <w:tr w:rsidR="00ED7850" w:rsidRPr="00D4383D" w:rsidTr="00326E35">
        <w:trPr>
          <w:cantSplit/>
        </w:trPr>
        <w:tc>
          <w:tcPr>
            <w:tcW w:w="1384" w:type="dxa"/>
            <w:vMerge/>
            <w:tcBorders>
              <w:left w:val="single" w:sz="12" w:space="0" w:color="auto"/>
            </w:tcBorders>
          </w:tcPr>
          <w:p w:rsidR="00ED7850" w:rsidRPr="00D4383D" w:rsidRDefault="00ED7850" w:rsidP="000C7812">
            <w:pPr>
              <w:spacing w:after="60" w:line="240" w:lineRule="auto"/>
              <w:rPr>
                <w:rFonts w:cstheme="minorHAnsi"/>
                <w:sz w:val="18"/>
                <w:szCs w:val="18"/>
              </w:rPr>
            </w:pPr>
          </w:p>
        </w:tc>
        <w:tc>
          <w:tcPr>
            <w:tcW w:w="1985" w:type="dxa"/>
          </w:tcPr>
          <w:p w:rsidR="00ED7850" w:rsidRPr="00D4383D" w:rsidRDefault="00ED7850" w:rsidP="004F0C40">
            <w:pPr>
              <w:spacing w:after="60" w:line="240" w:lineRule="auto"/>
              <w:rPr>
                <w:rFonts w:cstheme="minorHAnsi"/>
                <w:sz w:val="18"/>
                <w:szCs w:val="18"/>
              </w:rPr>
            </w:pPr>
            <w:r w:rsidRPr="00D4383D">
              <w:rPr>
                <w:rFonts w:cstheme="minorHAnsi"/>
                <w:sz w:val="18"/>
                <w:szCs w:val="18"/>
              </w:rPr>
              <w:t xml:space="preserve">Barriers to </w:t>
            </w:r>
            <w:r w:rsidR="004F0C40" w:rsidRPr="00D4383D">
              <w:rPr>
                <w:rFonts w:cstheme="minorHAnsi"/>
                <w:sz w:val="18"/>
                <w:szCs w:val="18"/>
              </w:rPr>
              <w:t>Market E</w:t>
            </w:r>
            <w:r w:rsidRPr="00D4383D">
              <w:rPr>
                <w:rFonts w:cstheme="minorHAnsi"/>
                <w:sz w:val="18"/>
                <w:szCs w:val="18"/>
              </w:rPr>
              <w:t>ntry</w:t>
            </w:r>
          </w:p>
        </w:tc>
        <w:tc>
          <w:tcPr>
            <w:tcW w:w="1111" w:type="dxa"/>
            <w:vAlign w:val="center"/>
          </w:tcPr>
          <w:p w:rsidR="00ED7850" w:rsidRPr="00D4383D" w:rsidRDefault="00ED7850" w:rsidP="009C54E0">
            <w:pPr>
              <w:spacing w:after="60" w:line="240" w:lineRule="auto"/>
              <w:jc w:val="center"/>
              <w:rPr>
                <w:rFonts w:cstheme="minorHAnsi"/>
                <w:sz w:val="18"/>
                <w:szCs w:val="18"/>
              </w:rPr>
            </w:pPr>
          </w:p>
        </w:tc>
        <w:tc>
          <w:tcPr>
            <w:tcW w:w="1111" w:type="dxa"/>
            <w:vAlign w:val="center"/>
          </w:tcPr>
          <w:p w:rsidR="00ED7850" w:rsidRPr="00D4383D" w:rsidRDefault="00ED7850" w:rsidP="009C54E0">
            <w:pPr>
              <w:spacing w:after="60" w:line="240" w:lineRule="auto"/>
              <w:jc w:val="center"/>
              <w:rPr>
                <w:rFonts w:cstheme="minorHAnsi"/>
                <w:sz w:val="18"/>
                <w:szCs w:val="18"/>
              </w:rPr>
            </w:pPr>
          </w:p>
        </w:tc>
        <w:tc>
          <w:tcPr>
            <w:tcW w:w="1111" w:type="dxa"/>
            <w:vAlign w:val="center"/>
          </w:tcPr>
          <w:p w:rsidR="00ED7850" w:rsidRPr="00D4383D" w:rsidRDefault="00ED7850" w:rsidP="009C54E0">
            <w:pPr>
              <w:spacing w:after="60" w:line="240" w:lineRule="auto"/>
              <w:jc w:val="center"/>
              <w:rPr>
                <w:rFonts w:cstheme="minorHAnsi"/>
                <w:sz w:val="18"/>
                <w:szCs w:val="18"/>
              </w:rPr>
            </w:pPr>
          </w:p>
        </w:tc>
        <w:tc>
          <w:tcPr>
            <w:tcW w:w="1111" w:type="dxa"/>
            <w:vAlign w:val="center"/>
          </w:tcPr>
          <w:p w:rsidR="00ED7850" w:rsidRPr="00D4383D" w:rsidRDefault="00ED7850" w:rsidP="009C54E0">
            <w:pPr>
              <w:spacing w:after="60" w:line="240" w:lineRule="auto"/>
              <w:jc w:val="center"/>
              <w:rPr>
                <w:rFonts w:cstheme="minorHAnsi"/>
                <w:sz w:val="18"/>
                <w:szCs w:val="18"/>
              </w:rPr>
            </w:pPr>
          </w:p>
        </w:tc>
        <w:tc>
          <w:tcPr>
            <w:tcW w:w="1111" w:type="dxa"/>
            <w:vAlign w:val="center"/>
          </w:tcPr>
          <w:p w:rsidR="00ED7850" w:rsidRPr="00D4383D" w:rsidRDefault="00ED7850" w:rsidP="009C54E0">
            <w:pPr>
              <w:spacing w:after="60" w:line="240" w:lineRule="auto"/>
              <w:jc w:val="center"/>
              <w:rPr>
                <w:rFonts w:cstheme="minorHAnsi"/>
                <w:sz w:val="18"/>
                <w:szCs w:val="18"/>
              </w:rPr>
            </w:pPr>
          </w:p>
        </w:tc>
        <w:tc>
          <w:tcPr>
            <w:tcW w:w="965" w:type="dxa"/>
            <w:vAlign w:val="center"/>
          </w:tcPr>
          <w:p w:rsidR="00ED7850" w:rsidRPr="00D4383D" w:rsidRDefault="004F0C40" w:rsidP="009C54E0">
            <w:pPr>
              <w:spacing w:after="60" w:line="240" w:lineRule="auto"/>
              <w:jc w:val="center"/>
              <w:rPr>
                <w:rFonts w:cstheme="minorHAnsi"/>
                <w:sz w:val="18"/>
                <w:szCs w:val="18"/>
              </w:rPr>
            </w:pPr>
            <w:r w:rsidRPr="00D4383D">
              <w:rPr>
                <w:rFonts w:cstheme="minorHAnsi"/>
                <w:sz w:val="18"/>
                <w:szCs w:val="18"/>
              </w:rPr>
              <w:sym w:font="Wingdings" w:char="F0FC"/>
            </w:r>
          </w:p>
        </w:tc>
        <w:tc>
          <w:tcPr>
            <w:tcW w:w="1134" w:type="dxa"/>
            <w:vAlign w:val="center"/>
          </w:tcPr>
          <w:p w:rsidR="00ED7850" w:rsidRPr="00D4383D" w:rsidRDefault="00ED7850" w:rsidP="009C54E0">
            <w:pPr>
              <w:spacing w:after="60" w:line="240" w:lineRule="auto"/>
              <w:jc w:val="center"/>
              <w:rPr>
                <w:rFonts w:cstheme="minorHAnsi"/>
                <w:sz w:val="18"/>
                <w:szCs w:val="18"/>
              </w:rPr>
            </w:pPr>
          </w:p>
        </w:tc>
        <w:tc>
          <w:tcPr>
            <w:tcW w:w="1134" w:type="dxa"/>
            <w:vAlign w:val="center"/>
          </w:tcPr>
          <w:p w:rsidR="00ED7850" w:rsidRPr="00D4383D" w:rsidRDefault="00ED7850" w:rsidP="009C54E0">
            <w:pPr>
              <w:spacing w:after="60" w:line="240" w:lineRule="auto"/>
              <w:jc w:val="center"/>
              <w:rPr>
                <w:rFonts w:cstheme="minorHAnsi"/>
                <w:sz w:val="18"/>
                <w:szCs w:val="18"/>
              </w:rPr>
            </w:pPr>
          </w:p>
        </w:tc>
        <w:tc>
          <w:tcPr>
            <w:tcW w:w="1211" w:type="dxa"/>
            <w:tcBorders>
              <w:right w:val="single" w:sz="12" w:space="0" w:color="auto"/>
            </w:tcBorders>
            <w:vAlign w:val="center"/>
          </w:tcPr>
          <w:p w:rsidR="00ED7850" w:rsidRPr="00D4383D" w:rsidRDefault="004F0C40" w:rsidP="009C54E0">
            <w:pPr>
              <w:spacing w:after="60" w:line="240" w:lineRule="auto"/>
              <w:jc w:val="center"/>
              <w:rPr>
                <w:rFonts w:cstheme="minorHAnsi"/>
                <w:sz w:val="18"/>
                <w:szCs w:val="18"/>
              </w:rPr>
            </w:pPr>
            <w:r w:rsidRPr="00D4383D">
              <w:rPr>
                <w:rFonts w:cstheme="minorHAnsi"/>
                <w:sz w:val="18"/>
                <w:szCs w:val="18"/>
              </w:rPr>
              <w:sym w:font="Wingdings" w:char="F0FC"/>
            </w:r>
          </w:p>
        </w:tc>
      </w:tr>
      <w:tr w:rsidR="00ED7850" w:rsidRPr="00D4383D" w:rsidTr="00326E35">
        <w:trPr>
          <w:cantSplit/>
        </w:trPr>
        <w:tc>
          <w:tcPr>
            <w:tcW w:w="1384" w:type="dxa"/>
            <w:vMerge/>
            <w:tcBorders>
              <w:left w:val="single" w:sz="12" w:space="0" w:color="auto"/>
              <w:bottom w:val="single" w:sz="12" w:space="0" w:color="auto"/>
            </w:tcBorders>
          </w:tcPr>
          <w:p w:rsidR="00ED7850" w:rsidRPr="00D4383D" w:rsidRDefault="00ED7850" w:rsidP="000C7812">
            <w:pPr>
              <w:spacing w:after="60" w:line="240" w:lineRule="auto"/>
              <w:rPr>
                <w:rFonts w:cstheme="minorHAnsi"/>
                <w:sz w:val="18"/>
                <w:szCs w:val="18"/>
              </w:rPr>
            </w:pPr>
          </w:p>
        </w:tc>
        <w:tc>
          <w:tcPr>
            <w:tcW w:w="1985" w:type="dxa"/>
            <w:tcBorders>
              <w:bottom w:val="single" w:sz="12" w:space="0" w:color="auto"/>
            </w:tcBorders>
          </w:tcPr>
          <w:p w:rsidR="00ED7850" w:rsidRPr="00D4383D" w:rsidRDefault="004F0C40" w:rsidP="000C7812">
            <w:pPr>
              <w:spacing w:after="60" w:line="240" w:lineRule="auto"/>
              <w:rPr>
                <w:rFonts w:cstheme="minorHAnsi"/>
                <w:sz w:val="18"/>
                <w:szCs w:val="18"/>
              </w:rPr>
            </w:pPr>
            <w:r w:rsidRPr="00D4383D">
              <w:rPr>
                <w:rFonts w:cstheme="minorHAnsi"/>
                <w:sz w:val="18"/>
                <w:szCs w:val="18"/>
              </w:rPr>
              <w:t>Types of NSCS Markets</w:t>
            </w:r>
          </w:p>
        </w:tc>
        <w:tc>
          <w:tcPr>
            <w:tcW w:w="1111" w:type="dxa"/>
            <w:tcBorders>
              <w:bottom w:val="single" w:sz="12" w:space="0" w:color="auto"/>
            </w:tcBorders>
            <w:vAlign w:val="center"/>
          </w:tcPr>
          <w:p w:rsidR="00ED7850" w:rsidRPr="00D4383D" w:rsidRDefault="00ED7850" w:rsidP="009C54E0">
            <w:pPr>
              <w:spacing w:after="60" w:line="240" w:lineRule="auto"/>
              <w:jc w:val="center"/>
              <w:rPr>
                <w:rFonts w:cstheme="minorHAnsi"/>
                <w:sz w:val="18"/>
                <w:szCs w:val="18"/>
              </w:rPr>
            </w:pPr>
          </w:p>
        </w:tc>
        <w:tc>
          <w:tcPr>
            <w:tcW w:w="1111" w:type="dxa"/>
            <w:tcBorders>
              <w:bottom w:val="single" w:sz="12" w:space="0" w:color="auto"/>
            </w:tcBorders>
            <w:vAlign w:val="center"/>
          </w:tcPr>
          <w:p w:rsidR="00ED7850" w:rsidRPr="00D4383D" w:rsidRDefault="00ED7850" w:rsidP="009C54E0">
            <w:pPr>
              <w:spacing w:after="60" w:line="240" w:lineRule="auto"/>
              <w:jc w:val="center"/>
              <w:rPr>
                <w:rFonts w:cstheme="minorHAnsi"/>
                <w:sz w:val="18"/>
                <w:szCs w:val="18"/>
              </w:rPr>
            </w:pPr>
          </w:p>
        </w:tc>
        <w:tc>
          <w:tcPr>
            <w:tcW w:w="1111" w:type="dxa"/>
            <w:tcBorders>
              <w:bottom w:val="single" w:sz="12" w:space="0" w:color="auto"/>
            </w:tcBorders>
            <w:vAlign w:val="center"/>
          </w:tcPr>
          <w:p w:rsidR="00ED7850" w:rsidRPr="00D4383D" w:rsidRDefault="00ED7850" w:rsidP="009C54E0">
            <w:pPr>
              <w:spacing w:after="60" w:line="240" w:lineRule="auto"/>
              <w:jc w:val="center"/>
              <w:rPr>
                <w:rFonts w:cstheme="minorHAnsi"/>
                <w:sz w:val="18"/>
                <w:szCs w:val="18"/>
              </w:rPr>
            </w:pPr>
          </w:p>
        </w:tc>
        <w:tc>
          <w:tcPr>
            <w:tcW w:w="1111" w:type="dxa"/>
            <w:tcBorders>
              <w:bottom w:val="single" w:sz="12" w:space="0" w:color="auto"/>
            </w:tcBorders>
            <w:vAlign w:val="center"/>
          </w:tcPr>
          <w:p w:rsidR="00ED7850" w:rsidRPr="00D4383D" w:rsidRDefault="00ED7850" w:rsidP="009C54E0">
            <w:pPr>
              <w:spacing w:after="60" w:line="240" w:lineRule="auto"/>
              <w:jc w:val="center"/>
              <w:rPr>
                <w:rFonts w:cstheme="minorHAnsi"/>
                <w:sz w:val="18"/>
                <w:szCs w:val="18"/>
              </w:rPr>
            </w:pPr>
          </w:p>
        </w:tc>
        <w:tc>
          <w:tcPr>
            <w:tcW w:w="1111" w:type="dxa"/>
            <w:tcBorders>
              <w:bottom w:val="single" w:sz="12" w:space="0" w:color="auto"/>
            </w:tcBorders>
            <w:vAlign w:val="center"/>
          </w:tcPr>
          <w:p w:rsidR="00ED7850" w:rsidRPr="00D4383D" w:rsidRDefault="004F0C40" w:rsidP="009C54E0">
            <w:pPr>
              <w:spacing w:after="60" w:line="240" w:lineRule="auto"/>
              <w:jc w:val="center"/>
              <w:rPr>
                <w:rFonts w:cstheme="minorHAnsi"/>
                <w:sz w:val="18"/>
                <w:szCs w:val="18"/>
              </w:rPr>
            </w:pPr>
            <w:r w:rsidRPr="00D4383D">
              <w:rPr>
                <w:rFonts w:cstheme="minorHAnsi"/>
                <w:sz w:val="18"/>
                <w:szCs w:val="18"/>
              </w:rPr>
              <w:sym w:font="Wingdings" w:char="F0FC"/>
            </w:r>
          </w:p>
        </w:tc>
        <w:tc>
          <w:tcPr>
            <w:tcW w:w="965" w:type="dxa"/>
            <w:tcBorders>
              <w:bottom w:val="single" w:sz="12" w:space="0" w:color="auto"/>
            </w:tcBorders>
            <w:vAlign w:val="center"/>
          </w:tcPr>
          <w:p w:rsidR="00ED7850" w:rsidRPr="00D4383D" w:rsidRDefault="004F0C40" w:rsidP="009C54E0">
            <w:pPr>
              <w:spacing w:after="60" w:line="240" w:lineRule="auto"/>
              <w:jc w:val="center"/>
              <w:rPr>
                <w:rFonts w:cstheme="minorHAnsi"/>
                <w:sz w:val="18"/>
                <w:szCs w:val="18"/>
              </w:rPr>
            </w:pPr>
            <w:r w:rsidRPr="00D4383D">
              <w:rPr>
                <w:rFonts w:cstheme="minorHAnsi"/>
                <w:sz w:val="18"/>
                <w:szCs w:val="18"/>
              </w:rPr>
              <w:sym w:font="Wingdings" w:char="F0FC"/>
            </w:r>
          </w:p>
        </w:tc>
        <w:tc>
          <w:tcPr>
            <w:tcW w:w="1134" w:type="dxa"/>
            <w:tcBorders>
              <w:bottom w:val="single" w:sz="12" w:space="0" w:color="auto"/>
            </w:tcBorders>
            <w:vAlign w:val="center"/>
          </w:tcPr>
          <w:p w:rsidR="00ED7850" w:rsidRPr="00D4383D" w:rsidRDefault="00ED7850" w:rsidP="009C54E0">
            <w:pPr>
              <w:spacing w:after="60" w:line="240" w:lineRule="auto"/>
              <w:jc w:val="center"/>
              <w:rPr>
                <w:rFonts w:cstheme="minorHAnsi"/>
                <w:sz w:val="18"/>
                <w:szCs w:val="18"/>
              </w:rPr>
            </w:pPr>
          </w:p>
        </w:tc>
        <w:tc>
          <w:tcPr>
            <w:tcW w:w="1134" w:type="dxa"/>
            <w:tcBorders>
              <w:bottom w:val="single" w:sz="12" w:space="0" w:color="auto"/>
            </w:tcBorders>
            <w:vAlign w:val="center"/>
          </w:tcPr>
          <w:p w:rsidR="00ED7850" w:rsidRPr="00D4383D" w:rsidRDefault="00ED7850" w:rsidP="009C54E0">
            <w:pPr>
              <w:spacing w:after="60" w:line="240" w:lineRule="auto"/>
              <w:jc w:val="center"/>
              <w:rPr>
                <w:rFonts w:cstheme="minorHAnsi"/>
                <w:sz w:val="18"/>
                <w:szCs w:val="18"/>
              </w:rPr>
            </w:pPr>
          </w:p>
        </w:tc>
        <w:tc>
          <w:tcPr>
            <w:tcW w:w="1211" w:type="dxa"/>
            <w:tcBorders>
              <w:bottom w:val="single" w:sz="12" w:space="0" w:color="auto"/>
              <w:right w:val="single" w:sz="12" w:space="0" w:color="auto"/>
            </w:tcBorders>
            <w:vAlign w:val="center"/>
          </w:tcPr>
          <w:p w:rsidR="00ED7850" w:rsidRPr="00D4383D" w:rsidRDefault="004F0C40" w:rsidP="009C54E0">
            <w:pPr>
              <w:spacing w:after="60" w:line="240" w:lineRule="auto"/>
              <w:jc w:val="center"/>
              <w:rPr>
                <w:rFonts w:cstheme="minorHAnsi"/>
                <w:sz w:val="18"/>
                <w:szCs w:val="18"/>
              </w:rPr>
            </w:pPr>
            <w:r w:rsidRPr="00D4383D">
              <w:rPr>
                <w:rFonts w:cstheme="minorHAnsi"/>
                <w:sz w:val="18"/>
                <w:szCs w:val="18"/>
              </w:rPr>
              <w:sym w:font="Wingdings" w:char="F0FC"/>
            </w:r>
          </w:p>
        </w:tc>
      </w:tr>
    </w:tbl>
    <w:p w:rsidR="00326E35" w:rsidRDefault="00326E35">
      <w:pPr>
        <w:spacing w:after="0" w:line="240" w:lineRule="auto"/>
        <w:rPr>
          <w:highlight w:val="yellow"/>
        </w:rPr>
      </w:pPr>
      <w:r>
        <w:rPr>
          <w:highlight w:val="yellow"/>
        </w:rPr>
        <w:br w:type="page"/>
      </w:r>
    </w:p>
    <w:p w:rsidR="00326E35" w:rsidRPr="00AC11FD" w:rsidRDefault="00AC11FD" w:rsidP="00AC11FD">
      <w:pPr>
        <w:rPr>
          <w:b/>
        </w:rPr>
      </w:pPr>
      <w:r>
        <w:rPr>
          <w:b/>
        </w:rPr>
        <w:lastRenderedPageBreak/>
        <w:t xml:space="preserve">Table D2: </w:t>
      </w:r>
      <w:r w:rsidR="00326E35" w:rsidRPr="00AC11FD">
        <w:rPr>
          <w:b/>
        </w:rPr>
        <w:t>Summary of Submissions – Draft Determination and Revised Draft Determination</w:t>
      </w:r>
    </w:p>
    <w:tbl>
      <w:tblPr>
        <w:tblStyle w:val="BasicAEMOTable"/>
        <w:tblW w:w="13368" w:type="dxa"/>
        <w:tblLayout w:type="fixed"/>
        <w:tblLook w:val="04A0"/>
      </w:tblPr>
      <w:tblGrid>
        <w:gridCol w:w="1384"/>
        <w:gridCol w:w="1985"/>
        <w:gridCol w:w="1111"/>
        <w:gridCol w:w="1111"/>
        <w:gridCol w:w="1111"/>
        <w:gridCol w:w="1111"/>
        <w:gridCol w:w="1111"/>
        <w:gridCol w:w="965"/>
        <w:gridCol w:w="1134"/>
        <w:gridCol w:w="1134"/>
        <w:gridCol w:w="1211"/>
      </w:tblGrid>
      <w:tr w:rsidR="00326E35" w:rsidRPr="000C7812" w:rsidTr="00392202">
        <w:trPr>
          <w:cnfStyle w:val="100000000000"/>
          <w:cantSplit/>
          <w:tblHeader/>
        </w:trPr>
        <w:tc>
          <w:tcPr>
            <w:tcW w:w="1384" w:type="dxa"/>
            <w:vMerge w:val="restart"/>
            <w:tcBorders>
              <w:top w:val="single" w:sz="12" w:space="0" w:color="auto"/>
              <w:left w:val="single" w:sz="12" w:space="0" w:color="auto"/>
            </w:tcBorders>
          </w:tcPr>
          <w:p w:rsidR="00326E35" w:rsidRPr="000C7812" w:rsidRDefault="00326E35" w:rsidP="00392202">
            <w:pPr>
              <w:spacing w:after="60" w:line="240" w:lineRule="auto"/>
              <w:rPr>
                <w:rFonts w:cstheme="minorHAnsi"/>
                <w:b w:val="0"/>
                <w:sz w:val="18"/>
                <w:szCs w:val="18"/>
              </w:rPr>
            </w:pPr>
            <w:r w:rsidRPr="000C7812">
              <w:rPr>
                <w:rFonts w:cstheme="minorHAnsi"/>
                <w:sz w:val="18"/>
                <w:szCs w:val="18"/>
              </w:rPr>
              <w:t>Stage of Consultation</w:t>
            </w:r>
          </w:p>
        </w:tc>
        <w:tc>
          <w:tcPr>
            <w:tcW w:w="1985" w:type="dxa"/>
            <w:vMerge w:val="restart"/>
            <w:tcBorders>
              <w:top w:val="single" w:sz="12" w:space="0" w:color="auto"/>
            </w:tcBorders>
          </w:tcPr>
          <w:p w:rsidR="00326E35" w:rsidRPr="000C7812" w:rsidRDefault="00326E35" w:rsidP="00392202">
            <w:pPr>
              <w:spacing w:after="60" w:line="240" w:lineRule="auto"/>
              <w:rPr>
                <w:rFonts w:cstheme="minorHAnsi"/>
                <w:b w:val="0"/>
                <w:sz w:val="18"/>
                <w:szCs w:val="18"/>
              </w:rPr>
            </w:pPr>
            <w:r>
              <w:rPr>
                <w:rFonts w:cstheme="minorHAnsi"/>
                <w:sz w:val="18"/>
                <w:szCs w:val="18"/>
              </w:rPr>
              <w:t>Area</w:t>
            </w:r>
          </w:p>
        </w:tc>
        <w:tc>
          <w:tcPr>
            <w:tcW w:w="9999" w:type="dxa"/>
            <w:gridSpan w:val="9"/>
            <w:tcBorders>
              <w:top w:val="single" w:sz="12" w:space="0" w:color="auto"/>
              <w:right w:val="single" w:sz="12" w:space="0" w:color="auto"/>
            </w:tcBorders>
          </w:tcPr>
          <w:p w:rsidR="00326E35" w:rsidRPr="000C7812" w:rsidRDefault="00326E35" w:rsidP="00392202">
            <w:pPr>
              <w:spacing w:after="60" w:line="240" w:lineRule="auto"/>
              <w:jc w:val="center"/>
              <w:rPr>
                <w:rFonts w:cstheme="minorHAnsi"/>
                <w:b w:val="0"/>
                <w:sz w:val="18"/>
                <w:szCs w:val="18"/>
              </w:rPr>
            </w:pPr>
            <w:r w:rsidRPr="000C7812">
              <w:rPr>
                <w:rFonts w:cstheme="minorHAnsi"/>
                <w:sz w:val="18"/>
                <w:szCs w:val="18"/>
              </w:rPr>
              <w:t>Stakeholders</w:t>
            </w:r>
          </w:p>
        </w:tc>
      </w:tr>
      <w:tr w:rsidR="00326E35" w:rsidRPr="000C7812" w:rsidTr="00392202">
        <w:trPr>
          <w:cnfStyle w:val="100000000000"/>
          <w:cantSplit/>
          <w:tblHeader/>
        </w:trPr>
        <w:tc>
          <w:tcPr>
            <w:tcW w:w="1384" w:type="dxa"/>
            <w:vMerge/>
            <w:tcBorders>
              <w:left w:val="single" w:sz="12" w:space="0" w:color="auto"/>
              <w:bottom w:val="single" w:sz="12" w:space="0" w:color="auto"/>
            </w:tcBorders>
          </w:tcPr>
          <w:p w:rsidR="00326E35" w:rsidRPr="000C7812" w:rsidRDefault="00326E35" w:rsidP="00392202">
            <w:pPr>
              <w:spacing w:after="60" w:line="240" w:lineRule="auto"/>
              <w:rPr>
                <w:rFonts w:cstheme="minorHAnsi"/>
                <w:b w:val="0"/>
                <w:sz w:val="18"/>
                <w:szCs w:val="18"/>
              </w:rPr>
            </w:pPr>
          </w:p>
        </w:tc>
        <w:tc>
          <w:tcPr>
            <w:tcW w:w="1985" w:type="dxa"/>
            <w:vMerge/>
            <w:tcBorders>
              <w:bottom w:val="single" w:sz="12" w:space="0" w:color="auto"/>
            </w:tcBorders>
          </w:tcPr>
          <w:p w:rsidR="00326E35" w:rsidRPr="000C7812" w:rsidRDefault="00326E35" w:rsidP="00392202">
            <w:pPr>
              <w:spacing w:after="60" w:line="240" w:lineRule="auto"/>
              <w:rPr>
                <w:rFonts w:cstheme="minorHAnsi"/>
                <w:b w:val="0"/>
                <w:sz w:val="18"/>
                <w:szCs w:val="18"/>
              </w:rPr>
            </w:pPr>
          </w:p>
        </w:tc>
        <w:tc>
          <w:tcPr>
            <w:tcW w:w="1111" w:type="dxa"/>
            <w:tcBorders>
              <w:bottom w:val="single" w:sz="12" w:space="0" w:color="auto"/>
            </w:tcBorders>
            <w:vAlign w:val="center"/>
          </w:tcPr>
          <w:p w:rsidR="00326E35" w:rsidRPr="007410E4" w:rsidRDefault="00326E35" w:rsidP="00392202">
            <w:pPr>
              <w:spacing w:after="60" w:line="240" w:lineRule="auto"/>
              <w:jc w:val="center"/>
              <w:rPr>
                <w:rFonts w:cstheme="minorHAnsi"/>
                <w:sz w:val="18"/>
                <w:szCs w:val="18"/>
              </w:rPr>
            </w:pPr>
            <w:r w:rsidRPr="007410E4">
              <w:rPr>
                <w:rFonts w:cstheme="minorHAnsi"/>
                <w:sz w:val="18"/>
                <w:szCs w:val="18"/>
              </w:rPr>
              <w:t>AER</w:t>
            </w:r>
          </w:p>
        </w:tc>
        <w:tc>
          <w:tcPr>
            <w:tcW w:w="1111" w:type="dxa"/>
            <w:tcBorders>
              <w:bottom w:val="single" w:sz="12" w:space="0" w:color="auto"/>
            </w:tcBorders>
            <w:vAlign w:val="center"/>
          </w:tcPr>
          <w:p w:rsidR="00326E35" w:rsidRPr="007410E4" w:rsidRDefault="00326E35" w:rsidP="00392202">
            <w:pPr>
              <w:spacing w:after="60" w:line="240" w:lineRule="auto"/>
              <w:jc w:val="center"/>
              <w:rPr>
                <w:rFonts w:cstheme="minorHAnsi"/>
                <w:sz w:val="18"/>
                <w:szCs w:val="18"/>
              </w:rPr>
            </w:pPr>
            <w:r w:rsidRPr="007410E4">
              <w:rPr>
                <w:rFonts w:cstheme="minorHAnsi"/>
                <w:sz w:val="18"/>
                <w:szCs w:val="18"/>
              </w:rPr>
              <w:t>Energy Response</w:t>
            </w:r>
          </w:p>
        </w:tc>
        <w:tc>
          <w:tcPr>
            <w:tcW w:w="1111" w:type="dxa"/>
            <w:tcBorders>
              <w:bottom w:val="single" w:sz="12" w:space="0" w:color="auto"/>
            </w:tcBorders>
            <w:vAlign w:val="center"/>
          </w:tcPr>
          <w:p w:rsidR="00326E35" w:rsidRPr="007410E4" w:rsidRDefault="00326E35" w:rsidP="00392202">
            <w:pPr>
              <w:spacing w:after="60" w:line="240" w:lineRule="auto"/>
              <w:jc w:val="center"/>
              <w:rPr>
                <w:rFonts w:cstheme="minorHAnsi"/>
                <w:sz w:val="18"/>
                <w:szCs w:val="18"/>
              </w:rPr>
            </w:pPr>
            <w:r w:rsidRPr="007410E4">
              <w:rPr>
                <w:rFonts w:cstheme="minorHAnsi"/>
                <w:sz w:val="18"/>
                <w:szCs w:val="18"/>
              </w:rPr>
              <w:t>ESIPC</w:t>
            </w:r>
          </w:p>
        </w:tc>
        <w:tc>
          <w:tcPr>
            <w:tcW w:w="1111" w:type="dxa"/>
            <w:tcBorders>
              <w:bottom w:val="single" w:sz="12" w:space="0" w:color="auto"/>
            </w:tcBorders>
            <w:vAlign w:val="center"/>
          </w:tcPr>
          <w:p w:rsidR="00326E35" w:rsidRPr="007410E4" w:rsidRDefault="00326E35" w:rsidP="00392202">
            <w:pPr>
              <w:spacing w:after="60" w:line="240" w:lineRule="auto"/>
              <w:jc w:val="center"/>
              <w:rPr>
                <w:rFonts w:cstheme="minorHAnsi"/>
                <w:sz w:val="18"/>
                <w:szCs w:val="18"/>
              </w:rPr>
            </w:pPr>
            <w:r w:rsidRPr="007410E4">
              <w:rPr>
                <w:rFonts w:cstheme="minorHAnsi"/>
                <w:sz w:val="18"/>
                <w:szCs w:val="18"/>
              </w:rPr>
              <w:t>Grid Australia</w:t>
            </w:r>
          </w:p>
        </w:tc>
        <w:tc>
          <w:tcPr>
            <w:tcW w:w="1111" w:type="dxa"/>
            <w:tcBorders>
              <w:bottom w:val="single" w:sz="12" w:space="0" w:color="auto"/>
            </w:tcBorders>
            <w:vAlign w:val="center"/>
          </w:tcPr>
          <w:p w:rsidR="00326E35" w:rsidRPr="007410E4" w:rsidRDefault="00326E35" w:rsidP="00392202">
            <w:pPr>
              <w:spacing w:after="60" w:line="240" w:lineRule="auto"/>
              <w:jc w:val="center"/>
              <w:rPr>
                <w:rFonts w:cstheme="minorHAnsi"/>
                <w:sz w:val="18"/>
                <w:szCs w:val="18"/>
              </w:rPr>
            </w:pPr>
            <w:r w:rsidRPr="007410E4">
              <w:rPr>
                <w:rFonts w:cstheme="minorHAnsi"/>
                <w:sz w:val="18"/>
                <w:szCs w:val="18"/>
              </w:rPr>
              <w:t>Hydro Tasmania</w:t>
            </w:r>
          </w:p>
        </w:tc>
        <w:tc>
          <w:tcPr>
            <w:tcW w:w="965" w:type="dxa"/>
            <w:tcBorders>
              <w:bottom w:val="single" w:sz="12" w:space="0" w:color="auto"/>
            </w:tcBorders>
            <w:vAlign w:val="center"/>
          </w:tcPr>
          <w:p w:rsidR="00326E35" w:rsidRPr="007410E4" w:rsidRDefault="00326E35" w:rsidP="00392202">
            <w:pPr>
              <w:spacing w:after="60" w:line="240" w:lineRule="auto"/>
              <w:jc w:val="center"/>
              <w:rPr>
                <w:rFonts w:cstheme="minorHAnsi"/>
                <w:sz w:val="18"/>
                <w:szCs w:val="18"/>
              </w:rPr>
            </w:pPr>
            <w:r w:rsidRPr="007410E4">
              <w:rPr>
                <w:rFonts w:cstheme="minorHAnsi"/>
                <w:sz w:val="18"/>
                <w:szCs w:val="18"/>
              </w:rPr>
              <w:t>NGF</w:t>
            </w:r>
          </w:p>
        </w:tc>
        <w:tc>
          <w:tcPr>
            <w:tcW w:w="1134" w:type="dxa"/>
            <w:tcBorders>
              <w:bottom w:val="single" w:sz="12" w:space="0" w:color="auto"/>
            </w:tcBorders>
            <w:vAlign w:val="center"/>
          </w:tcPr>
          <w:p w:rsidR="00326E35" w:rsidRPr="007410E4" w:rsidRDefault="00326E35" w:rsidP="00392202">
            <w:pPr>
              <w:spacing w:after="60" w:line="240" w:lineRule="auto"/>
              <w:jc w:val="center"/>
              <w:rPr>
                <w:rFonts w:cstheme="minorHAnsi"/>
                <w:sz w:val="18"/>
                <w:szCs w:val="18"/>
              </w:rPr>
            </w:pPr>
            <w:r w:rsidRPr="007410E4">
              <w:rPr>
                <w:rFonts w:cstheme="minorHAnsi"/>
                <w:sz w:val="18"/>
                <w:szCs w:val="18"/>
              </w:rPr>
              <w:t>Powerlink</w:t>
            </w:r>
          </w:p>
        </w:tc>
        <w:tc>
          <w:tcPr>
            <w:tcW w:w="1134" w:type="dxa"/>
            <w:tcBorders>
              <w:bottom w:val="single" w:sz="12" w:space="0" w:color="auto"/>
            </w:tcBorders>
            <w:vAlign w:val="center"/>
          </w:tcPr>
          <w:p w:rsidR="00326E35" w:rsidRPr="007410E4" w:rsidRDefault="00326E35" w:rsidP="00392202">
            <w:pPr>
              <w:spacing w:after="60" w:line="240" w:lineRule="auto"/>
              <w:jc w:val="center"/>
              <w:rPr>
                <w:rFonts w:cstheme="minorHAnsi"/>
                <w:sz w:val="18"/>
                <w:szCs w:val="18"/>
              </w:rPr>
            </w:pPr>
            <w:r w:rsidRPr="007410E4">
              <w:rPr>
                <w:rFonts w:cstheme="minorHAnsi"/>
                <w:sz w:val="18"/>
                <w:szCs w:val="18"/>
              </w:rPr>
              <w:t>Transend</w:t>
            </w:r>
          </w:p>
        </w:tc>
        <w:tc>
          <w:tcPr>
            <w:tcW w:w="1211" w:type="dxa"/>
            <w:tcBorders>
              <w:bottom w:val="single" w:sz="12" w:space="0" w:color="auto"/>
              <w:right w:val="single" w:sz="12" w:space="0" w:color="auto"/>
            </w:tcBorders>
            <w:vAlign w:val="center"/>
          </w:tcPr>
          <w:p w:rsidR="00326E35" w:rsidRPr="007410E4" w:rsidRDefault="00326E35" w:rsidP="00392202">
            <w:pPr>
              <w:spacing w:after="60" w:line="240" w:lineRule="auto"/>
              <w:jc w:val="center"/>
              <w:rPr>
                <w:rFonts w:cstheme="minorHAnsi"/>
                <w:sz w:val="18"/>
                <w:szCs w:val="18"/>
              </w:rPr>
            </w:pPr>
            <w:r w:rsidRPr="007410E4">
              <w:rPr>
                <w:rFonts w:cstheme="minorHAnsi"/>
                <w:sz w:val="18"/>
                <w:szCs w:val="18"/>
              </w:rPr>
              <w:t>TRUenergy</w:t>
            </w:r>
          </w:p>
        </w:tc>
      </w:tr>
      <w:tr w:rsidR="00326E35" w:rsidRPr="000C7812" w:rsidTr="00392202">
        <w:trPr>
          <w:cantSplit/>
        </w:trPr>
        <w:tc>
          <w:tcPr>
            <w:tcW w:w="1384" w:type="dxa"/>
            <w:vMerge w:val="restart"/>
            <w:tcBorders>
              <w:top w:val="single" w:sz="12" w:space="0" w:color="auto"/>
              <w:left w:val="single" w:sz="12" w:space="0" w:color="auto"/>
            </w:tcBorders>
          </w:tcPr>
          <w:p w:rsidR="00326E35" w:rsidRPr="000C7812" w:rsidRDefault="00326E35" w:rsidP="00392202">
            <w:pPr>
              <w:spacing w:after="60" w:line="240" w:lineRule="auto"/>
              <w:rPr>
                <w:rFonts w:cstheme="minorHAnsi"/>
                <w:sz w:val="18"/>
                <w:szCs w:val="18"/>
              </w:rPr>
            </w:pPr>
            <w:r>
              <w:rPr>
                <w:rFonts w:cstheme="minorHAnsi"/>
                <w:sz w:val="18"/>
                <w:szCs w:val="18"/>
              </w:rPr>
              <w:t>Draft D</w:t>
            </w:r>
            <w:r w:rsidRPr="000C7812">
              <w:rPr>
                <w:rFonts w:cstheme="minorHAnsi"/>
                <w:sz w:val="18"/>
                <w:szCs w:val="18"/>
              </w:rPr>
              <w:t>etermination</w:t>
            </w:r>
          </w:p>
        </w:tc>
        <w:tc>
          <w:tcPr>
            <w:tcW w:w="1985" w:type="dxa"/>
            <w:tcBorders>
              <w:top w:val="single" w:sz="12" w:space="0" w:color="auto"/>
            </w:tcBorders>
          </w:tcPr>
          <w:p w:rsidR="00326E35" w:rsidRPr="00ED7850" w:rsidRDefault="00326E35" w:rsidP="00392202">
            <w:pPr>
              <w:spacing w:after="60" w:line="240" w:lineRule="auto"/>
              <w:rPr>
                <w:rFonts w:cstheme="minorHAnsi"/>
                <w:sz w:val="18"/>
                <w:szCs w:val="18"/>
              </w:rPr>
            </w:pPr>
            <w:r>
              <w:rPr>
                <w:rFonts w:cstheme="minorHAnsi"/>
                <w:sz w:val="18"/>
                <w:szCs w:val="18"/>
              </w:rPr>
              <w:t>General</w:t>
            </w:r>
          </w:p>
        </w:tc>
        <w:tc>
          <w:tcPr>
            <w:tcW w:w="1111" w:type="dxa"/>
            <w:tcBorders>
              <w:top w:val="single" w:sz="12" w:space="0" w:color="auto"/>
            </w:tcBorders>
            <w:vAlign w:val="center"/>
          </w:tcPr>
          <w:p w:rsidR="00326E35" w:rsidRPr="00ED7850" w:rsidRDefault="00326E35" w:rsidP="00392202">
            <w:pPr>
              <w:spacing w:after="60" w:line="240" w:lineRule="auto"/>
              <w:jc w:val="center"/>
              <w:rPr>
                <w:rFonts w:cstheme="minorHAnsi"/>
                <w:sz w:val="18"/>
                <w:szCs w:val="18"/>
              </w:rPr>
            </w:pPr>
            <w:r w:rsidRPr="00ED7850">
              <w:rPr>
                <w:rFonts w:cstheme="minorHAnsi"/>
                <w:sz w:val="18"/>
                <w:szCs w:val="18"/>
              </w:rPr>
              <w:sym w:font="Wingdings" w:char="F0FC"/>
            </w:r>
          </w:p>
        </w:tc>
        <w:tc>
          <w:tcPr>
            <w:tcW w:w="1111" w:type="dxa"/>
            <w:tcBorders>
              <w:top w:val="single" w:sz="12" w:space="0" w:color="auto"/>
            </w:tcBorders>
            <w:vAlign w:val="center"/>
          </w:tcPr>
          <w:p w:rsidR="00326E35" w:rsidRPr="00ED7850" w:rsidRDefault="00326E35" w:rsidP="00392202">
            <w:pPr>
              <w:spacing w:after="60" w:line="240" w:lineRule="auto"/>
              <w:jc w:val="center"/>
              <w:rPr>
                <w:rFonts w:cstheme="minorHAnsi"/>
                <w:sz w:val="18"/>
                <w:szCs w:val="18"/>
              </w:rPr>
            </w:pPr>
          </w:p>
        </w:tc>
        <w:tc>
          <w:tcPr>
            <w:tcW w:w="1111" w:type="dxa"/>
            <w:tcBorders>
              <w:top w:val="single" w:sz="12" w:space="0" w:color="auto"/>
            </w:tcBorders>
            <w:vAlign w:val="center"/>
          </w:tcPr>
          <w:p w:rsidR="00326E35" w:rsidRPr="00ED7850" w:rsidRDefault="00326E35" w:rsidP="00392202">
            <w:pPr>
              <w:spacing w:after="60" w:line="240" w:lineRule="auto"/>
              <w:jc w:val="center"/>
              <w:rPr>
                <w:rFonts w:cstheme="minorHAnsi"/>
                <w:sz w:val="18"/>
                <w:szCs w:val="18"/>
              </w:rPr>
            </w:pPr>
          </w:p>
        </w:tc>
        <w:tc>
          <w:tcPr>
            <w:tcW w:w="1111" w:type="dxa"/>
            <w:tcBorders>
              <w:top w:val="single" w:sz="12" w:space="0" w:color="auto"/>
            </w:tcBorders>
            <w:vAlign w:val="center"/>
          </w:tcPr>
          <w:p w:rsidR="00326E35" w:rsidRPr="00ED7850" w:rsidRDefault="00326E35" w:rsidP="00392202">
            <w:pPr>
              <w:spacing w:after="60" w:line="240" w:lineRule="auto"/>
              <w:jc w:val="center"/>
              <w:rPr>
                <w:rFonts w:cstheme="minorHAnsi"/>
                <w:sz w:val="18"/>
                <w:szCs w:val="18"/>
              </w:rPr>
            </w:pPr>
            <w:r w:rsidRPr="00ED7850">
              <w:rPr>
                <w:rFonts w:cstheme="minorHAnsi"/>
                <w:sz w:val="18"/>
                <w:szCs w:val="18"/>
              </w:rPr>
              <w:sym w:font="Wingdings" w:char="F0FC"/>
            </w:r>
          </w:p>
        </w:tc>
        <w:tc>
          <w:tcPr>
            <w:tcW w:w="1111" w:type="dxa"/>
            <w:tcBorders>
              <w:top w:val="single" w:sz="12" w:space="0" w:color="auto"/>
            </w:tcBorders>
            <w:vAlign w:val="center"/>
          </w:tcPr>
          <w:p w:rsidR="00326E35" w:rsidRPr="00ED7850" w:rsidRDefault="00326E35" w:rsidP="00392202">
            <w:pPr>
              <w:spacing w:after="60" w:line="240" w:lineRule="auto"/>
              <w:jc w:val="center"/>
              <w:rPr>
                <w:rFonts w:cstheme="minorHAnsi"/>
                <w:sz w:val="18"/>
                <w:szCs w:val="18"/>
              </w:rPr>
            </w:pPr>
          </w:p>
        </w:tc>
        <w:tc>
          <w:tcPr>
            <w:tcW w:w="965" w:type="dxa"/>
            <w:tcBorders>
              <w:top w:val="single" w:sz="12" w:space="0" w:color="auto"/>
            </w:tcBorders>
            <w:vAlign w:val="center"/>
          </w:tcPr>
          <w:p w:rsidR="00326E35" w:rsidRPr="00ED7850" w:rsidRDefault="00326E35" w:rsidP="00392202">
            <w:pPr>
              <w:spacing w:after="60" w:line="240" w:lineRule="auto"/>
              <w:jc w:val="center"/>
              <w:rPr>
                <w:rFonts w:cstheme="minorHAnsi"/>
                <w:sz w:val="18"/>
                <w:szCs w:val="18"/>
              </w:rPr>
            </w:pPr>
          </w:p>
        </w:tc>
        <w:tc>
          <w:tcPr>
            <w:tcW w:w="1134" w:type="dxa"/>
            <w:tcBorders>
              <w:top w:val="single" w:sz="12" w:space="0" w:color="auto"/>
            </w:tcBorders>
            <w:vAlign w:val="center"/>
          </w:tcPr>
          <w:p w:rsidR="00326E35" w:rsidRPr="00ED7850" w:rsidRDefault="00326E35" w:rsidP="00392202">
            <w:pPr>
              <w:spacing w:after="60" w:line="240" w:lineRule="auto"/>
              <w:jc w:val="center"/>
              <w:rPr>
                <w:rFonts w:cstheme="minorHAnsi"/>
                <w:sz w:val="18"/>
                <w:szCs w:val="18"/>
              </w:rPr>
            </w:pPr>
          </w:p>
        </w:tc>
        <w:tc>
          <w:tcPr>
            <w:tcW w:w="1134" w:type="dxa"/>
            <w:tcBorders>
              <w:top w:val="single" w:sz="12" w:space="0" w:color="auto"/>
            </w:tcBorders>
            <w:vAlign w:val="center"/>
          </w:tcPr>
          <w:p w:rsidR="00326E35" w:rsidRPr="00ED7850" w:rsidRDefault="00326E35" w:rsidP="00392202">
            <w:pPr>
              <w:spacing w:after="60" w:line="240" w:lineRule="auto"/>
              <w:jc w:val="center"/>
              <w:rPr>
                <w:rFonts w:cstheme="minorHAnsi"/>
                <w:sz w:val="18"/>
                <w:szCs w:val="18"/>
              </w:rPr>
            </w:pPr>
          </w:p>
        </w:tc>
        <w:tc>
          <w:tcPr>
            <w:tcW w:w="1211" w:type="dxa"/>
            <w:tcBorders>
              <w:top w:val="single" w:sz="12" w:space="0" w:color="auto"/>
              <w:right w:val="single" w:sz="12" w:space="0" w:color="auto"/>
            </w:tcBorders>
            <w:vAlign w:val="center"/>
          </w:tcPr>
          <w:p w:rsidR="00326E35" w:rsidRPr="00ED7850" w:rsidRDefault="00326E35" w:rsidP="00392202">
            <w:pPr>
              <w:spacing w:after="60" w:line="240" w:lineRule="auto"/>
              <w:jc w:val="center"/>
              <w:rPr>
                <w:rFonts w:cstheme="minorHAnsi"/>
                <w:sz w:val="18"/>
                <w:szCs w:val="18"/>
              </w:rPr>
            </w:pPr>
          </w:p>
        </w:tc>
      </w:tr>
      <w:tr w:rsidR="00326E35" w:rsidRPr="000C7812" w:rsidTr="00392202">
        <w:trPr>
          <w:cantSplit/>
        </w:trPr>
        <w:tc>
          <w:tcPr>
            <w:tcW w:w="1384" w:type="dxa"/>
            <w:vMerge/>
            <w:tcBorders>
              <w:left w:val="single" w:sz="12" w:space="0" w:color="auto"/>
            </w:tcBorders>
          </w:tcPr>
          <w:p w:rsidR="00326E35" w:rsidRPr="000C7812" w:rsidRDefault="00326E35" w:rsidP="00392202">
            <w:pPr>
              <w:spacing w:after="60" w:line="240" w:lineRule="auto"/>
              <w:rPr>
                <w:rFonts w:cstheme="minorHAnsi"/>
                <w:sz w:val="18"/>
                <w:szCs w:val="18"/>
              </w:rPr>
            </w:pPr>
          </w:p>
        </w:tc>
        <w:tc>
          <w:tcPr>
            <w:tcW w:w="1985" w:type="dxa"/>
          </w:tcPr>
          <w:p w:rsidR="00326E35" w:rsidRPr="00ED7850" w:rsidRDefault="00326E35" w:rsidP="00392202">
            <w:pPr>
              <w:spacing w:after="60" w:line="240" w:lineRule="auto"/>
              <w:rPr>
                <w:rFonts w:cstheme="minorHAnsi"/>
                <w:sz w:val="18"/>
                <w:szCs w:val="18"/>
              </w:rPr>
            </w:pPr>
            <w:r w:rsidRPr="00ED7850">
              <w:rPr>
                <w:rFonts w:cstheme="minorHAnsi"/>
                <w:sz w:val="18"/>
                <w:szCs w:val="18"/>
              </w:rPr>
              <w:t>Service Definition</w:t>
            </w:r>
          </w:p>
        </w:tc>
        <w:tc>
          <w:tcPr>
            <w:tcW w:w="1111" w:type="dxa"/>
            <w:vAlign w:val="center"/>
          </w:tcPr>
          <w:p w:rsidR="00326E35" w:rsidRPr="00ED7850" w:rsidRDefault="00326E35" w:rsidP="00392202">
            <w:pPr>
              <w:spacing w:after="60" w:line="240" w:lineRule="auto"/>
              <w:jc w:val="center"/>
              <w:rPr>
                <w:rFonts w:cstheme="minorHAnsi"/>
                <w:sz w:val="18"/>
                <w:szCs w:val="18"/>
              </w:rPr>
            </w:pPr>
            <w:r w:rsidRPr="00ED7850">
              <w:rPr>
                <w:rFonts w:cstheme="minorHAnsi"/>
                <w:sz w:val="18"/>
                <w:szCs w:val="18"/>
              </w:rPr>
              <w:sym w:font="Wingdings" w:char="F0FC"/>
            </w:r>
          </w:p>
        </w:tc>
        <w:tc>
          <w:tcPr>
            <w:tcW w:w="1111" w:type="dxa"/>
            <w:vAlign w:val="center"/>
          </w:tcPr>
          <w:p w:rsidR="00326E35" w:rsidRPr="00ED7850" w:rsidRDefault="00326E35" w:rsidP="00392202">
            <w:pPr>
              <w:spacing w:after="60" w:line="240" w:lineRule="auto"/>
              <w:jc w:val="center"/>
              <w:rPr>
                <w:rFonts w:cstheme="minorHAnsi"/>
                <w:sz w:val="18"/>
                <w:szCs w:val="18"/>
              </w:rPr>
            </w:pPr>
          </w:p>
        </w:tc>
        <w:tc>
          <w:tcPr>
            <w:tcW w:w="1111" w:type="dxa"/>
            <w:vAlign w:val="center"/>
          </w:tcPr>
          <w:p w:rsidR="00326E35" w:rsidRPr="00ED7850" w:rsidRDefault="00326E35" w:rsidP="00392202">
            <w:pPr>
              <w:spacing w:after="60" w:line="240" w:lineRule="auto"/>
              <w:jc w:val="center"/>
              <w:rPr>
                <w:rFonts w:cstheme="minorHAnsi"/>
                <w:sz w:val="18"/>
                <w:szCs w:val="18"/>
              </w:rPr>
            </w:pPr>
          </w:p>
        </w:tc>
        <w:tc>
          <w:tcPr>
            <w:tcW w:w="1111" w:type="dxa"/>
            <w:vAlign w:val="center"/>
          </w:tcPr>
          <w:p w:rsidR="00326E35" w:rsidRPr="00ED7850" w:rsidRDefault="00326E35" w:rsidP="00392202">
            <w:pPr>
              <w:spacing w:after="60" w:line="240" w:lineRule="auto"/>
              <w:jc w:val="center"/>
              <w:rPr>
                <w:rFonts w:cstheme="minorHAnsi"/>
                <w:sz w:val="18"/>
                <w:szCs w:val="18"/>
              </w:rPr>
            </w:pPr>
          </w:p>
        </w:tc>
        <w:tc>
          <w:tcPr>
            <w:tcW w:w="1111" w:type="dxa"/>
            <w:vAlign w:val="center"/>
          </w:tcPr>
          <w:p w:rsidR="00326E35" w:rsidRPr="00ED7850" w:rsidRDefault="00326E35" w:rsidP="00392202">
            <w:pPr>
              <w:spacing w:after="60" w:line="240" w:lineRule="auto"/>
              <w:jc w:val="center"/>
              <w:rPr>
                <w:rFonts w:cstheme="minorHAnsi"/>
                <w:sz w:val="18"/>
                <w:szCs w:val="18"/>
              </w:rPr>
            </w:pPr>
            <w:r w:rsidRPr="00ED7850">
              <w:rPr>
                <w:rFonts w:cstheme="minorHAnsi"/>
                <w:sz w:val="18"/>
                <w:szCs w:val="18"/>
              </w:rPr>
              <w:sym w:font="Wingdings" w:char="F0FC"/>
            </w:r>
          </w:p>
        </w:tc>
        <w:tc>
          <w:tcPr>
            <w:tcW w:w="965" w:type="dxa"/>
            <w:vAlign w:val="center"/>
          </w:tcPr>
          <w:p w:rsidR="00326E35" w:rsidRPr="00ED7850" w:rsidRDefault="00326E35" w:rsidP="00392202">
            <w:pPr>
              <w:spacing w:after="60" w:line="240" w:lineRule="auto"/>
              <w:jc w:val="center"/>
              <w:rPr>
                <w:rFonts w:cstheme="minorHAnsi"/>
                <w:sz w:val="18"/>
                <w:szCs w:val="18"/>
              </w:rPr>
            </w:pPr>
          </w:p>
        </w:tc>
        <w:tc>
          <w:tcPr>
            <w:tcW w:w="1134" w:type="dxa"/>
            <w:vAlign w:val="center"/>
          </w:tcPr>
          <w:p w:rsidR="00326E35" w:rsidRPr="00ED7850" w:rsidRDefault="00326E35" w:rsidP="00392202">
            <w:pPr>
              <w:spacing w:after="60" w:line="240" w:lineRule="auto"/>
              <w:jc w:val="center"/>
              <w:rPr>
                <w:rFonts w:cstheme="minorHAnsi"/>
                <w:sz w:val="18"/>
                <w:szCs w:val="18"/>
              </w:rPr>
            </w:pPr>
          </w:p>
        </w:tc>
        <w:tc>
          <w:tcPr>
            <w:tcW w:w="1134" w:type="dxa"/>
            <w:vAlign w:val="center"/>
          </w:tcPr>
          <w:p w:rsidR="00326E35" w:rsidRPr="00ED7850" w:rsidRDefault="00326E35" w:rsidP="00392202">
            <w:pPr>
              <w:spacing w:after="60" w:line="240" w:lineRule="auto"/>
              <w:jc w:val="center"/>
              <w:rPr>
                <w:rFonts w:cstheme="minorHAnsi"/>
                <w:sz w:val="18"/>
                <w:szCs w:val="18"/>
              </w:rPr>
            </w:pPr>
            <w:r w:rsidRPr="00ED7850">
              <w:rPr>
                <w:rFonts w:cstheme="minorHAnsi"/>
                <w:sz w:val="18"/>
                <w:szCs w:val="18"/>
              </w:rPr>
              <w:sym w:font="Wingdings" w:char="F0FC"/>
            </w:r>
          </w:p>
        </w:tc>
        <w:tc>
          <w:tcPr>
            <w:tcW w:w="1211" w:type="dxa"/>
            <w:tcBorders>
              <w:right w:val="single" w:sz="12" w:space="0" w:color="auto"/>
            </w:tcBorders>
            <w:vAlign w:val="center"/>
          </w:tcPr>
          <w:p w:rsidR="00326E35" w:rsidRPr="00ED7850" w:rsidRDefault="00326E35" w:rsidP="00392202">
            <w:pPr>
              <w:spacing w:after="60" w:line="240" w:lineRule="auto"/>
              <w:jc w:val="center"/>
              <w:rPr>
                <w:rFonts w:cstheme="minorHAnsi"/>
                <w:sz w:val="18"/>
                <w:szCs w:val="18"/>
              </w:rPr>
            </w:pPr>
          </w:p>
        </w:tc>
      </w:tr>
      <w:tr w:rsidR="00326E35" w:rsidRPr="000C7812" w:rsidTr="00392202">
        <w:trPr>
          <w:cantSplit/>
        </w:trPr>
        <w:tc>
          <w:tcPr>
            <w:tcW w:w="1384" w:type="dxa"/>
            <w:vMerge/>
            <w:tcBorders>
              <w:left w:val="single" w:sz="12" w:space="0" w:color="auto"/>
            </w:tcBorders>
          </w:tcPr>
          <w:p w:rsidR="00326E35" w:rsidRPr="000C7812" w:rsidRDefault="00326E35" w:rsidP="00392202">
            <w:pPr>
              <w:spacing w:after="60" w:line="240" w:lineRule="auto"/>
              <w:rPr>
                <w:rFonts w:cstheme="minorHAnsi"/>
                <w:sz w:val="18"/>
                <w:szCs w:val="18"/>
              </w:rPr>
            </w:pPr>
          </w:p>
        </w:tc>
        <w:tc>
          <w:tcPr>
            <w:tcW w:w="1985" w:type="dxa"/>
          </w:tcPr>
          <w:p w:rsidR="00326E35" w:rsidRPr="00ED7850" w:rsidRDefault="00326E35" w:rsidP="00392202">
            <w:pPr>
              <w:spacing w:after="60" w:line="240" w:lineRule="auto"/>
              <w:rPr>
                <w:rFonts w:cstheme="minorHAnsi"/>
                <w:sz w:val="18"/>
                <w:szCs w:val="18"/>
              </w:rPr>
            </w:pPr>
            <w:r w:rsidRPr="00ED7850">
              <w:rPr>
                <w:rFonts w:cstheme="minorHAnsi"/>
                <w:sz w:val="18"/>
                <w:szCs w:val="18"/>
              </w:rPr>
              <w:t xml:space="preserve">Service </w:t>
            </w:r>
            <w:r>
              <w:rPr>
                <w:rFonts w:cstheme="minorHAnsi"/>
                <w:sz w:val="18"/>
                <w:szCs w:val="18"/>
              </w:rPr>
              <w:t>S</w:t>
            </w:r>
            <w:r w:rsidRPr="00ED7850">
              <w:rPr>
                <w:rFonts w:cstheme="minorHAnsi"/>
                <w:sz w:val="18"/>
                <w:szCs w:val="18"/>
              </w:rPr>
              <w:t>ubstitutability</w:t>
            </w:r>
          </w:p>
        </w:tc>
        <w:tc>
          <w:tcPr>
            <w:tcW w:w="1111" w:type="dxa"/>
            <w:vAlign w:val="center"/>
          </w:tcPr>
          <w:p w:rsidR="00326E35" w:rsidRPr="00ED7850" w:rsidRDefault="00326E35" w:rsidP="00392202">
            <w:pPr>
              <w:spacing w:after="60" w:line="240" w:lineRule="auto"/>
              <w:jc w:val="center"/>
              <w:rPr>
                <w:rFonts w:cstheme="minorHAnsi"/>
                <w:sz w:val="18"/>
                <w:szCs w:val="18"/>
              </w:rPr>
            </w:pPr>
          </w:p>
        </w:tc>
        <w:tc>
          <w:tcPr>
            <w:tcW w:w="1111" w:type="dxa"/>
            <w:vAlign w:val="center"/>
          </w:tcPr>
          <w:p w:rsidR="00326E35" w:rsidRPr="00ED7850" w:rsidRDefault="00326E35" w:rsidP="00392202">
            <w:pPr>
              <w:spacing w:after="60" w:line="240" w:lineRule="auto"/>
              <w:jc w:val="center"/>
              <w:rPr>
                <w:rFonts w:cstheme="minorHAnsi"/>
                <w:sz w:val="18"/>
                <w:szCs w:val="18"/>
              </w:rPr>
            </w:pPr>
          </w:p>
        </w:tc>
        <w:tc>
          <w:tcPr>
            <w:tcW w:w="1111" w:type="dxa"/>
            <w:vAlign w:val="center"/>
          </w:tcPr>
          <w:p w:rsidR="00326E35" w:rsidRPr="00ED7850" w:rsidRDefault="00326E35" w:rsidP="00392202">
            <w:pPr>
              <w:spacing w:after="60" w:line="240" w:lineRule="auto"/>
              <w:jc w:val="center"/>
              <w:rPr>
                <w:rFonts w:cstheme="minorHAnsi"/>
                <w:sz w:val="18"/>
                <w:szCs w:val="18"/>
              </w:rPr>
            </w:pPr>
          </w:p>
        </w:tc>
        <w:tc>
          <w:tcPr>
            <w:tcW w:w="1111" w:type="dxa"/>
            <w:vAlign w:val="center"/>
          </w:tcPr>
          <w:p w:rsidR="00326E35" w:rsidRPr="00ED7850" w:rsidRDefault="00326E35" w:rsidP="00392202">
            <w:pPr>
              <w:spacing w:after="60" w:line="240" w:lineRule="auto"/>
              <w:jc w:val="center"/>
              <w:rPr>
                <w:rFonts w:cstheme="minorHAnsi"/>
                <w:sz w:val="18"/>
                <w:szCs w:val="18"/>
              </w:rPr>
            </w:pPr>
            <w:r w:rsidRPr="00ED7850">
              <w:rPr>
                <w:rFonts w:cstheme="minorHAnsi"/>
                <w:sz w:val="18"/>
                <w:szCs w:val="18"/>
              </w:rPr>
              <w:sym w:font="Wingdings" w:char="F0FC"/>
            </w:r>
          </w:p>
        </w:tc>
        <w:tc>
          <w:tcPr>
            <w:tcW w:w="1111" w:type="dxa"/>
            <w:vAlign w:val="center"/>
          </w:tcPr>
          <w:p w:rsidR="00326E35" w:rsidRPr="00ED7850" w:rsidRDefault="00326E35" w:rsidP="00392202">
            <w:pPr>
              <w:spacing w:after="60" w:line="240" w:lineRule="auto"/>
              <w:jc w:val="center"/>
              <w:rPr>
                <w:rFonts w:cstheme="minorHAnsi"/>
                <w:sz w:val="18"/>
                <w:szCs w:val="18"/>
              </w:rPr>
            </w:pPr>
          </w:p>
        </w:tc>
        <w:tc>
          <w:tcPr>
            <w:tcW w:w="965" w:type="dxa"/>
            <w:vAlign w:val="center"/>
          </w:tcPr>
          <w:p w:rsidR="00326E35" w:rsidRPr="00ED7850" w:rsidRDefault="00326E35" w:rsidP="00392202">
            <w:pPr>
              <w:spacing w:after="60" w:line="240" w:lineRule="auto"/>
              <w:jc w:val="center"/>
              <w:rPr>
                <w:rFonts w:cstheme="minorHAnsi"/>
                <w:sz w:val="18"/>
                <w:szCs w:val="18"/>
              </w:rPr>
            </w:pPr>
          </w:p>
        </w:tc>
        <w:tc>
          <w:tcPr>
            <w:tcW w:w="1134" w:type="dxa"/>
            <w:vAlign w:val="center"/>
          </w:tcPr>
          <w:p w:rsidR="00326E35" w:rsidRPr="00ED7850" w:rsidRDefault="00326E35" w:rsidP="00392202">
            <w:pPr>
              <w:spacing w:after="60" w:line="240" w:lineRule="auto"/>
              <w:jc w:val="center"/>
              <w:rPr>
                <w:rFonts w:cstheme="minorHAnsi"/>
                <w:sz w:val="18"/>
                <w:szCs w:val="18"/>
              </w:rPr>
            </w:pPr>
          </w:p>
        </w:tc>
        <w:tc>
          <w:tcPr>
            <w:tcW w:w="1134" w:type="dxa"/>
            <w:vAlign w:val="center"/>
          </w:tcPr>
          <w:p w:rsidR="00326E35" w:rsidRPr="00ED7850" w:rsidRDefault="00326E35" w:rsidP="00392202">
            <w:pPr>
              <w:spacing w:after="60" w:line="240" w:lineRule="auto"/>
              <w:jc w:val="center"/>
              <w:rPr>
                <w:rFonts w:cstheme="minorHAnsi"/>
                <w:sz w:val="18"/>
                <w:szCs w:val="18"/>
              </w:rPr>
            </w:pPr>
          </w:p>
        </w:tc>
        <w:tc>
          <w:tcPr>
            <w:tcW w:w="1211" w:type="dxa"/>
            <w:tcBorders>
              <w:right w:val="single" w:sz="12" w:space="0" w:color="auto"/>
            </w:tcBorders>
            <w:vAlign w:val="center"/>
          </w:tcPr>
          <w:p w:rsidR="00326E35" w:rsidRPr="00ED7850" w:rsidRDefault="00326E35" w:rsidP="00392202">
            <w:pPr>
              <w:spacing w:after="60" w:line="240" w:lineRule="auto"/>
              <w:jc w:val="center"/>
              <w:rPr>
                <w:rFonts w:cstheme="minorHAnsi"/>
                <w:sz w:val="18"/>
                <w:szCs w:val="18"/>
              </w:rPr>
            </w:pPr>
          </w:p>
        </w:tc>
      </w:tr>
      <w:tr w:rsidR="00326E35" w:rsidRPr="000C7812" w:rsidTr="00392202">
        <w:trPr>
          <w:cantSplit/>
        </w:trPr>
        <w:tc>
          <w:tcPr>
            <w:tcW w:w="1384" w:type="dxa"/>
            <w:vMerge/>
            <w:tcBorders>
              <w:left w:val="single" w:sz="12" w:space="0" w:color="auto"/>
            </w:tcBorders>
          </w:tcPr>
          <w:p w:rsidR="00326E35" w:rsidRPr="000C7812" w:rsidRDefault="00326E35" w:rsidP="00392202">
            <w:pPr>
              <w:spacing w:after="60" w:line="240" w:lineRule="auto"/>
              <w:rPr>
                <w:rFonts w:cstheme="minorHAnsi"/>
                <w:sz w:val="18"/>
                <w:szCs w:val="18"/>
              </w:rPr>
            </w:pPr>
          </w:p>
        </w:tc>
        <w:tc>
          <w:tcPr>
            <w:tcW w:w="1985" w:type="dxa"/>
          </w:tcPr>
          <w:p w:rsidR="00326E35" w:rsidRPr="00ED7850" w:rsidRDefault="00326E35" w:rsidP="00392202">
            <w:pPr>
              <w:spacing w:after="60" w:line="240" w:lineRule="auto"/>
              <w:rPr>
                <w:rFonts w:cstheme="minorHAnsi"/>
                <w:sz w:val="18"/>
                <w:szCs w:val="18"/>
              </w:rPr>
            </w:pPr>
            <w:r w:rsidRPr="00ED7850">
              <w:rPr>
                <w:rFonts w:cstheme="minorHAnsi"/>
                <w:sz w:val="18"/>
                <w:szCs w:val="18"/>
              </w:rPr>
              <w:t xml:space="preserve">Service </w:t>
            </w:r>
            <w:r>
              <w:rPr>
                <w:rFonts w:cstheme="minorHAnsi"/>
                <w:sz w:val="18"/>
                <w:szCs w:val="18"/>
              </w:rPr>
              <w:t>P</w:t>
            </w:r>
            <w:r w:rsidRPr="00ED7850">
              <w:rPr>
                <w:rFonts w:cstheme="minorHAnsi"/>
                <w:sz w:val="18"/>
                <w:szCs w:val="18"/>
              </w:rPr>
              <w:t>rocurement</w:t>
            </w:r>
          </w:p>
        </w:tc>
        <w:tc>
          <w:tcPr>
            <w:tcW w:w="1111" w:type="dxa"/>
            <w:vAlign w:val="center"/>
          </w:tcPr>
          <w:p w:rsidR="00326E35" w:rsidRPr="00ED7850" w:rsidRDefault="00326E35" w:rsidP="00392202">
            <w:pPr>
              <w:spacing w:after="60" w:line="240" w:lineRule="auto"/>
              <w:jc w:val="center"/>
              <w:rPr>
                <w:rFonts w:cstheme="minorHAnsi"/>
                <w:sz w:val="18"/>
                <w:szCs w:val="18"/>
              </w:rPr>
            </w:pPr>
            <w:r w:rsidRPr="00ED7850">
              <w:rPr>
                <w:rFonts w:cstheme="minorHAnsi"/>
                <w:sz w:val="18"/>
                <w:szCs w:val="18"/>
              </w:rPr>
              <w:sym w:font="Wingdings" w:char="F0FC"/>
            </w:r>
          </w:p>
        </w:tc>
        <w:tc>
          <w:tcPr>
            <w:tcW w:w="1111" w:type="dxa"/>
            <w:vAlign w:val="center"/>
          </w:tcPr>
          <w:p w:rsidR="00326E35" w:rsidRPr="00ED7850" w:rsidRDefault="00326E35" w:rsidP="00392202">
            <w:pPr>
              <w:spacing w:after="60" w:line="240" w:lineRule="auto"/>
              <w:jc w:val="center"/>
              <w:rPr>
                <w:rFonts w:cstheme="minorHAnsi"/>
                <w:sz w:val="18"/>
                <w:szCs w:val="18"/>
              </w:rPr>
            </w:pPr>
          </w:p>
        </w:tc>
        <w:tc>
          <w:tcPr>
            <w:tcW w:w="1111" w:type="dxa"/>
            <w:vAlign w:val="center"/>
          </w:tcPr>
          <w:p w:rsidR="00326E35" w:rsidRPr="00ED7850" w:rsidRDefault="00326E35" w:rsidP="00392202">
            <w:pPr>
              <w:spacing w:after="60" w:line="240" w:lineRule="auto"/>
              <w:jc w:val="center"/>
              <w:rPr>
                <w:rFonts w:cstheme="minorHAnsi"/>
                <w:sz w:val="18"/>
                <w:szCs w:val="18"/>
              </w:rPr>
            </w:pPr>
          </w:p>
        </w:tc>
        <w:tc>
          <w:tcPr>
            <w:tcW w:w="1111" w:type="dxa"/>
            <w:vAlign w:val="center"/>
          </w:tcPr>
          <w:p w:rsidR="00326E35" w:rsidRPr="00ED7850" w:rsidRDefault="00326E35" w:rsidP="00392202">
            <w:pPr>
              <w:spacing w:after="60" w:line="240" w:lineRule="auto"/>
              <w:jc w:val="center"/>
              <w:rPr>
                <w:rFonts w:cstheme="minorHAnsi"/>
                <w:sz w:val="18"/>
                <w:szCs w:val="18"/>
              </w:rPr>
            </w:pPr>
          </w:p>
        </w:tc>
        <w:tc>
          <w:tcPr>
            <w:tcW w:w="1111" w:type="dxa"/>
            <w:vAlign w:val="center"/>
          </w:tcPr>
          <w:p w:rsidR="00326E35" w:rsidRPr="00ED7850" w:rsidRDefault="00326E35" w:rsidP="00392202">
            <w:pPr>
              <w:spacing w:after="60" w:line="240" w:lineRule="auto"/>
              <w:jc w:val="center"/>
              <w:rPr>
                <w:rFonts w:cstheme="minorHAnsi"/>
                <w:sz w:val="18"/>
                <w:szCs w:val="18"/>
              </w:rPr>
            </w:pPr>
          </w:p>
        </w:tc>
        <w:tc>
          <w:tcPr>
            <w:tcW w:w="965" w:type="dxa"/>
            <w:vAlign w:val="center"/>
          </w:tcPr>
          <w:p w:rsidR="00326E35" w:rsidRPr="00ED7850" w:rsidRDefault="00326E35" w:rsidP="00392202">
            <w:pPr>
              <w:spacing w:after="60" w:line="240" w:lineRule="auto"/>
              <w:jc w:val="center"/>
              <w:rPr>
                <w:rFonts w:cstheme="minorHAnsi"/>
                <w:sz w:val="18"/>
                <w:szCs w:val="18"/>
              </w:rPr>
            </w:pPr>
          </w:p>
        </w:tc>
        <w:tc>
          <w:tcPr>
            <w:tcW w:w="1134" w:type="dxa"/>
            <w:vAlign w:val="center"/>
          </w:tcPr>
          <w:p w:rsidR="00326E35" w:rsidRPr="00ED7850" w:rsidRDefault="00326E35" w:rsidP="00392202">
            <w:pPr>
              <w:spacing w:after="60" w:line="240" w:lineRule="auto"/>
              <w:jc w:val="center"/>
              <w:rPr>
                <w:rFonts w:cstheme="minorHAnsi"/>
                <w:sz w:val="18"/>
                <w:szCs w:val="18"/>
              </w:rPr>
            </w:pPr>
          </w:p>
        </w:tc>
        <w:tc>
          <w:tcPr>
            <w:tcW w:w="1134" w:type="dxa"/>
            <w:vAlign w:val="center"/>
          </w:tcPr>
          <w:p w:rsidR="00326E35" w:rsidRPr="00ED7850" w:rsidRDefault="00326E35" w:rsidP="00392202">
            <w:pPr>
              <w:spacing w:after="60" w:line="240" w:lineRule="auto"/>
              <w:jc w:val="center"/>
              <w:rPr>
                <w:rFonts w:cstheme="minorHAnsi"/>
                <w:sz w:val="18"/>
                <w:szCs w:val="18"/>
              </w:rPr>
            </w:pPr>
          </w:p>
        </w:tc>
        <w:tc>
          <w:tcPr>
            <w:tcW w:w="1211" w:type="dxa"/>
            <w:tcBorders>
              <w:right w:val="single" w:sz="12" w:space="0" w:color="auto"/>
            </w:tcBorders>
            <w:vAlign w:val="center"/>
          </w:tcPr>
          <w:p w:rsidR="00326E35" w:rsidRPr="00ED7850" w:rsidRDefault="00326E35" w:rsidP="00392202">
            <w:pPr>
              <w:spacing w:after="60" w:line="240" w:lineRule="auto"/>
              <w:jc w:val="center"/>
              <w:rPr>
                <w:rFonts w:cstheme="minorHAnsi"/>
                <w:sz w:val="18"/>
                <w:szCs w:val="18"/>
              </w:rPr>
            </w:pPr>
          </w:p>
        </w:tc>
      </w:tr>
      <w:tr w:rsidR="00326E35" w:rsidRPr="000C7812" w:rsidTr="00392202">
        <w:trPr>
          <w:cantSplit/>
        </w:trPr>
        <w:tc>
          <w:tcPr>
            <w:tcW w:w="1384" w:type="dxa"/>
            <w:vMerge/>
            <w:tcBorders>
              <w:left w:val="single" w:sz="12" w:space="0" w:color="auto"/>
            </w:tcBorders>
          </w:tcPr>
          <w:p w:rsidR="00326E35" w:rsidRPr="000C7812" w:rsidRDefault="00326E35" w:rsidP="00392202">
            <w:pPr>
              <w:spacing w:after="60" w:line="240" w:lineRule="auto"/>
              <w:rPr>
                <w:rFonts w:cstheme="minorHAnsi"/>
                <w:sz w:val="18"/>
                <w:szCs w:val="18"/>
              </w:rPr>
            </w:pPr>
          </w:p>
        </w:tc>
        <w:tc>
          <w:tcPr>
            <w:tcW w:w="1985" w:type="dxa"/>
          </w:tcPr>
          <w:p w:rsidR="00326E35" w:rsidRPr="00ED7850" w:rsidRDefault="00326E35" w:rsidP="00392202">
            <w:pPr>
              <w:spacing w:after="60" w:line="240" w:lineRule="auto"/>
              <w:rPr>
                <w:rFonts w:cstheme="minorHAnsi"/>
                <w:sz w:val="18"/>
                <w:szCs w:val="18"/>
              </w:rPr>
            </w:pPr>
            <w:r>
              <w:rPr>
                <w:rFonts w:cstheme="minorHAnsi"/>
                <w:sz w:val="18"/>
                <w:szCs w:val="18"/>
              </w:rPr>
              <w:t>Service Planning</w:t>
            </w:r>
          </w:p>
        </w:tc>
        <w:tc>
          <w:tcPr>
            <w:tcW w:w="1111" w:type="dxa"/>
            <w:vAlign w:val="center"/>
          </w:tcPr>
          <w:p w:rsidR="00326E35" w:rsidRPr="00ED7850" w:rsidRDefault="00326E35" w:rsidP="00392202">
            <w:pPr>
              <w:spacing w:after="60" w:line="240" w:lineRule="auto"/>
              <w:jc w:val="center"/>
              <w:rPr>
                <w:rFonts w:cstheme="minorHAnsi"/>
                <w:sz w:val="18"/>
                <w:szCs w:val="18"/>
              </w:rPr>
            </w:pPr>
            <w:r w:rsidRPr="00ED7850">
              <w:rPr>
                <w:rFonts w:cstheme="minorHAnsi"/>
                <w:sz w:val="18"/>
                <w:szCs w:val="18"/>
              </w:rPr>
              <w:sym w:font="Wingdings" w:char="F0FC"/>
            </w:r>
          </w:p>
        </w:tc>
        <w:tc>
          <w:tcPr>
            <w:tcW w:w="1111" w:type="dxa"/>
            <w:vAlign w:val="center"/>
          </w:tcPr>
          <w:p w:rsidR="00326E35" w:rsidRPr="00ED7850" w:rsidRDefault="00326E35" w:rsidP="00392202">
            <w:pPr>
              <w:spacing w:after="60" w:line="240" w:lineRule="auto"/>
              <w:jc w:val="center"/>
              <w:rPr>
                <w:rFonts w:cstheme="minorHAnsi"/>
                <w:sz w:val="18"/>
                <w:szCs w:val="18"/>
              </w:rPr>
            </w:pPr>
          </w:p>
        </w:tc>
        <w:tc>
          <w:tcPr>
            <w:tcW w:w="1111" w:type="dxa"/>
            <w:vAlign w:val="center"/>
          </w:tcPr>
          <w:p w:rsidR="00326E35" w:rsidRPr="00ED7850" w:rsidRDefault="00326E35" w:rsidP="00392202">
            <w:pPr>
              <w:spacing w:after="60" w:line="240" w:lineRule="auto"/>
              <w:jc w:val="center"/>
              <w:rPr>
                <w:rFonts w:cstheme="minorHAnsi"/>
                <w:sz w:val="18"/>
                <w:szCs w:val="18"/>
              </w:rPr>
            </w:pPr>
          </w:p>
        </w:tc>
        <w:tc>
          <w:tcPr>
            <w:tcW w:w="1111" w:type="dxa"/>
            <w:vAlign w:val="center"/>
          </w:tcPr>
          <w:p w:rsidR="00326E35" w:rsidRPr="00ED7850" w:rsidRDefault="00326E35" w:rsidP="00392202">
            <w:pPr>
              <w:spacing w:after="60" w:line="240" w:lineRule="auto"/>
              <w:jc w:val="center"/>
              <w:rPr>
                <w:rFonts w:cstheme="minorHAnsi"/>
                <w:sz w:val="18"/>
                <w:szCs w:val="18"/>
              </w:rPr>
            </w:pPr>
          </w:p>
        </w:tc>
        <w:tc>
          <w:tcPr>
            <w:tcW w:w="1111" w:type="dxa"/>
            <w:vAlign w:val="center"/>
          </w:tcPr>
          <w:p w:rsidR="00326E35" w:rsidRPr="00ED7850" w:rsidRDefault="00326E35" w:rsidP="00392202">
            <w:pPr>
              <w:spacing w:after="60" w:line="240" w:lineRule="auto"/>
              <w:jc w:val="center"/>
              <w:rPr>
                <w:rFonts w:cstheme="minorHAnsi"/>
                <w:sz w:val="18"/>
                <w:szCs w:val="18"/>
              </w:rPr>
            </w:pPr>
          </w:p>
        </w:tc>
        <w:tc>
          <w:tcPr>
            <w:tcW w:w="965" w:type="dxa"/>
            <w:vAlign w:val="center"/>
          </w:tcPr>
          <w:p w:rsidR="00326E35" w:rsidRPr="00ED7850" w:rsidRDefault="00326E35" w:rsidP="00392202">
            <w:pPr>
              <w:spacing w:after="60" w:line="240" w:lineRule="auto"/>
              <w:jc w:val="center"/>
              <w:rPr>
                <w:rFonts w:cstheme="minorHAnsi"/>
                <w:sz w:val="18"/>
                <w:szCs w:val="18"/>
              </w:rPr>
            </w:pPr>
            <w:r w:rsidRPr="00ED7850">
              <w:rPr>
                <w:rFonts w:cstheme="minorHAnsi"/>
                <w:sz w:val="18"/>
                <w:szCs w:val="18"/>
              </w:rPr>
              <w:sym w:font="Wingdings" w:char="F0FC"/>
            </w:r>
          </w:p>
        </w:tc>
        <w:tc>
          <w:tcPr>
            <w:tcW w:w="1134" w:type="dxa"/>
            <w:vAlign w:val="center"/>
          </w:tcPr>
          <w:p w:rsidR="00326E35" w:rsidRPr="00ED7850" w:rsidRDefault="00326E35" w:rsidP="00392202">
            <w:pPr>
              <w:spacing w:after="60" w:line="240" w:lineRule="auto"/>
              <w:jc w:val="center"/>
              <w:rPr>
                <w:rFonts w:cstheme="minorHAnsi"/>
                <w:sz w:val="18"/>
                <w:szCs w:val="18"/>
              </w:rPr>
            </w:pPr>
          </w:p>
        </w:tc>
        <w:tc>
          <w:tcPr>
            <w:tcW w:w="1134" w:type="dxa"/>
            <w:vAlign w:val="center"/>
          </w:tcPr>
          <w:p w:rsidR="00326E35" w:rsidRPr="00ED7850" w:rsidRDefault="00326E35" w:rsidP="00392202">
            <w:pPr>
              <w:spacing w:after="60" w:line="240" w:lineRule="auto"/>
              <w:jc w:val="center"/>
              <w:rPr>
                <w:rFonts w:cstheme="minorHAnsi"/>
                <w:sz w:val="18"/>
                <w:szCs w:val="18"/>
              </w:rPr>
            </w:pPr>
          </w:p>
        </w:tc>
        <w:tc>
          <w:tcPr>
            <w:tcW w:w="1211" w:type="dxa"/>
            <w:tcBorders>
              <w:right w:val="single" w:sz="12" w:space="0" w:color="auto"/>
            </w:tcBorders>
            <w:vAlign w:val="center"/>
          </w:tcPr>
          <w:p w:rsidR="00326E35" w:rsidRPr="00ED7850" w:rsidRDefault="00326E35" w:rsidP="00392202">
            <w:pPr>
              <w:spacing w:after="60" w:line="240" w:lineRule="auto"/>
              <w:jc w:val="center"/>
              <w:rPr>
                <w:rFonts w:cstheme="minorHAnsi"/>
                <w:sz w:val="18"/>
                <w:szCs w:val="18"/>
              </w:rPr>
            </w:pPr>
          </w:p>
        </w:tc>
      </w:tr>
      <w:tr w:rsidR="00326E35" w:rsidRPr="000C7812" w:rsidTr="00392202">
        <w:trPr>
          <w:cantSplit/>
        </w:trPr>
        <w:tc>
          <w:tcPr>
            <w:tcW w:w="1384" w:type="dxa"/>
            <w:vMerge/>
            <w:tcBorders>
              <w:left w:val="single" w:sz="12" w:space="0" w:color="auto"/>
              <w:bottom w:val="single" w:sz="12" w:space="0" w:color="auto"/>
            </w:tcBorders>
          </w:tcPr>
          <w:p w:rsidR="00326E35" w:rsidRPr="000C7812" w:rsidRDefault="00326E35" w:rsidP="00392202">
            <w:pPr>
              <w:spacing w:after="60" w:line="240" w:lineRule="auto"/>
              <w:rPr>
                <w:rFonts w:cstheme="minorHAnsi"/>
                <w:sz w:val="18"/>
                <w:szCs w:val="18"/>
              </w:rPr>
            </w:pPr>
          </w:p>
        </w:tc>
        <w:tc>
          <w:tcPr>
            <w:tcW w:w="1985" w:type="dxa"/>
            <w:tcBorders>
              <w:bottom w:val="single" w:sz="12" w:space="0" w:color="auto"/>
            </w:tcBorders>
          </w:tcPr>
          <w:p w:rsidR="00326E35" w:rsidRPr="00ED7850" w:rsidRDefault="00326E35" w:rsidP="00392202">
            <w:pPr>
              <w:spacing w:after="60" w:line="240" w:lineRule="auto"/>
              <w:rPr>
                <w:rFonts w:cstheme="minorHAnsi"/>
                <w:sz w:val="18"/>
                <w:szCs w:val="18"/>
              </w:rPr>
            </w:pPr>
            <w:r>
              <w:rPr>
                <w:rFonts w:cstheme="minorHAnsi"/>
                <w:sz w:val="18"/>
                <w:szCs w:val="18"/>
              </w:rPr>
              <w:t>Other</w:t>
            </w:r>
          </w:p>
        </w:tc>
        <w:tc>
          <w:tcPr>
            <w:tcW w:w="1111" w:type="dxa"/>
            <w:tcBorders>
              <w:bottom w:val="single" w:sz="12" w:space="0" w:color="auto"/>
            </w:tcBorders>
            <w:vAlign w:val="center"/>
          </w:tcPr>
          <w:p w:rsidR="00326E35" w:rsidRPr="00ED7850" w:rsidRDefault="00326E35" w:rsidP="00392202">
            <w:pPr>
              <w:spacing w:after="60" w:line="240" w:lineRule="auto"/>
              <w:jc w:val="center"/>
              <w:rPr>
                <w:rFonts w:cstheme="minorHAnsi"/>
                <w:sz w:val="18"/>
                <w:szCs w:val="18"/>
              </w:rPr>
            </w:pPr>
          </w:p>
        </w:tc>
        <w:tc>
          <w:tcPr>
            <w:tcW w:w="1111" w:type="dxa"/>
            <w:tcBorders>
              <w:bottom w:val="single" w:sz="12" w:space="0" w:color="auto"/>
            </w:tcBorders>
            <w:vAlign w:val="center"/>
          </w:tcPr>
          <w:p w:rsidR="00326E35" w:rsidRPr="00ED7850" w:rsidRDefault="00326E35" w:rsidP="00392202">
            <w:pPr>
              <w:spacing w:after="60" w:line="240" w:lineRule="auto"/>
              <w:jc w:val="center"/>
              <w:rPr>
                <w:rFonts w:cstheme="minorHAnsi"/>
                <w:sz w:val="18"/>
                <w:szCs w:val="18"/>
              </w:rPr>
            </w:pPr>
          </w:p>
        </w:tc>
        <w:tc>
          <w:tcPr>
            <w:tcW w:w="1111" w:type="dxa"/>
            <w:tcBorders>
              <w:bottom w:val="single" w:sz="12" w:space="0" w:color="auto"/>
            </w:tcBorders>
            <w:vAlign w:val="center"/>
          </w:tcPr>
          <w:p w:rsidR="00326E35" w:rsidRPr="00ED7850" w:rsidRDefault="00326E35" w:rsidP="00392202">
            <w:pPr>
              <w:spacing w:after="60" w:line="240" w:lineRule="auto"/>
              <w:jc w:val="center"/>
              <w:rPr>
                <w:rFonts w:cstheme="minorHAnsi"/>
                <w:sz w:val="18"/>
                <w:szCs w:val="18"/>
              </w:rPr>
            </w:pPr>
          </w:p>
        </w:tc>
        <w:tc>
          <w:tcPr>
            <w:tcW w:w="1111" w:type="dxa"/>
            <w:tcBorders>
              <w:bottom w:val="single" w:sz="12" w:space="0" w:color="auto"/>
            </w:tcBorders>
            <w:vAlign w:val="center"/>
          </w:tcPr>
          <w:p w:rsidR="00326E35" w:rsidRPr="00ED7850" w:rsidRDefault="00326E35" w:rsidP="00392202">
            <w:pPr>
              <w:spacing w:after="60" w:line="240" w:lineRule="auto"/>
              <w:jc w:val="center"/>
              <w:rPr>
                <w:rFonts w:cstheme="minorHAnsi"/>
                <w:sz w:val="18"/>
                <w:szCs w:val="18"/>
              </w:rPr>
            </w:pPr>
          </w:p>
        </w:tc>
        <w:tc>
          <w:tcPr>
            <w:tcW w:w="1111" w:type="dxa"/>
            <w:tcBorders>
              <w:bottom w:val="single" w:sz="12" w:space="0" w:color="auto"/>
            </w:tcBorders>
            <w:vAlign w:val="center"/>
          </w:tcPr>
          <w:p w:rsidR="00326E35" w:rsidRPr="00ED7850" w:rsidRDefault="00326E35" w:rsidP="00392202">
            <w:pPr>
              <w:spacing w:after="60" w:line="240" w:lineRule="auto"/>
              <w:jc w:val="center"/>
              <w:rPr>
                <w:rFonts w:cstheme="minorHAnsi"/>
                <w:sz w:val="18"/>
                <w:szCs w:val="18"/>
              </w:rPr>
            </w:pPr>
            <w:r w:rsidRPr="00ED7850">
              <w:rPr>
                <w:rFonts w:cstheme="minorHAnsi"/>
                <w:sz w:val="18"/>
                <w:szCs w:val="18"/>
              </w:rPr>
              <w:sym w:font="Wingdings" w:char="F0FC"/>
            </w:r>
          </w:p>
        </w:tc>
        <w:tc>
          <w:tcPr>
            <w:tcW w:w="965" w:type="dxa"/>
            <w:tcBorders>
              <w:bottom w:val="single" w:sz="12" w:space="0" w:color="auto"/>
            </w:tcBorders>
            <w:vAlign w:val="center"/>
          </w:tcPr>
          <w:p w:rsidR="00326E35" w:rsidRPr="00ED7850" w:rsidRDefault="00326E35" w:rsidP="00392202">
            <w:pPr>
              <w:spacing w:after="60" w:line="240" w:lineRule="auto"/>
              <w:jc w:val="center"/>
              <w:rPr>
                <w:rFonts w:cstheme="minorHAnsi"/>
                <w:sz w:val="18"/>
                <w:szCs w:val="18"/>
              </w:rPr>
            </w:pPr>
          </w:p>
        </w:tc>
        <w:tc>
          <w:tcPr>
            <w:tcW w:w="1134" w:type="dxa"/>
            <w:tcBorders>
              <w:bottom w:val="single" w:sz="12" w:space="0" w:color="auto"/>
            </w:tcBorders>
            <w:vAlign w:val="center"/>
          </w:tcPr>
          <w:p w:rsidR="00326E35" w:rsidRPr="00ED7850" w:rsidRDefault="00326E35" w:rsidP="00392202">
            <w:pPr>
              <w:spacing w:after="60" w:line="240" w:lineRule="auto"/>
              <w:jc w:val="center"/>
              <w:rPr>
                <w:rFonts w:cstheme="minorHAnsi"/>
                <w:sz w:val="18"/>
                <w:szCs w:val="18"/>
              </w:rPr>
            </w:pPr>
          </w:p>
        </w:tc>
        <w:tc>
          <w:tcPr>
            <w:tcW w:w="1134" w:type="dxa"/>
            <w:tcBorders>
              <w:bottom w:val="single" w:sz="12" w:space="0" w:color="auto"/>
            </w:tcBorders>
            <w:vAlign w:val="center"/>
          </w:tcPr>
          <w:p w:rsidR="00326E35" w:rsidRPr="00ED7850" w:rsidRDefault="00326E35" w:rsidP="00392202">
            <w:pPr>
              <w:spacing w:after="60" w:line="240" w:lineRule="auto"/>
              <w:jc w:val="center"/>
              <w:rPr>
                <w:rFonts w:cstheme="minorHAnsi"/>
                <w:sz w:val="18"/>
                <w:szCs w:val="18"/>
              </w:rPr>
            </w:pPr>
            <w:r w:rsidRPr="00ED7850">
              <w:rPr>
                <w:rFonts w:cstheme="minorHAnsi"/>
                <w:sz w:val="18"/>
                <w:szCs w:val="18"/>
              </w:rPr>
              <w:sym w:font="Wingdings" w:char="F0FC"/>
            </w:r>
          </w:p>
        </w:tc>
        <w:tc>
          <w:tcPr>
            <w:tcW w:w="1211" w:type="dxa"/>
            <w:tcBorders>
              <w:bottom w:val="single" w:sz="12" w:space="0" w:color="auto"/>
              <w:right w:val="single" w:sz="12" w:space="0" w:color="auto"/>
            </w:tcBorders>
            <w:vAlign w:val="center"/>
          </w:tcPr>
          <w:p w:rsidR="00326E35" w:rsidRPr="00ED7850" w:rsidRDefault="00326E35" w:rsidP="00392202">
            <w:pPr>
              <w:spacing w:after="60" w:line="240" w:lineRule="auto"/>
              <w:jc w:val="center"/>
              <w:rPr>
                <w:rFonts w:cstheme="minorHAnsi"/>
                <w:sz w:val="18"/>
                <w:szCs w:val="18"/>
              </w:rPr>
            </w:pPr>
          </w:p>
        </w:tc>
      </w:tr>
      <w:tr w:rsidR="00326E35" w:rsidRPr="000C7812" w:rsidTr="00392202">
        <w:trPr>
          <w:cantSplit/>
        </w:trPr>
        <w:tc>
          <w:tcPr>
            <w:tcW w:w="1384" w:type="dxa"/>
            <w:vMerge w:val="restart"/>
            <w:tcBorders>
              <w:top w:val="single" w:sz="12" w:space="0" w:color="auto"/>
              <w:left w:val="single" w:sz="12" w:space="0" w:color="auto"/>
            </w:tcBorders>
          </w:tcPr>
          <w:p w:rsidR="00326E35" w:rsidRPr="000C7812" w:rsidRDefault="00326E35" w:rsidP="00392202">
            <w:pPr>
              <w:spacing w:after="60" w:line="240" w:lineRule="auto"/>
              <w:rPr>
                <w:rFonts w:cstheme="minorHAnsi"/>
                <w:sz w:val="18"/>
                <w:szCs w:val="18"/>
              </w:rPr>
            </w:pPr>
            <w:r w:rsidRPr="000C7812">
              <w:rPr>
                <w:rFonts w:cstheme="minorHAnsi"/>
                <w:sz w:val="18"/>
                <w:szCs w:val="18"/>
              </w:rPr>
              <w:t xml:space="preserve">Revised </w:t>
            </w:r>
            <w:r>
              <w:rPr>
                <w:rFonts w:cstheme="minorHAnsi"/>
                <w:sz w:val="18"/>
                <w:szCs w:val="18"/>
              </w:rPr>
              <w:t>Draft D</w:t>
            </w:r>
            <w:r w:rsidRPr="000C7812">
              <w:rPr>
                <w:rFonts w:cstheme="minorHAnsi"/>
                <w:sz w:val="18"/>
                <w:szCs w:val="18"/>
              </w:rPr>
              <w:t>etermination</w:t>
            </w:r>
          </w:p>
        </w:tc>
        <w:tc>
          <w:tcPr>
            <w:tcW w:w="1985" w:type="dxa"/>
            <w:tcBorders>
              <w:top w:val="single" w:sz="12" w:space="0" w:color="auto"/>
            </w:tcBorders>
          </w:tcPr>
          <w:p w:rsidR="00326E35" w:rsidRPr="00ED7850" w:rsidRDefault="00326E35" w:rsidP="00392202">
            <w:pPr>
              <w:spacing w:after="60" w:line="240" w:lineRule="auto"/>
              <w:rPr>
                <w:rFonts w:cstheme="minorHAnsi"/>
                <w:sz w:val="18"/>
                <w:szCs w:val="18"/>
              </w:rPr>
            </w:pPr>
            <w:r>
              <w:rPr>
                <w:rFonts w:cstheme="minorHAnsi"/>
                <w:sz w:val="18"/>
                <w:szCs w:val="18"/>
              </w:rPr>
              <w:t>General</w:t>
            </w:r>
          </w:p>
        </w:tc>
        <w:tc>
          <w:tcPr>
            <w:tcW w:w="1111" w:type="dxa"/>
            <w:tcBorders>
              <w:top w:val="single" w:sz="12" w:space="0" w:color="auto"/>
            </w:tcBorders>
            <w:vAlign w:val="center"/>
          </w:tcPr>
          <w:p w:rsidR="00326E35" w:rsidRPr="00ED7850" w:rsidRDefault="00326E35" w:rsidP="00392202">
            <w:pPr>
              <w:spacing w:after="60" w:line="240" w:lineRule="auto"/>
              <w:jc w:val="center"/>
              <w:rPr>
                <w:rFonts w:cstheme="minorHAnsi"/>
                <w:sz w:val="18"/>
                <w:szCs w:val="18"/>
              </w:rPr>
            </w:pPr>
          </w:p>
        </w:tc>
        <w:tc>
          <w:tcPr>
            <w:tcW w:w="1111" w:type="dxa"/>
            <w:tcBorders>
              <w:top w:val="single" w:sz="12" w:space="0" w:color="auto"/>
            </w:tcBorders>
            <w:vAlign w:val="center"/>
          </w:tcPr>
          <w:p w:rsidR="00326E35" w:rsidRPr="00ED7850" w:rsidRDefault="00326E35" w:rsidP="00392202">
            <w:pPr>
              <w:spacing w:after="60" w:line="240" w:lineRule="auto"/>
              <w:jc w:val="center"/>
              <w:rPr>
                <w:rFonts w:cstheme="minorHAnsi"/>
                <w:sz w:val="18"/>
                <w:szCs w:val="18"/>
              </w:rPr>
            </w:pPr>
          </w:p>
        </w:tc>
        <w:tc>
          <w:tcPr>
            <w:tcW w:w="1111" w:type="dxa"/>
            <w:tcBorders>
              <w:top w:val="single" w:sz="12" w:space="0" w:color="auto"/>
            </w:tcBorders>
            <w:vAlign w:val="center"/>
          </w:tcPr>
          <w:p w:rsidR="00326E35" w:rsidRPr="00ED7850" w:rsidRDefault="00326E35" w:rsidP="00392202">
            <w:pPr>
              <w:spacing w:after="60" w:line="240" w:lineRule="auto"/>
              <w:jc w:val="center"/>
              <w:rPr>
                <w:rFonts w:cstheme="minorHAnsi"/>
                <w:sz w:val="18"/>
                <w:szCs w:val="18"/>
              </w:rPr>
            </w:pPr>
          </w:p>
        </w:tc>
        <w:tc>
          <w:tcPr>
            <w:tcW w:w="1111" w:type="dxa"/>
            <w:tcBorders>
              <w:top w:val="single" w:sz="12" w:space="0" w:color="auto"/>
            </w:tcBorders>
            <w:vAlign w:val="center"/>
          </w:tcPr>
          <w:p w:rsidR="00326E35" w:rsidRPr="00ED7850" w:rsidRDefault="00326E35" w:rsidP="00392202">
            <w:pPr>
              <w:spacing w:after="60" w:line="240" w:lineRule="auto"/>
              <w:jc w:val="center"/>
              <w:rPr>
                <w:rFonts w:cstheme="minorHAnsi"/>
                <w:sz w:val="18"/>
                <w:szCs w:val="18"/>
              </w:rPr>
            </w:pPr>
          </w:p>
        </w:tc>
        <w:tc>
          <w:tcPr>
            <w:tcW w:w="1111" w:type="dxa"/>
            <w:tcBorders>
              <w:top w:val="single" w:sz="12" w:space="0" w:color="auto"/>
            </w:tcBorders>
            <w:vAlign w:val="center"/>
          </w:tcPr>
          <w:p w:rsidR="00326E35" w:rsidRPr="00ED7850" w:rsidRDefault="00326E35" w:rsidP="00392202">
            <w:pPr>
              <w:spacing w:after="60" w:line="240" w:lineRule="auto"/>
              <w:jc w:val="center"/>
              <w:rPr>
                <w:rFonts w:cstheme="minorHAnsi"/>
                <w:sz w:val="18"/>
                <w:szCs w:val="18"/>
              </w:rPr>
            </w:pPr>
            <w:r w:rsidRPr="00ED7850">
              <w:rPr>
                <w:rFonts w:cstheme="minorHAnsi"/>
                <w:sz w:val="18"/>
                <w:szCs w:val="18"/>
              </w:rPr>
              <w:sym w:font="Wingdings" w:char="F0FC"/>
            </w:r>
          </w:p>
        </w:tc>
        <w:tc>
          <w:tcPr>
            <w:tcW w:w="965" w:type="dxa"/>
            <w:tcBorders>
              <w:top w:val="single" w:sz="12" w:space="0" w:color="auto"/>
            </w:tcBorders>
            <w:vAlign w:val="center"/>
          </w:tcPr>
          <w:p w:rsidR="00326E35" w:rsidRPr="00ED7850" w:rsidRDefault="00326E35" w:rsidP="00392202">
            <w:pPr>
              <w:spacing w:after="60" w:line="240" w:lineRule="auto"/>
              <w:jc w:val="center"/>
              <w:rPr>
                <w:rFonts w:cstheme="minorHAnsi"/>
                <w:sz w:val="18"/>
                <w:szCs w:val="18"/>
              </w:rPr>
            </w:pPr>
            <w:r w:rsidRPr="00ED7850">
              <w:rPr>
                <w:rFonts w:cstheme="minorHAnsi"/>
                <w:sz w:val="18"/>
                <w:szCs w:val="18"/>
              </w:rPr>
              <w:sym w:font="Wingdings" w:char="F0FC"/>
            </w:r>
          </w:p>
        </w:tc>
        <w:tc>
          <w:tcPr>
            <w:tcW w:w="1134" w:type="dxa"/>
            <w:tcBorders>
              <w:top w:val="single" w:sz="12" w:space="0" w:color="auto"/>
            </w:tcBorders>
            <w:vAlign w:val="center"/>
          </w:tcPr>
          <w:p w:rsidR="00326E35" w:rsidRPr="00ED7850" w:rsidRDefault="00326E35" w:rsidP="00392202">
            <w:pPr>
              <w:spacing w:after="60" w:line="240" w:lineRule="auto"/>
              <w:jc w:val="center"/>
              <w:rPr>
                <w:rFonts w:cstheme="minorHAnsi"/>
                <w:sz w:val="18"/>
                <w:szCs w:val="18"/>
              </w:rPr>
            </w:pPr>
          </w:p>
        </w:tc>
        <w:tc>
          <w:tcPr>
            <w:tcW w:w="1134" w:type="dxa"/>
            <w:tcBorders>
              <w:top w:val="single" w:sz="12" w:space="0" w:color="auto"/>
            </w:tcBorders>
            <w:vAlign w:val="center"/>
          </w:tcPr>
          <w:p w:rsidR="00326E35" w:rsidRPr="00ED7850" w:rsidRDefault="00326E35" w:rsidP="00392202">
            <w:pPr>
              <w:spacing w:after="60" w:line="240" w:lineRule="auto"/>
              <w:jc w:val="center"/>
              <w:rPr>
                <w:rFonts w:cstheme="minorHAnsi"/>
                <w:sz w:val="18"/>
                <w:szCs w:val="18"/>
              </w:rPr>
            </w:pPr>
          </w:p>
        </w:tc>
        <w:tc>
          <w:tcPr>
            <w:tcW w:w="1211" w:type="dxa"/>
            <w:tcBorders>
              <w:top w:val="single" w:sz="12" w:space="0" w:color="auto"/>
              <w:right w:val="single" w:sz="12" w:space="0" w:color="auto"/>
            </w:tcBorders>
            <w:vAlign w:val="center"/>
          </w:tcPr>
          <w:p w:rsidR="00326E35" w:rsidRPr="00ED7850" w:rsidRDefault="00326E35" w:rsidP="00392202">
            <w:pPr>
              <w:spacing w:after="60" w:line="240" w:lineRule="auto"/>
              <w:jc w:val="center"/>
              <w:rPr>
                <w:rFonts w:cstheme="minorHAnsi"/>
                <w:sz w:val="18"/>
                <w:szCs w:val="18"/>
              </w:rPr>
            </w:pPr>
          </w:p>
        </w:tc>
      </w:tr>
      <w:tr w:rsidR="00326E35" w:rsidRPr="000C7812" w:rsidTr="00392202">
        <w:trPr>
          <w:cantSplit/>
        </w:trPr>
        <w:tc>
          <w:tcPr>
            <w:tcW w:w="1384" w:type="dxa"/>
            <w:vMerge/>
            <w:tcBorders>
              <w:left w:val="single" w:sz="12" w:space="0" w:color="auto"/>
            </w:tcBorders>
          </w:tcPr>
          <w:p w:rsidR="00326E35" w:rsidRPr="000C7812" w:rsidRDefault="00326E35" w:rsidP="00392202">
            <w:pPr>
              <w:spacing w:after="60" w:line="240" w:lineRule="auto"/>
              <w:rPr>
                <w:rFonts w:cstheme="minorHAnsi"/>
                <w:sz w:val="18"/>
                <w:szCs w:val="18"/>
              </w:rPr>
            </w:pPr>
          </w:p>
        </w:tc>
        <w:tc>
          <w:tcPr>
            <w:tcW w:w="1985" w:type="dxa"/>
          </w:tcPr>
          <w:p w:rsidR="00326E35" w:rsidRPr="00ED7850" w:rsidRDefault="00326E35" w:rsidP="00392202">
            <w:pPr>
              <w:spacing w:after="60" w:line="240" w:lineRule="auto"/>
              <w:rPr>
                <w:rFonts w:cstheme="minorHAnsi"/>
                <w:sz w:val="18"/>
                <w:szCs w:val="18"/>
              </w:rPr>
            </w:pPr>
            <w:r w:rsidRPr="00ED7850">
              <w:rPr>
                <w:rFonts w:cstheme="minorHAnsi"/>
                <w:sz w:val="18"/>
                <w:szCs w:val="18"/>
              </w:rPr>
              <w:t>Service Definition</w:t>
            </w:r>
          </w:p>
        </w:tc>
        <w:tc>
          <w:tcPr>
            <w:tcW w:w="1111" w:type="dxa"/>
            <w:vAlign w:val="center"/>
          </w:tcPr>
          <w:p w:rsidR="00326E35" w:rsidRPr="00ED7850" w:rsidRDefault="00326E35" w:rsidP="00392202">
            <w:pPr>
              <w:spacing w:after="60" w:line="240" w:lineRule="auto"/>
              <w:jc w:val="center"/>
              <w:rPr>
                <w:rFonts w:cstheme="minorHAnsi"/>
                <w:sz w:val="18"/>
                <w:szCs w:val="18"/>
              </w:rPr>
            </w:pPr>
          </w:p>
        </w:tc>
        <w:tc>
          <w:tcPr>
            <w:tcW w:w="1111" w:type="dxa"/>
            <w:vAlign w:val="center"/>
          </w:tcPr>
          <w:p w:rsidR="00326E35" w:rsidRPr="00ED7850" w:rsidRDefault="00326E35" w:rsidP="00392202">
            <w:pPr>
              <w:spacing w:after="60" w:line="240" w:lineRule="auto"/>
              <w:jc w:val="center"/>
              <w:rPr>
                <w:rFonts w:cstheme="minorHAnsi"/>
                <w:sz w:val="18"/>
                <w:szCs w:val="18"/>
              </w:rPr>
            </w:pPr>
          </w:p>
        </w:tc>
        <w:tc>
          <w:tcPr>
            <w:tcW w:w="1111" w:type="dxa"/>
            <w:vAlign w:val="center"/>
          </w:tcPr>
          <w:p w:rsidR="00326E35" w:rsidRPr="00ED7850" w:rsidRDefault="00326E35" w:rsidP="00392202">
            <w:pPr>
              <w:spacing w:after="60" w:line="240" w:lineRule="auto"/>
              <w:jc w:val="center"/>
              <w:rPr>
                <w:rFonts w:cstheme="minorHAnsi"/>
                <w:sz w:val="18"/>
                <w:szCs w:val="18"/>
              </w:rPr>
            </w:pPr>
          </w:p>
        </w:tc>
        <w:tc>
          <w:tcPr>
            <w:tcW w:w="1111" w:type="dxa"/>
            <w:vAlign w:val="center"/>
          </w:tcPr>
          <w:p w:rsidR="00326E35" w:rsidRPr="00ED7850" w:rsidRDefault="00326E35" w:rsidP="00392202">
            <w:pPr>
              <w:spacing w:after="60" w:line="240" w:lineRule="auto"/>
              <w:jc w:val="center"/>
              <w:rPr>
                <w:rFonts w:cstheme="minorHAnsi"/>
                <w:sz w:val="18"/>
                <w:szCs w:val="18"/>
              </w:rPr>
            </w:pPr>
          </w:p>
        </w:tc>
        <w:tc>
          <w:tcPr>
            <w:tcW w:w="1111" w:type="dxa"/>
            <w:vAlign w:val="center"/>
          </w:tcPr>
          <w:p w:rsidR="00326E35" w:rsidRPr="00ED7850" w:rsidRDefault="00326E35" w:rsidP="00392202">
            <w:pPr>
              <w:spacing w:after="60" w:line="240" w:lineRule="auto"/>
              <w:jc w:val="center"/>
              <w:rPr>
                <w:rFonts w:cstheme="minorHAnsi"/>
                <w:sz w:val="18"/>
                <w:szCs w:val="18"/>
              </w:rPr>
            </w:pPr>
          </w:p>
        </w:tc>
        <w:tc>
          <w:tcPr>
            <w:tcW w:w="965" w:type="dxa"/>
            <w:vAlign w:val="center"/>
          </w:tcPr>
          <w:p w:rsidR="00326E35" w:rsidRPr="00ED7850" w:rsidRDefault="00326E35" w:rsidP="00392202">
            <w:pPr>
              <w:spacing w:after="60" w:line="240" w:lineRule="auto"/>
              <w:jc w:val="center"/>
              <w:rPr>
                <w:rFonts w:cstheme="minorHAnsi"/>
                <w:sz w:val="18"/>
                <w:szCs w:val="18"/>
              </w:rPr>
            </w:pPr>
            <w:r w:rsidRPr="00ED7850">
              <w:rPr>
                <w:rFonts w:cstheme="minorHAnsi"/>
                <w:sz w:val="18"/>
                <w:szCs w:val="18"/>
              </w:rPr>
              <w:sym w:font="Wingdings" w:char="F0FC"/>
            </w:r>
          </w:p>
        </w:tc>
        <w:tc>
          <w:tcPr>
            <w:tcW w:w="1134" w:type="dxa"/>
            <w:vAlign w:val="center"/>
          </w:tcPr>
          <w:p w:rsidR="00326E35" w:rsidRPr="00ED7850" w:rsidRDefault="00326E35" w:rsidP="00392202">
            <w:pPr>
              <w:spacing w:after="60" w:line="240" w:lineRule="auto"/>
              <w:jc w:val="center"/>
              <w:rPr>
                <w:rFonts w:cstheme="minorHAnsi"/>
                <w:sz w:val="18"/>
                <w:szCs w:val="18"/>
              </w:rPr>
            </w:pPr>
          </w:p>
        </w:tc>
        <w:tc>
          <w:tcPr>
            <w:tcW w:w="1134" w:type="dxa"/>
            <w:vAlign w:val="center"/>
          </w:tcPr>
          <w:p w:rsidR="00326E35" w:rsidRPr="00ED7850" w:rsidRDefault="00326E35" w:rsidP="00392202">
            <w:pPr>
              <w:spacing w:after="60" w:line="240" w:lineRule="auto"/>
              <w:jc w:val="center"/>
              <w:rPr>
                <w:rFonts w:cstheme="minorHAnsi"/>
                <w:sz w:val="18"/>
                <w:szCs w:val="18"/>
              </w:rPr>
            </w:pPr>
          </w:p>
        </w:tc>
        <w:tc>
          <w:tcPr>
            <w:tcW w:w="1211" w:type="dxa"/>
            <w:tcBorders>
              <w:right w:val="single" w:sz="12" w:space="0" w:color="auto"/>
            </w:tcBorders>
            <w:vAlign w:val="center"/>
          </w:tcPr>
          <w:p w:rsidR="00326E35" w:rsidRPr="00ED7850" w:rsidRDefault="00326E35" w:rsidP="00392202">
            <w:pPr>
              <w:spacing w:after="60" w:line="240" w:lineRule="auto"/>
              <w:jc w:val="center"/>
              <w:rPr>
                <w:rFonts w:cstheme="minorHAnsi"/>
                <w:sz w:val="18"/>
                <w:szCs w:val="18"/>
              </w:rPr>
            </w:pPr>
          </w:p>
        </w:tc>
      </w:tr>
      <w:tr w:rsidR="00326E35" w:rsidRPr="000C7812" w:rsidTr="00392202">
        <w:trPr>
          <w:cantSplit/>
        </w:trPr>
        <w:tc>
          <w:tcPr>
            <w:tcW w:w="1384" w:type="dxa"/>
            <w:vMerge/>
            <w:tcBorders>
              <w:left w:val="single" w:sz="12" w:space="0" w:color="auto"/>
            </w:tcBorders>
          </w:tcPr>
          <w:p w:rsidR="00326E35" w:rsidRPr="000C7812" w:rsidRDefault="00326E35" w:rsidP="00392202">
            <w:pPr>
              <w:spacing w:after="60" w:line="240" w:lineRule="auto"/>
              <w:rPr>
                <w:rFonts w:cstheme="minorHAnsi"/>
                <w:sz w:val="18"/>
                <w:szCs w:val="18"/>
              </w:rPr>
            </w:pPr>
          </w:p>
        </w:tc>
        <w:tc>
          <w:tcPr>
            <w:tcW w:w="1985" w:type="dxa"/>
          </w:tcPr>
          <w:p w:rsidR="00326E35" w:rsidRPr="00ED7850" w:rsidRDefault="00326E35" w:rsidP="00392202">
            <w:pPr>
              <w:spacing w:after="60" w:line="240" w:lineRule="auto"/>
              <w:rPr>
                <w:rFonts w:cstheme="minorHAnsi"/>
                <w:sz w:val="18"/>
                <w:szCs w:val="18"/>
              </w:rPr>
            </w:pPr>
            <w:r>
              <w:rPr>
                <w:rFonts w:cstheme="minorHAnsi"/>
                <w:sz w:val="18"/>
                <w:szCs w:val="18"/>
              </w:rPr>
              <w:t>Service S</w:t>
            </w:r>
            <w:r w:rsidRPr="00ED7850">
              <w:rPr>
                <w:rFonts w:cstheme="minorHAnsi"/>
                <w:sz w:val="18"/>
                <w:szCs w:val="18"/>
              </w:rPr>
              <w:t>ubstitutability</w:t>
            </w:r>
          </w:p>
        </w:tc>
        <w:tc>
          <w:tcPr>
            <w:tcW w:w="1111" w:type="dxa"/>
            <w:vAlign w:val="center"/>
          </w:tcPr>
          <w:p w:rsidR="00326E35" w:rsidRPr="00ED7850" w:rsidRDefault="00326E35" w:rsidP="00392202">
            <w:pPr>
              <w:spacing w:after="60" w:line="240" w:lineRule="auto"/>
              <w:jc w:val="center"/>
              <w:rPr>
                <w:rFonts w:cstheme="minorHAnsi"/>
                <w:sz w:val="18"/>
                <w:szCs w:val="18"/>
              </w:rPr>
            </w:pPr>
          </w:p>
        </w:tc>
        <w:tc>
          <w:tcPr>
            <w:tcW w:w="1111" w:type="dxa"/>
            <w:vAlign w:val="center"/>
          </w:tcPr>
          <w:p w:rsidR="00326E35" w:rsidRPr="00ED7850" w:rsidRDefault="00326E35" w:rsidP="00392202">
            <w:pPr>
              <w:spacing w:after="60" w:line="240" w:lineRule="auto"/>
              <w:jc w:val="center"/>
              <w:rPr>
                <w:rFonts w:cstheme="minorHAnsi"/>
                <w:sz w:val="18"/>
                <w:szCs w:val="18"/>
              </w:rPr>
            </w:pPr>
            <w:r w:rsidRPr="00ED7850">
              <w:rPr>
                <w:rFonts w:cstheme="minorHAnsi"/>
                <w:sz w:val="18"/>
                <w:szCs w:val="18"/>
              </w:rPr>
              <w:sym w:font="Wingdings" w:char="F0FC"/>
            </w:r>
          </w:p>
        </w:tc>
        <w:tc>
          <w:tcPr>
            <w:tcW w:w="1111" w:type="dxa"/>
            <w:vAlign w:val="center"/>
          </w:tcPr>
          <w:p w:rsidR="00326E35" w:rsidRPr="00ED7850" w:rsidRDefault="00326E35" w:rsidP="00392202">
            <w:pPr>
              <w:spacing w:after="60" w:line="240" w:lineRule="auto"/>
              <w:jc w:val="center"/>
              <w:rPr>
                <w:rFonts w:cstheme="minorHAnsi"/>
                <w:sz w:val="18"/>
                <w:szCs w:val="18"/>
              </w:rPr>
            </w:pPr>
          </w:p>
        </w:tc>
        <w:tc>
          <w:tcPr>
            <w:tcW w:w="1111" w:type="dxa"/>
            <w:vAlign w:val="center"/>
          </w:tcPr>
          <w:p w:rsidR="00326E35" w:rsidRPr="00ED7850" w:rsidRDefault="00326E35" w:rsidP="00392202">
            <w:pPr>
              <w:spacing w:after="60" w:line="240" w:lineRule="auto"/>
              <w:jc w:val="center"/>
              <w:rPr>
                <w:rFonts w:cstheme="minorHAnsi"/>
                <w:sz w:val="18"/>
                <w:szCs w:val="18"/>
              </w:rPr>
            </w:pPr>
          </w:p>
        </w:tc>
        <w:tc>
          <w:tcPr>
            <w:tcW w:w="1111" w:type="dxa"/>
            <w:vAlign w:val="center"/>
          </w:tcPr>
          <w:p w:rsidR="00326E35" w:rsidRPr="00ED7850" w:rsidRDefault="00326E35" w:rsidP="00392202">
            <w:pPr>
              <w:spacing w:after="60" w:line="240" w:lineRule="auto"/>
              <w:jc w:val="center"/>
              <w:rPr>
                <w:rFonts w:cstheme="minorHAnsi"/>
                <w:sz w:val="18"/>
                <w:szCs w:val="18"/>
              </w:rPr>
            </w:pPr>
          </w:p>
        </w:tc>
        <w:tc>
          <w:tcPr>
            <w:tcW w:w="965" w:type="dxa"/>
            <w:vAlign w:val="center"/>
          </w:tcPr>
          <w:p w:rsidR="00326E35" w:rsidRPr="00ED7850" w:rsidRDefault="00326E35" w:rsidP="00392202">
            <w:pPr>
              <w:spacing w:after="60" w:line="240" w:lineRule="auto"/>
              <w:jc w:val="center"/>
              <w:rPr>
                <w:rFonts w:cstheme="minorHAnsi"/>
                <w:sz w:val="18"/>
                <w:szCs w:val="18"/>
              </w:rPr>
            </w:pPr>
          </w:p>
        </w:tc>
        <w:tc>
          <w:tcPr>
            <w:tcW w:w="1134" w:type="dxa"/>
            <w:vAlign w:val="center"/>
          </w:tcPr>
          <w:p w:rsidR="00326E35" w:rsidRPr="00ED7850" w:rsidRDefault="00326E35" w:rsidP="00392202">
            <w:pPr>
              <w:spacing w:after="60" w:line="240" w:lineRule="auto"/>
              <w:jc w:val="center"/>
              <w:rPr>
                <w:rFonts w:cstheme="minorHAnsi"/>
                <w:sz w:val="18"/>
                <w:szCs w:val="18"/>
              </w:rPr>
            </w:pPr>
          </w:p>
        </w:tc>
        <w:tc>
          <w:tcPr>
            <w:tcW w:w="1134" w:type="dxa"/>
            <w:vAlign w:val="center"/>
          </w:tcPr>
          <w:p w:rsidR="00326E35" w:rsidRPr="00ED7850" w:rsidRDefault="00326E35" w:rsidP="00392202">
            <w:pPr>
              <w:spacing w:after="60" w:line="240" w:lineRule="auto"/>
              <w:jc w:val="center"/>
              <w:rPr>
                <w:rFonts w:cstheme="minorHAnsi"/>
                <w:sz w:val="18"/>
                <w:szCs w:val="18"/>
              </w:rPr>
            </w:pPr>
          </w:p>
        </w:tc>
        <w:tc>
          <w:tcPr>
            <w:tcW w:w="1211" w:type="dxa"/>
            <w:tcBorders>
              <w:right w:val="single" w:sz="12" w:space="0" w:color="auto"/>
            </w:tcBorders>
            <w:vAlign w:val="center"/>
          </w:tcPr>
          <w:p w:rsidR="00326E35" w:rsidRPr="00ED7850" w:rsidRDefault="00326E35" w:rsidP="00392202">
            <w:pPr>
              <w:spacing w:after="60" w:line="240" w:lineRule="auto"/>
              <w:jc w:val="center"/>
              <w:rPr>
                <w:rFonts w:cstheme="minorHAnsi"/>
                <w:sz w:val="18"/>
                <w:szCs w:val="18"/>
              </w:rPr>
            </w:pPr>
          </w:p>
        </w:tc>
      </w:tr>
      <w:tr w:rsidR="00326E35" w:rsidRPr="000C7812" w:rsidTr="00392202">
        <w:trPr>
          <w:cantSplit/>
        </w:trPr>
        <w:tc>
          <w:tcPr>
            <w:tcW w:w="1384" w:type="dxa"/>
            <w:vMerge/>
            <w:tcBorders>
              <w:left w:val="single" w:sz="12" w:space="0" w:color="auto"/>
            </w:tcBorders>
          </w:tcPr>
          <w:p w:rsidR="00326E35" w:rsidRPr="000C7812" w:rsidRDefault="00326E35" w:rsidP="00392202">
            <w:pPr>
              <w:spacing w:after="60" w:line="240" w:lineRule="auto"/>
              <w:rPr>
                <w:rFonts w:cstheme="minorHAnsi"/>
                <w:sz w:val="18"/>
                <w:szCs w:val="18"/>
              </w:rPr>
            </w:pPr>
          </w:p>
        </w:tc>
        <w:tc>
          <w:tcPr>
            <w:tcW w:w="1985" w:type="dxa"/>
          </w:tcPr>
          <w:p w:rsidR="00326E35" w:rsidRPr="00ED7850" w:rsidRDefault="00326E35" w:rsidP="00392202">
            <w:pPr>
              <w:spacing w:after="60" w:line="240" w:lineRule="auto"/>
              <w:rPr>
                <w:rFonts w:cstheme="minorHAnsi"/>
                <w:sz w:val="18"/>
                <w:szCs w:val="18"/>
              </w:rPr>
            </w:pPr>
            <w:r>
              <w:rPr>
                <w:rFonts w:cstheme="minorHAnsi"/>
                <w:sz w:val="18"/>
                <w:szCs w:val="18"/>
              </w:rPr>
              <w:t>Service P</w:t>
            </w:r>
            <w:r w:rsidRPr="00ED7850">
              <w:rPr>
                <w:rFonts w:cstheme="minorHAnsi"/>
                <w:sz w:val="18"/>
                <w:szCs w:val="18"/>
              </w:rPr>
              <w:t>lanni</w:t>
            </w:r>
            <w:r>
              <w:rPr>
                <w:rFonts w:cstheme="minorHAnsi"/>
                <w:sz w:val="18"/>
                <w:szCs w:val="18"/>
              </w:rPr>
              <w:t>ng &amp; P</w:t>
            </w:r>
            <w:r w:rsidRPr="00ED7850">
              <w:rPr>
                <w:rFonts w:cstheme="minorHAnsi"/>
                <w:sz w:val="18"/>
                <w:szCs w:val="18"/>
              </w:rPr>
              <w:t>rocurement</w:t>
            </w:r>
          </w:p>
        </w:tc>
        <w:tc>
          <w:tcPr>
            <w:tcW w:w="1111" w:type="dxa"/>
            <w:vAlign w:val="center"/>
          </w:tcPr>
          <w:p w:rsidR="00326E35" w:rsidRPr="00ED7850" w:rsidRDefault="00326E35" w:rsidP="00392202">
            <w:pPr>
              <w:spacing w:after="60" w:line="240" w:lineRule="auto"/>
              <w:jc w:val="center"/>
              <w:rPr>
                <w:rFonts w:cstheme="minorHAnsi"/>
                <w:sz w:val="18"/>
                <w:szCs w:val="18"/>
              </w:rPr>
            </w:pPr>
            <w:r w:rsidRPr="00ED7850">
              <w:rPr>
                <w:rFonts w:cstheme="minorHAnsi"/>
                <w:sz w:val="18"/>
                <w:szCs w:val="18"/>
              </w:rPr>
              <w:sym w:font="Wingdings" w:char="F0FC"/>
            </w:r>
          </w:p>
        </w:tc>
        <w:tc>
          <w:tcPr>
            <w:tcW w:w="1111" w:type="dxa"/>
            <w:vAlign w:val="center"/>
          </w:tcPr>
          <w:p w:rsidR="00326E35" w:rsidRPr="00ED7850" w:rsidRDefault="00326E35" w:rsidP="00392202">
            <w:pPr>
              <w:spacing w:after="60" w:line="240" w:lineRule="auto"/>
              <w:jc w:val="center"/>
              <w:rPr>
                <w:rFonts w:cstheme="minorHAnsi"/>
                <w:sz w:val="18"/>
                <w:szCs w:val="18"/>
              </w:rPr>
            </w:pPr>
          </w:p>
        </w:tc>
        <w:tc>
          <w:tcPr>
            <w:tcW w:w="1111" w:type="dxa"/>
            <w:vAlign w:val="center"/>
          </w:tcPr>
          <w:p w:rsidR="00326E35" w:rsidRPr="00ED7850" w:rsidRDefault="00326E35" w:rsidP="00392202">
            <w:pPr>
              <w:spacing w:after="60" w:line="240" w:lineRule="auto"/>
              <w:jc w:val="center"/>
              <w:rPr>
                <w:rFonts w:cstheme="minorHAnsi"/>
                <w:sz w:val="18"/>
                <w:szCs w:val="18"/>
              </w:rPr>
            </w:pPr>
          </w:p>
        </w:tc>
        <w:tc>
          <w:tcPr>
            <w:tcW w:w="1111" w:type="dxa"/>
            <w:vAlign w:val="center"/>
          </w:tcPr>
          <w:p w:rsidR="00326E35" w:rsidRPr="00ED7850" w:rsidRDefault="00326E35" w:rsidP="00392202">
            <w:pPr>
              <w:spacing w:after="60" w:line="240" w:lineRule="auto"/>
              <w:jc w:val="center"/>
              <w:rPr>
                <w:rFonts w:cstheme="minorHAnsi"/>
                <w:sz w:val="18"/>
                <w:szCs w:val="18"/>
              </w:rPr>
            </w:pPr>
            <w:r w:rsidRPr="00ED7850">
              <w:rPr>
                <w:rFonts w:cstheme="minorHAnsi"/>
                <w:sz w:val="18"/>
                <w:szCs w:val="18"/>
              </w:rPr>
              <w:sym w:font="Wingdings" w:char="F0FC"/>
            </w:r>
          </w:p>
        </w:tc>
        <w:tc>
          <w:tcPr>
            <w:tcW w:w="1111" w:type="dxa"/>
            <w:vAlign w:val="center"/>
          </w:tcPr>
          <w:p w:rsidR="00326E35" w:rsidRPr="00ED7850" w:rsidRDefault="00326E35" w:rsidP="00392202">
            <w:pPr>
              <w:spacing w:after="60" w:line="240" w:lineRule="auto"/>
              <w:jc w:val="center"/>
              <w:rPr>
                <w:rFonts w:cstheme="minorHAnsi"/>
                <w:sz w:val="18"/>
                <w:szCs w:val="18"/>
              </w:rPr>
            </w:pPr>
            <w:r w:rsidRPr="00ED7850">
              <w:rPr>
                <w:rFonts w:cstheme="minorHAnsi"/>
                <w:sz w:val="18"/>
                <w:szCs w:val="18"/>
              </w:rPr>
              <w:sym w:font="Wingdings" w:char="F0FC"/>
            </w:r>
          </w:p>
        </w:tc>
        <w:tc>
          <w:tcPr>
            <w:tcW w:w="965" w:type="dxa"/>
            <w:vAlign w:val="center"/>
          </w:tcPr>
          <w:p w:rsidR="00326E35" w:rsidRPr="00ED7850" w:rsidRDefault="00326E35" w:rsidP="00392202">
            <w:pPr>
              <w:spacing w:after="60" w:line="240" w:lineRule="auto"/>
              <w:jc w:val="center"/>
              <w:rPr>
                <w:rFonts w:cstheme="minorHAnsi"/>
                <w:sz w:val="18"/>
                <w:szCs w:val="18"/>
              </w:rPr>
            </w:pPr>
            <w:r w:rsidRPr="00ED7850">
              <w:rPr>
                <w:rFonts w:cstheme="minorHAnsi"/>
                <w:sz w:val="18"/>
                <w:szCs w:val="18"/>
              </w:rPr>
              <w:sym w:font="Wingdings" w:char="F0FC"/>
            </w:r>
          </w:p>
        </w:tc>
        <w:tc>
          <w:tcPr>
            <w:tcW w:w="1134" w:type="dxa"/>
            <w:vAlign w:val="center"/>
          </w:tcPr>
          <w:p w:rsidR="00326E35" w:rsidRPr="00ED7850" w:rsidRDefault="00326E35" w:rsidP="00392202">
            <w:pPr>
              <w:spacing w:after="60" w:line="240" w:lineRule="auto"/>
              <w:jc w:val="center"/>
              <w:rPr>
                <w:rFonts w:cstheme="minorHAnsi"/>
                <w:sz w:val="18"/>
                <w:szCs w:val="18"/>
              </w:rPr>
            </w:pPr>
          </w:p>
        </w:tc>
        <w:tc>
          <w:tcPr>
            <w:tcW w:w="1134" w:type="dxa"/>
            <w:vAlign w:val="center"/>
          </w:tcPr>
          <w:p w:rsidR="00326E35" w:rsidRPr="00ED7850" w:rsidRDefault="00326E35" w:rsidP="00392202">
            <w:pPr>
              <w:spacing w:after="60" w:line="240" w:lineRule="auto"/>
              <w:jc w:val="center"/>
              <w:rPr>
                <w:rFonts w:cstheme="minorHAnsi"/>
                <w:sz w:val="18"/>
                <w:szCs w:val="18"/>
              </w:rPr>
            </w:pPr>
          </w:p>
        </w:tc>
        <w:tc>
          <w:tcPr>
            <w:tcW w:w="1211" w:type="dxa"/>
            <w:tcBorders>
              <w:right w:val="single" w:sz="12" w:space="0" w:color="auto"/>
            </w:tcBorders>
            <w:vAlign w:val="center"/>
          </w:tcPr>
          <w:p w:rsidR="00326E35" w:rsidRPr="00ED7850" w:rsidRDefault="00326E35" w:rsidP="00392202">
            <w:pPr>
              <w:spacing w:after="60" w:line="240" w:lineRule="auto"/>
              <w:jc w:val="center"/>
              <w:rPr>
                <w:rFonts w:cstheme="minorHAnsi"/>
                <w:sz w:val="18"/>
                <w:szCs w:val="18"/>
              </w:rPr>
            </w:pPr>
          </w:p>
        </w:tc>
      </w:tr>
      <w:tr w:rsidR="00326E35" w:rsidRPr="000C7812" w:rsidTr="00392202">
        <w:trPr>
          <w:cantSplit/>
        </w:trPr>
        <w:tc>
          <w:tcPr>
            <w:tcW w:w="1384" w:type="dxa"/>
            <w:vMerge/>
            <w:tcBorders>
              <w:left w:val="single" w:sz="12" w:space="0" w:color="auto"/>
            </w:tcBorders>
          </w:tcPr>
          <w:p w:rsidR="00326E35" w:rsidRPr="000C7812" w:rsidRDefault="00326E35" w:rsidP="00392202">
            <w:pPr>
              <w:spacing w:after="60" w:line="240" w:lineRule="auto"/>
              <w:rPr>
                <w:rFonts w:cstheme="minorHAnsi"/>
                <w:sz w:val="18"/>
                <w:szCs w:val="18"/>
              </w:rPr>
            </w:pPr>
          </w:p>
        </w:tc>
        <w:tc>
          <w:tcPr>
            <w:tcW w:w="1985" w:type="dxa"/>
          </w:tcPr>
          <w:p w:rsidR="00326E35" w:rsidRDefault="00326E35" w:rsidP="00392202">
            <w:pPr>
              <w:spacing w:after="60" w:line="240" w:lineRule="auto"/>
              <w:rPr>
                <w:rFonts w:cstheme="minorHAnsi"/>
                <w:sz w:val="18"/>
                <w:szCs w:val="18"/>
              </w:rPr>
            </w:pPr>
            <w:r>
              <w:rPr>
                <w:rFonts w:cstheme="minorHAnsi"/>
                <w:sz w:val="18"/>
                <w:szCs w:val="18"/>
              </w:rPr>
              <w:t>Service Deployment</w:t>
            </w:r>
          </w:p>
        </w:tc>
        <w:tc>
          <w:tcPr>
            <w:tcW w:w="1111" w:type="dxa"/>
            <w:vAlign w:val="center"/>
          </w:tcPr>
          <w:p w:rsidR="00326E35" w:rsidRPr="00ED7850" w:rsidRDefault="00326E35" w:rsidP="00392202">
            <w:pPr>
              <w:spacing w:after="60" w:line="240" w:lineRule="auto"/>
              <w:jc w:val="center"/>
              <w:rPr>
                <w:rFonts w:cstheme="minorHAnsi"/>
                <w:sz w:val="18"/>
                <w:szCs w:val="18"/>
              </w:rPr>
            </w:pPr>
          </w:p>
        </w:tc>
        <w:tc>
          <w:tcPr>
            <w:tcW w:w="1111" w:type="dxa"/>
            <w:vAlign w:val="center"/>
          </w:tcPr>
          <w:p w:rsidR="00326E35" w:rsidRPr="00ED7850" w:rsidRDefault="00326E35" w:rsidP="00392202">
            <w:pPr>
              <w:spacing w:after="60" w:line="240" w:lineRule="auto"/>
              <w:jc w:val="center"/>
              <w:rPr>
                <w:rFonts w:cstheme="minorHAnsi"/>
                <w:sz w:val="18"/>
                <w:szCs w:val="18"/>
              </w:rPr>
            </w:pPr>
          </w:p>
        </w:tc>
        <w:tc>
          <w:tcPr>
            <w:tcW w:w="1111" w:type="dxa"/>
            <w:vAlign w:val="center"/>
          </w:tcPr>
          <w:p w:rsidR="00326E35" w:rsidRPr="00ED7850" w:rsidRDefault="00326E35" w:rsidP="00392202">
            <w:pPr>
              <w:spacing w:after="60" w:line="240" w:lineRule="auto"/>
              <w:jc w:val="center"/>
              <w:rPr>
                <w:rFonts w:cstheme="minorHAnsi"/>
                <w:sz w:val="18"/>
                <w:szCs w:val="18"/>
              </w:rPr>
            </w:pPr>
          </w:p>
        </w:tc>
        <w:tc>
          <w:tcPr>
            <w:tcW w:w="1111" w:type="dxa"/>
            <w:vAlign w:val="center"/>
          </w:tcPr>
          <w:p w:rsidR="00326E35" w:rsidRPr="00ED7850" w:rsidRDefault="00326E35" w:rsidP="00392202">
            <w:pPr>
              <w:spacing w:after="60" w:line="240" w:lineRule="auto"/>
              <w:jc w:val="center"/>
              <w:rPr>
                <w:rFonts w:cstheme="minorHAnsi"/>
                <w:sz w:val="18"/>
                <w:szCs w:val="18"/>
              </w:rPr>
            </w:pPr>
            <w:r w:rsidRPr="00ED7850">
              <w:rPr>
                <w:rFonts w:cstheme="minorHAnsi"/>
                <w:sz w:val="18"/>
                <w:szCs w:val="18"/>
              </w:rPr>
              <w:sym w:font="Wingdings" w:char="F0FC"/>
            </w:r>
          </w:p>
        </w:tc>
        <w:tc>
          <w:tcPr>
            <w:tcW w:w="1111" w:type="dxa"/>
            <w:vAlign w:val="center"/>
          </w:tcPr>
          <w:p w:rsidR="00326E35" w:rsidRPr="00ED7850" w:rsidRDefault="00326E35" w:rsidP="00392202">
            <w:pPr>
              <w:spacing w:after="60" w:line="240" w:lineRule="auto"/>
              <w:jc w:val="center"/>
              <w:rPr>
                <w:rFonts w:cstheme="minorHAnsi"/>
                <w:sz w:val="18"/>
                <w:szCs w:val="18"/>
              </w:rPr>
            </w:pPr>
          </w:p>
        </w:tc>
        <w:tc>
          <w:tcPr>
            <w:tcW w:w="965" w:type="dxa"/>
            <w:vAlign w:val="center"/>
          </w:tcPr>
          <w:p w:rsidR="00326E35" w:rsidRPr="00ED7850" w:rsidRDefault="00326E35" w:rsidP="00392202">
            <w:pPr>
              <w:spacing w:after="60" w:line="240" w:lineRule="auto"/>
              <w:jc w:val="center"/>
              <w:rPr>
                <w:rFonts w:cstheme="minorHAnsi"/>
                <w:sz w:val="18"/>
                <w:szCs w:val="18"/>
              </w:rPr>
            </w:pPr>
          </w:p>
        </w:tc>
        <w:tc>
          <w:tcPr>
            <w:tcW w:w="1134" w:type="dxa"/>
            <w:vAlign w:val="center"/>
          </w:tcPr>
          <w:p w:rsidR="00326E35" w:rsidRPr="00ED7850" w:rsidRDefault="00326E35" w:rsidP="00392202">
            <w:pPr>
              <w:spacing w:after="60" w:line="240" w:lineRule="auto"/>
              <w:jc w:val="center"/>
              <w:rPr>
                <w:rFonts w:cstheme="minorHAnsi"/>
                <w:sz w:val="18"/>
                <w:szCs w:val="18"/>
              </w:rPr>
            </w:pPr>
          </w:p>
        </w:tc>
        <w:tc>
          <w:tcPr>
            <w:tcW w:w="1134" w:type="dxa"/>
            <w:vAlign w:val="center"/>
          </w:tcPr>
          <w:p w:rsidR="00326E35" w:rsidRPr="00ED7850" w:rsidRDefault="00326E35" w:rsidP="00392202">
            <w:pPr>
              <w:spacing w:after="60" w:line="240" w:lineRule="auto"/>
              <w:jc w:val="center"/>
              <w:rPr>
                <w:rFonts w:cstheme="minorHAnsi"/>
                <w:sz w:val="18"/>
                <w:szCs w:val="18"/>
              </w:rPr>
            </w:pPr>
          </w:p>
        </w:tc>
        <w:tc>
          <w:tcPr>
            <w:tcW w:w="1211" w:type="dxa"/>
            <w:tcBorders>
              <w:right w:val="single" w:sz="12" w:space="0" w:color="auto"/>
            </w:tcBorders>
            <w:vAlign w:val="center"/>
          </w:tcPr>
          <w:p w:rsidR="00326E35" w:rsidRPr="00ED7850" w:rsidRDefault="00326E35" w:rsidP="00392202">
            <w:pPr>
              <w:spacing w:after="60" w:line="240" w:lineRule="auto"/>
              <w:jc w:val="center"/>
              <w:rPr>
                <w:rFonts w:cstheme="minorHAnsi"/>
                <w:sz w:val="18"/>
                <w:szCs w:val="18"/>
              </w:rPr>
            </w:pPr>
          </w:p>
        </w:tc>
      </w:tr>
      <w:tr w:rsidR="00326E35" w:rsidRPr="000C7812" w:rsidTr="00392202">
        <w:trPr>
          <w:cantSplit/>
        </w:trPr>
        <w:tc>
          <w:tcPr>
            <w:tcW w:w="1384" w:type="dxa"/>
            <w:vMerge/>
            <w:tcBorders>
              <w:left w:val="single" w:sz="12" w:space="0" w:color="auto"/>
              <w:bottom w:val="single" w:sz="12" w:space="0" w:color="auto"/>
            </w:tcBorders>
          </w:tcPr>
          <w:p w:rsidR="00326E35" w:rsidRPr="000C7812" w:rsidRDefault="00326E35" w:rsidP="00392202">
            <w:pPr>
              <w:spacing w:after="60" w:line="240" w:lineRule="auto"/>
              <w:rPr>
                <w:rFonts w:cstheme="minorHAnsi"/>
                <w:sz w:val="18"/>
                <w:szCs w:val="18"/>
              </w:rPr>
            </w:pPr>
          </w:p>
        </w:tc>
        <w:tc>
          <w:tcPr>
            <w:tcW w:w="1985" w:type="dxa"/>
            <w:tcBorders>
              <w:bottom w:val="single" w:sz="12" w:space="0" w:color="auto"/>
            </w:tcBorders>
          </w:tcPr>
          <w:p w:rsidR="00326E35" w:rsidRPr="00ED7850" w:rsidRDefault="00326E35" w:rsidP="00392202">
            <w:pPr>
              <w:spacing w:after="60" w:line="240" w:lineRule="auto"/>
              <w:rPr>
                <w:rFonts w:cstheme="minorHAnsi"/>
                <w:sz w:val="18"/>
                <w:szCs w:val="18"/>
              </w:rPr>
            </w:pPr>
            <w:r>
              <w:rPr>
                <w:rFonts w:cstheme="minorHAnsi"/>
                <w:sz w:val="18"/>
                <w:szCs w:val="18"/>
              </w:rPr>
              <w:t>Service C</w:t>
            </w:r>
            <w:r w:rsidRPr="00ED7850">
              <w:rPr>
                <w:rFonts w:cstheme="minorHAnsi"/>
                <w:sz w:val="18"/>
                <w:szCs w:val="18"/>
              </w:rPr>
              <w:t xml:space="preserve">ost </w:t>
            </w:r>
            <w:r>
              <w:rPr>
                <w:rFonts w:cstheme="minorHAnsi"/>
                <w:sz w:val="18"/>
                <w:szCs w:val="18"/>
              </w:rPr>
              <w:t>R</w:t>
            </w:r>
            <w:r w:rsidRPr="00ED7850">
              <w:rPr>
                <w:rFonts w:cstheme="minorHAnsi"/>
                <w:sz w:val="18"/>
                <w:szCs w:val="18"/>
              </w:rPr>
              <w:t>ecovery</w:t>
            </w:r>
          </w:p>
        </w:tc>
        <w:tc>
          <w:tcPr>
            <w:tcW w:w="1111" w:type="dxa"/>
            <w:tcBorders>
              <w:bottom w:val="single" w:sz="12" w:space="0" w:color="auto"/>
            </w:tcBorders>
            <w:vAlign w:val="center"/>
          </w:tcPr>
          <w:p w:rsidR="00326E35" w:rsidRPr="00ED7850" w:rsidRDefault="00326E35" w:rsidP="00392202">
            <w:pPr>
              <w:spacing w:after="60" w:line="240" w:lineRule="auto"/>
              <w:jc w:val="center"/>
              <w:rPr>
                <w:rFonts w:cstheme="minorHAnsi"/>
                <w:sz w:val="18"/>
                <w:szCs w:val="18"/>
              </w:rPr>
            </w:pPr>
          </w:p>
        </w:tc>
        <w:tc>
          <w:tcPr>
            <w:tcW w:w="1111" w:type="dxa"/>
            <w:tcBorders>
              <w:bottom w:val="single" w:sz="12" w:space="0" w:color="auto"/>
            </w:tcBorders>
            <w:vAlign w:val="center"/>
          </w:tcPr>
          <w:p w:rsidR="00326E35" w:rsidRPr="00ED7850" w:rsidRDefault="00326E35" w:rsidP="00392202">
            <w:pPr>
              <w:spacing w:after="60" w:line="240" w:lineRule="auto"/>
              <w:jc w:val="center"/>
              <w:rPr>
                <w:rFonts w:cstheme="minorHAnsi"/>
                <w:sz w:val="18"/>
                <w:szCs w:val="18"/>
              </w:rPr>
            </w:pPr>
          </w:p>
        </w:tc>
        <w:tc>
          <w:tcPr>
            <w:tcW w:w="1111" w:type="dxa"/>
            <w:tcBorders>
              <w:bottom w:val="single" w:sz="12" w:space="0" w:color="auto"/>
            </w:tcBorders>
            <w:vAlign w:val="center"/>
          </w:tcPr>
          <w:p w:rsidR="00326E35" w:rsidRPr="00ED7850" w:rsidRDefault="00326E35" w:rsidP="00392202">
            <w:pPr>
              <w:spacing w:after="60" w:line="240" w:lineRule="auto"/>
              <w:jc w:val="center"/>
              <w:rPr>
                <w:rFonts w:cstheme="minorHAnsi"/>
                <w:sz w:val="18"/>
                <w:szCs w:val="18"/>
              </w:rPr>
            </w:pPr>
          </w:p>
        </w:tc>
        <w:tc>
          <w:tcPr>
            <w:tcW w:w="1111" w:type="dxa"/>
            <w:tcBorders>
              <w:bottom w:val="single" w:sz="12" w:space="0" w:color="auto"/>
            </w:tcBorders>
            <w:vAlign w:val="center"/>
          </w:tcPr>
          <w:p w:rsidR="00326E35" w:rsidRPr="00ED7850" w:rsidRDefault="00326E35" w:rsidP="00392202">
            <w:pPr>
              <w:spacing w:after="60" w:line="240" w:lineRule="auto"/>
              <w:jc w:val="center"/>
              <w:rPr>
                <w:rFonts w:cstheme="minorHAnsi"/>
                <w:sz w:val="18"/>
                <w:szCs w:val="18"/>
              </w:rPr>
            </w:pPr>
            <w:r w:rsidRPr="00ED7850">
              <w:rPr>
                <w:rFonts w:cstheme="minorHAnsi"/>
                <w:sz w:val="18"/>
                <w:szCs w:val="18"/>
              </w:rPr>
              <w:sym w:font="Wingdings" w:char="F0FC"/>
            </w:r>
          </w:p>
        </w:tc>
        <w:tc>
          <w:tcPr>
            <w:tcW w:w="1111" w:type="dxa"/>
            <w:tcBorders>
              <w:bottom w:val="single" w:sz="12" w:space="0" w:color="auto"/>
            </w:tcBorders>
            <w:vAlign w:val="center"/>
          </w:tcPr>
          <w:p w:rsidR="00326E35" w:rsidRPr="00ED7850" w:rsidRDefault="00326E35" w:rsidP="00392202">
            <w:pPr>
              <w:spacing w:after="60" w:line="240" w:lineRule="auto"/>
              <w:jc w:val="center"/>
              <w:rPr>
                <w:rFonts w:cstheme="minorHAnsi"/>
                <w:sz w:val="18"/>
                <w:szCs w:val="18"/>
              </w:rPr>
            </w:pPr>
          </w:p>
        </w:tc>
        <w:tc>
          <w:tcPr>
            <w:tcW w:w="965" w:type="dxa"/>
            <w:tcBorders>
              <w:bottom w:val="single" w:sz="12" w:space="0" w:color="auto"/>
            </w:tcBorders>
            <w:vAlign w:val="center"/>
          </w:tcPr>
          <w:p w:rsidR="00326E35" w:rsidRPr="00ED7850" w:rsidRDefault="00326E35" w:rsidP="00392202">
            <w:pPr>
              <w:spacing w:after="60" w:line="240" w:lineRule="auto"/>
              <w:jc w:val="center"/>
              <w:rPr>
                <w:rFonts w:cstheme="minorHAnsi"/>
                <w:sz w:val="18"/>
                <w:szCs w:val="18"/>
              </w:rPr>
            </w:pPr>
          </w:p>
        </w:tc>
        <w:tc>
          <w:tcPr>
            <w:tcW w:w="1134" w:type="dxa"/>
            <w:tcBorders>
              <w:bottom w:val="single" w:sz="12" w:space="0" w:color="auto"/>
            </w:tcBorders>
            <w:vAlign w:val="center"/>
          </w:tcPr>
          <w:p w:rsidR="00326E35" w:rsidRPr="00ED7850" w:rsidRDefault="00326E35" w:rsidP="00392202">
            <w:pPr>
              <w:spacing w:after="60" w:line="240" w:lineRule="auto"/>
              <w:jc w:val="center"/>
              <w:rPr>
                <w:rFonts w:cstheme="minorHAnsi"/>
                <w:sz w:val="18"/>
                <w:szCs w:val="18"/>
              </w:rPr>
            </w:pPr>
          </w:p>
        </w:tc>
        <w:tc>
          <w:tcPr>
            <w:tcW w:w="1134" w:type="dxa"/>
            <w:tcBorders>
              <w:bottom w:val="single" w:sz="12" w:space="0" w:color="auto"/>
            </w:tcBorders>
            <w:vAlign w:val="center"/>
          </w:tcPr>
          <w:p w:rsidR="00326E35" w:rsidRPr="00ED7850" w:rsidRDefault="00326E35" w:rsidP="00392202">
            <w:pPr>
              <w:spacing w:after="60" w:line="240" w:lineRule="auto"/>
              <w:jc w:val="center"/>
              <w:rPr>
                <w:rFonts w:cstheme="minorHAnsi"/>
                <w:sz w:val="18"/>
                <w:szCs w:val="18"/>
              </w:rPr>
            </w:pPr>
          </w:p>
        </w:tc>
        <w:tc>
          <w:tcPr>
            <w:tcW w:w="1211" w:type="dxa"/>
            <w:tcBorders>
              <w:bottom w:val="single" w:sz="12" w:space="0" w:color="auto"/>
              <w:right w:val="single" w:sz="12" w:space="0" w:color="auto"/>
            </w:tcBorders>
            <w:vAlign w:val="center"/>
          </w:tcPr>
          <w:p w:rsidR="00326E35" w:rsidRPr="00ED7850" w:rsidRDefault="00326E35" w:rsidP="00392202">
            <w:pPr>
              <w:spacing w:after="60" w:line="240" w:lineRule="auto"/>
              <w:jc w:val="center"/>
              <w:rPr>
                <w:rFonts w:cstheme="minorHAnsi"/>
                <w:sz w:val="18"/>
                <w:szCs w:val="18"/>
              </w:rPr>
            </w:pPr>
          </w:p>
        </w:tc>
      </w:tr>
    </w:tbl>
    <w:p w:rsidR="0079523F" w:rsidRDefault="0079523F">
      <w:pPr>
        <w:spacing w:after="0" w:line="240" w:lineRule="auto"/>
      </w:pPr>
      <w:r>
        <w:br w:type="page"/>
      </w:r>
    </w:p>
    <w:p w:rsidR="006C0C88" w:rsidRPr="00AC11FD" w:rsidRDefault="00AC11FD" w:rsidP="00AC11FD">
      <w:pPr>
        <w:rPr>
          <w:b/>
        </w:rPr>
      </w:pPr>
      <w:r>
        <w:rPr>
          <w:b/>
        </w:rPr>
        <w:lastRenderedPageBreak/>
        <w:t xml:space="preserve">Table D3: </w:t>
      </w:r>
      <w:r w:rsidR="006C0C88" w:rsidRPr="00AC11FD">
        <w:rPr>
          <w:b/>
        </w:rPr>
        <w:t xml:space="preserve">Draft Scoping Paper </w:t>
      </w:r>
      <w:r w:rsidR="00AD215A" w:rsidRPr="00AC11FD">
        <w:rPr>
          <w:b/>
        </w:rPr>
        <w:t>–</w:t>
      </w:r>
      <w:r w:rsidR="006C0C88" w:rsidRPr="00AC11FD">
        <w:rPr>
          <w:b/>
        </w:rPr>
        <w:t xml:space="preserve"> </w:t>
      </w:r>
      <w:r w:rsidR="00AD215A" w:rsidRPr="00AC11FD">
        <w:rPr>
          <w:b/>
        </w:rPr>
        <w:t>Submissions received</w:t>
      </w:r>
      <w:r w:rsidR="00D409C0">
        <w:rPr>
          <w:b/>
        </w:rPr>
        <w:t xml:space="preserve"> and NEM</w:t>
      </w:r>
      <w:r w:rsidR="006C0C88" w:rsidRPr="00AC11FD">
        <w:rPr>
          <w:b/>
        </w:rPr>
        <w:t>M</w:t>
      </w:r>
      <w:r w:rsidR="00D409C0">
        <w:rPr>
          <w:b/>
        </w:rPr>
        <w:t>C</w:t>
      </w:r>
      <w:r w:rsidR="006C0C88" w:rsidRPr="00AC11FD">
        <w:rPr>
          <w:b/>
        </w:rPr>
        <w:t>O responses</w:t>
      </w:r>
    </w:p>
    <w:p w:rsidR="00B87CE2" w:rsidRDefault="000D75BA" w:rsidP="00B87CE2">
      <w:pPr>
        <w:pStyle w:val="BodyText"/>
      </w:pPr>
      <w:r>
        <w:t xml:space="preserve">A </w:t>
      </w:r>
      <w:r w:rsidR="00AD215A">
        <w:t>Draft Scoping Paper was released on 6 March 2008</w:t>
      </w:r>
      <w:r>
        <w:t>.</w:t>
      </w:r>
      <w:r w:rsidR="00AD215A">
        <w:t xml:space="preserve"> </w:t>
      </w:r>
      <w:r w:rsidR="00B87CE2">
        <w:t>Five submissions were received</w:t>
      </w:r>
      <w:r w:rsidR="00AD215A">
        <w:t xml:space="preserve"> in response</w:t>
      </w:r>
      <w:r w:rsidR="00B87CE2">
        <w:t>:</w:t>
      </w:r>
    </w:p>
    <w:p w:rsidR="00263082" w:rsidRDefault="00263082" w:rsidP="00902B6F">
      <w:pPr>
        <w:pStyle w:val="BodyText"/>
        <w:numPr>
          <w:ilvl w:val="0"/>
          <w:numId w:val="14"/>
        </w:numPr>
      </w:pPr>
      <w:r>
        <w:t>Four submission</w:t>
      </w:r>
      <w:r w:rsidR="00A2256B">
        <w:t>s</w:t>
      </w:r>
      <w:r>
        <w:t xml:space="preserve"> were received and </w:t>
      </w:r>
      <w:r w:rsidR="00A2256B">
        <w:t xml:space="preserve">noted </w:t>
      </w:r>
      <w:r>
        <w:t xml:space="preserve">in the Final Scoping Paper - </w:t>
      </w:r>
      <w:r w:rsidR="00B87CE2">
        <w:t>from Energy Response, ESIPC, and TRU</w:t>
      </w:r>
      <w:r w:rsidR="001832CE">
        <w:t>e</w:t>
      </w:r>
      <w:r w:rsidR="00B87CE2">
        <w:t xml:space="preserve">nergy </w:t>
      </w:r>
      <w:r w:rsidR="00E87741">
        <w:t>(</w:t>
      </w:r>
      <w:r>
        <w:t>4 April</w:t>
      </w:r>
      <w:r w:rsidR="00B87CE2">
        <w:t xml:space="preserve"> 2008</w:t>
      </w:r>
      <w:r w:rsidR="00E87741">
        <w:t>)</w:t>
      </w:r>
      <w:r>
        <w:t xml:space="preserve">, and </w:t>
      </w:r>
      <w:r w:rsidR="000D75BA">
        <w:t xml:space="preserve">from </w:t>
      </w:r>
      <w:r>
        <w:t xml:space="preserve">Powerlink </w:t>
      </w:r>
      <w:r w:rsidR="00E87741">
        <w:t>(</w:t>
      </w:r>
      <w:r>
        <w:t>9 April 2008</w:t>
      </w:r>
      <w:r w:rsidR="00E87741">
        <w:t>)</w:t>
      </w:r>
    </w:p>
    <w:p w:rsidR="00B87CE2" w:rsidRPr="00B87CE2" w:rsidRDefault="00E1696A" w:rsidP="00902B6F">
      <w:pPr>
        <w:pStyle w:val="BodyText"/>
        <w:numPr>
          <w:ilvl w:val="0"/>
          <w:numId w:val="14"/>
        </w:numPr>
      </w:pPr>
      <w:r>
        <w:t>A further</w:t>
      </w:r>
      <w:r w:rsidR="00A2256B">
        <w:t>, late</w:t>
      </w:r>
      <w:r>
        <w:t xml:space="preserve"> </w:t>
      </w:r>
      <w:r w:rsidR="00B87CE2">
        <w:t xml:space="preserve">submission </w:t>
      </w:r>
      <w:r w:rsidR="00A2256B">
        <w:t xml:space="preserve">was received from </w:t>
      </w:r>
      <w:r w:rsidR="00B87CE2">
        <w:t xml:space="preserve">Hydro Tasmania </w:t>
      </w:r>
      <w:r w:rsidR="00E87741">
        <w:t>(</w:t>
      </w:r>
      <w:r>
        <w:t>5 June 2008</w:t>
      </w:r>
      <w:r w:rsidR="00E87741">
        <w:t xml:space="preserve">) </w:t>
      </w:r>
      <w:r>
        <w:t xml:space="preserve">after publication of </w:t>
      </w:r>
      <w:r w:rsidR="00E87741">
        <w:t xml:space="preserve">Final Scoping paper. While the submission was not noted in </w:t>
      </w:r>
      <w:r>
        <w:t xml:space="preserve">the </w:t>
      </w:r>
      <w:r w:rsidR="00263082">
        <w:t>Final Scoping Paper</w:t>
      </w:r>
      <w:r w:rsidR="00FA5F72">
        <w:t xml:space="preserve">, </w:t>
      </w:r>
      <w:r w:rsidR="002B15F9">
        <w:t xml:space="preserve">the issues raised </w:t>
      </w:r>
      <w:r w:rsidR="00E87741">
        <w:t xml:space="preserve">were considered </w:t>
      </w:r>
      <w:r w:rsidR="002B15F9">
        <w:t xml:space="preserve">in </w:t>
      </w:r>
      <w:r w:rsidR="00E87741">
        <w:t xml:space="preserve">finalising </w:t>
      </w:r>
      <w:r w:rsidR="002B15F9">
        <w:t xml:space="preserve">the </w:t>
      </w:r>
      <w:r w:rsidR="00E87741">
        <w:t>s</w:t>
      </w:r>
      <w:r w:rsidR="002B15F9">
        <w:t>cop</w:t>
      </w:r>
      <w:r w:rsidR="00E87741">
        <w:t>e of the review</w:t>
      </w:r>
      <w:r w:rsidR="007F2516">
        <w:t>.</w:t>
      </w:r>
    </w:p>
    <w:tbl>
      <w:tblPr>
        <w:tblStyle w:val="BasicAEMOTable"/>
        <w:tblW w:w="0" w:type="auto"/>
        <w:tblLayout w:type="fixed"/>
        <w:tblLook w:val="04A0"/>
      </w:tblPr>
      <w:tblGrid>
        <w:gridCol w:w="1384"/>
        <w:gridCol w:w="1559"/>
        <w:gridCol w:w="4962"/>
        <w:gridCol w:w="5386"/>
      </w:tblGrid>
      <w:tr w:rsidR="000366FE" w:rsidRPr="000D0857" w:rsidTr="00565E19">
        <w:trPr>
          <w:cnfStyle w:val="100000000000"/>
          <w:trHeight w:val="70"/>
          <w:tblHeader/>
        </w:trPr>
        <w:tc>
          <w:tcPr>
            <w:tcW w:w="1384" w:type="dxa"/>
          </w:tcPr>
          <w:p w:rsidR="000366FE" w:rsidRPr="00CD3680" w:rsidRDefault="000366FE" w:rsidP="008E7633">
            <w:pPr>
              <w:spacing w:before="20" w:after="20" w:line="240" w:lineRule="auto"/>
              <w:rPr>
                <w:rFonts w:cstheme="minorHAnsi"/>
                <w:sz w:val="20"/>
                <w:szCs w:val="20"/>
              </w:rPr>
            </w:pPr>
            <w:r w:rsidRPr="00CD3680">
              <w:rPr>
                <w:rFonts w:cstheme="minorHAnsi"/>
                <w:sz w:val="20"/>
                <w:szCs w:val="20"/>
              </w:rPr>
              <w:t xml:space="preserve">Stakeholder </w:t>
            </w:r>
          </w:p>
        </w:tc>
        <w:tc>
          <w:tcPr>
            <w:tcW w:w="1559" w:type="dxa"/>
          </w:tcPr>
          <w:p w:rsidR="000366FE" w:rsidRPr="000D0857" w:rsidRDefault="000366FE" w:rsidP="008E7633">
            <w:pPr>
              <w:spacing w:before="20" w:after="20" w:line="240" w:lineRule="auto"/>
              <w:rPr>
                <w:rFonts w:cstheme="minorHAnsi"/>
                <w:b w:val="0"/>
                <w:sz w:val="20"/>
                <w:szCs w:val="20"/>
              </w:rPr>
            </w:pPr>
            <w:r w:rsidRPr="000D0857">
              <w:rPr>
                <w:rFonts w:cstheme="minorHAnsi"/>
                <w:sz w:val="20"/>
                <w:szCs w:val="20"/>
              </w:rPr>
              <w:t xml:space="preserve">Area </w:t>
            </w:r>
          </w:p>
        </w:tc>
        <w:tc>
          <w:tcPr>
            <w:tcW w:w="4962" w:type="dxa"/>
          </w:tcPr>
          <w:p w:rsidR="000366FE" w:rsidRPr="000D0857" w:rsidRDefault="001B3158" w:rsidP="008E7633">
            <w:pPr>
              <w:spacing w:before="20" w:after="20" w:line="240" w:lineRule="auto"/>
              <w:rPr>
                <w:rFonts w:cstheme="minorHAnsi"/>
                <w:b w:val="0"/>
                <w:sz w:val="20"/>
                <w:szCs w:val="20"/>
              </w:rPr>
            </w:pPr>
            <w:r>
              <w:rPr>
                <w:rFonts w:cstheme="minorHAnsi"/>
                <w:sz w:val="20"/>
                <w:szCs w:val="20"/>
              </w:rPr>
              <w:t>Comments</w:t>
            </w:r>
          </w:p>
        </w:tc>
        <w:tc>
          <w:tcPr>
            <w:tcW w:w="5386" w:type="dxa"/>
          </w:tcPr>
          <w:p w:rsidR="000366FE" w:rsidRPr="00D409C0" w:rsidRDefault="00D409C0" w:rsidP="008E7633">
            <w:pPr>
              <w:spacing w:before="20" w:after="20" w:line="240" w:lineRule="auto"/>
              <w:rPr>
                <w:rFonts w:cstheme="minorHAnsi"/>
                <w:sz w:val="20"/>
                <w:szCs w:val="20"/>
              </w:rPr>
            </w:pPr>
            <w:r>
              <w:rPr>
                <w:rFonts w:cstheme="minorHAnsi"/>
                <w:sz w:val="20"/>
                <w:szCs w:val="20"/>
              </w:rPr>
              <w:t>NEMMC</w:t>
            </w:r>
            <w:r w:rsidR="00921008">
              <w:rPr>
                <w:rFonts w:cstheme="minorHAnsi"/>
                <w:sz w:val="20"/>
                <w:szCs w:val="20"/>
              </w:rPr>
              <w:t>O R</w:t>
            </w:r>
            <w:r w:rsidR="000366FE" w:rsidRPr="000D0857">
              <w:rPr>
                <w:rFonts w:cstheme="minorHAnsi"/>
                <w:sz w:val="20"/>
                <w:szCs w:val="20"/>
              </w:rPr>
              <w:t>esponse</w:t>
            </w:r>
            <w:r w:rsidR="00814C4C">
              <w:rPr>
                <w:rFonts w:cstheme="minorHAnsi"/>
                <w:sz w:val="20"/>
                <w:szCs w:val="20"/>
              </w:rPr>
              <w:t xml:space="preserve"> in Final Scoping Paper</w:t>
            </w:r>
          </w:p>
        </w:tc>
      </w:tr>
      <w:tr w:rsidR="002C2F4D" w:rsidRPr="000D0857" w:rsidTr="00565E19">
        <w:tc>
          <w:tcPr>
            <w:tcW w:w="1384" w:type="dxa"/>
            <w:vMerge w:val="restart"/>
          </w:tcPr>
          <w:p w:rsidR="002C2F4D" w:rsidRPr="00CD3680" w:rsidRDefault="002C2F4D" w:rsidP="008E7633">
            <w:pPr>
              <w:spacing w:before="20" w:after="20" w:line="240" w:lineRule="auto"/>
              <w:rPr>
                <w:rFonts w:cstheme="minorHAnsi"/>
                <w:b/>
                <w:sz w:val="20"/>
                <w:szCs w:val="20"/>
              </w:rPr>
            </w:pPr>
            <w:r w:rsidRPr="00CD3680">
              <w:rPr>
                <w:rFonts w:cstheme="minorHAnsi"/>
                <w:b/>
                <w:sz w:val="20"/>
                <w:szCs w:val="20"/>
              </w:rPr>
              <w:t>Energy Response</w:t>
            </w:r>
          </w:p>
        </w:tc>
        <w:tc>
          <w:tcPr>
            <w:tcW w:w="1559" w:type="dxa"/>
            <w:vMerge w:val="restart"/>
          </w:tcPr>
          <w:p w:rsidR="002C2F4D" w:rsidRPr="000D0857" w:rsidRDefault="002C2F4D" w:rsidP="008E7633">
            <w:pPr>
              <w:spacing w:before="20" w:after="20" w:line="240" w:lineRule="auto"/>
              <w:rPr>
                <w:rFonts w:cstheme="minorHAnsi"/>
                <w:sz w:val="20"/>
                <w:szCs w:val="20"/>
              </w:rPr>
            </w:pPr>
            <w:r>
              <w:rPr>
                <w:rFonts w:cstheme="minorHAnsi"/>
                <w:sz w:val="20"/>
                <w:szCs w:val="20"/>
              </w:rPr>
              <w:t>General</w:t>
            </w:r>
          </w:p>
        </w:tc>
        <w:tc>
          <w:tcPr>
            <w:tcW w:w="4962" w:type="dxa"/>
          </w:tcPr>
          <w:p w:rsidR="002C2F4D" w:rsidRPr="00A63909" w:rsidRDefault="002C2F4D" w:rsidP="000366FE">
            <w:pPr>
              <w:spacing w:before="20" w:after="20" w:line="240" w:lineRule="auto"/>
              <w:contextualSpacing/>
              <w:rPr>
                <w:rFonts w:cstheme="minorHAnsi"/>
                <w:sz w:val="20"/>
                <w:szCs w:val="20"/>
              </w:rPr>
            </w:pPr>
            <w:r w:rsidRPr="000D0857">
              <w:rPr>
                <w:rFonts w:cstheme="minorHAnsi"/>
                <w:sz w:val="20"/>
                <w:szCs w:val="20"/>
              </w:rPr>
              <w:t xml:space="preserve">Review should consider the cost of unserved energy </w:t>
            </w:r>
            <w:r w:rsidR="00392202">
              <w:rPr>
                <w:rFonts w:cstheme="minorHAnsi"/>
                <w:sz w:val="20"/>
                <w:szCs w:val="20"/>
              </w:rPr>
              <w:t>to</w:t>
            </w:r>
            <w:r w:rsidRPr="000D0857">
              <w:rPr>
                <w:rFonts w:cstheme="minorHAnsi"/>
                <w:sz w:val="20"/>
                <w:szCs w:val="20"/>
              </w:rPr>
              <w:t xml:space="preserve"> electricity customers</w:t>
            </w:r>
          </w:p>
        </w:tc>
        <w:tc>
          <w:tcPr>
            <w:tcW w:w="5386" w:type="dxa"/>
          </w:tcPr>
          <w:p w:rsidR="005D0B7A" w:rsidRDefault="002C2F4D" w:rsidP="005D0B7A">
            <w:pPr>
              <w:spacing w:before="20" w:after="20" w:line="240" w:lineRule="auto"/>
              <w:ind w:left="14"/>
              <w:rPr>
                <w:rFonts w:cstheme="minorHAnsi"/>
                <w:sz w:val="20"/>
                <w:szCs w:val="20"/>
              </w:rPr>
            </w:pPr>
            <w:r w:rsidRPr="001F4F15">
              <w:rPr>
                <w:rFonts w:cstheme="minorHAnsi"/>
                <w:sz w:val="20"/>
                <w:szCs w:val="20"/>
              </w:rPr>
              <w:t>Disagreed</w:t>
            </w:r>
            <w:r w:rsidR="00094526">
              <w:rPr>
                <w:rFonts w:cstheme="minorHAnsi"/>
                <w:sz w:val="20"/>
                <w:szCs w:val="20"/>
              </w:rPr>
              <w:t>.</w:t>
            </w:r>
            <w:r w:rsidR="005D0B7A">
              <w:rPr>
                <w:rFonts w:cstheme="minorHAnsi"/>
                <w:sz w:val="20"/>
                <w:szCs w:val="20"/>
              </w:rPr>
              <w:t xml:space="preserve"> </w:t>
            </w:r>
          </w:p>
          <w:p w:rsidR="002C2F4D" w:rsidRPr="001F4F15" w:rsidRDefault="005D0B7A" w:rsidP="005D0B7A">
            <w:pPr>
              <w:spacing w:before="20" w:after="20" w:line="240" w:lineRule="auto"/>
              <w:ind w:left="14"/>
              <w:contextualSpacing/>
              <w:rPr>
                <w:rFonts w:cstheme="minorHAnsi"/>
                <w:sz w:val="20"/>
                <w:szCs w:val="20"/>
              </w:rPr>
            </w:pPr>
            <w:r>
              <w:rPr>
                <w:rFonts w:cstheme="minorHAnsi"/>
                <w:sz w:val="20"/>
                <w:szCs w:val="20"/>
              </w:rPr>
              <w:t>I</w:t>
            </w:r>
            <w:r w:rsidR="002C2F4D" w:rsidRPr="001F4F15">
              <w:rPr>
                <w:rFonts w:cstheme="minorHAnsi"/>
                <w:sz w:val="20"/>
                <w:szCs w:val="20"/>
              </w:rPr>
              <w:t>ssues were specific to Demand-Side Participation in the NEM</w:t>
            </w:r>
            <w:r w:rsidR="00AD215A">
              <w:rPr>
                <w:rFonts w:cstheme="minorHAnsi"/>
                <w:sz w:val="20"/>
                <w:szCs w:val="20"/>
              </w:rPr>
              <w:t>,</w:t>
            </w:r>
            <w:r w:rsidR="002C2F4D" w:rsidRPr="001F4F15">
              <w:rPr>
                <w:rFonts w:cstheme="minorHAnsi"/>
                <w:sz w:val="20"/>
                <w:szCs w:val="20"/>
              </w:rPr>
              <w:t xml:space="preserve"> which is subject </w:t>
            </w:r>
            <w:r w:rsidR="00392202">
              <w:rPr>
                <w:rFonts w:cstheme="minorHAnsi"/>
                <w:sz w:val="20"/>
                <w:szCs w:val="20"/>
              </w:rPr>
              <w:t>to</w:t>
            </w:r>
            <w:r w:rsidR="002C2F4D" w:rsidRPr="001F4F15">
              <w:rPr>
                <w:rFonts w:cstheme="minorHAnsi"/>
                <w:sz w:val="20"/>
                <w:szCs w:val="20"/>
              </w:rPr>
              <w:t xml:space="preserve"> a separate AEMC review. </w:t>
            </w:r>
          </w:p>
        </w:tc>
      </w:tr>
      <w:tr w:rsidR="002C2F4D" w:rsidRPr="000D0857" w:rsidTr="00565E19">
        <w:tc>
          <w:tcPr>
            <w:tcW w:w="1384" w:type="dxa"/>
            <w:vMerge/>
          </w:tcPr>
          <w:p w:rsidR="002C2F4D" w:rsidRPr="00CD3680" w:rsidRDefault="002C2F4D" w:rsidP="008E7633">
            <w:pPr>
              <w:spacing w:before="20" w:after="20" w:line="240" w:lineRule="auto"/>
              <w:rPr>
                <w:rFonts w:cstheme="minorHAnsi"/>
                <w:b/>
                <w:sz w:val="20"/>
                <w:szCs w:val="20"/>
              </w:rPr>
            </w:pPr>
          </w:p>
        </w:tc>
        <w:tc>
          <w:tcPr>
            <w:tcW w:w="1559" w:type="dxa"/>
            <w:vMerge/>
          </w:tcPr>
          <w:p w:rsidR="002C2F4D" w:rsidRPr="000D0857" w:rsidRDefault="002C2F4D" w:rsidP="008E7633">
            <w:pPr>
              <w:spacing w:before="20" w:after="20" w:line="240" w:lineRule="auto"/>
              <w:rPr>
                <w:rFonts w:cstheme="minorHAnsi"/>
                <w:sz w:val="20"/>
                <w:szCs w:val="20"/>
              </w:rPr>
            </w:pPr>
          </w:p>
        </w:tc>
        <w:tc>
          <w:tcPr>
            <w:tcW w:w="4962" w:type="dxa"/>
          </w:tcPr>
          <w:p w:rsidR="002C2F4D" w:rsidRPr="00A63909" w:rsidRDefault="002C2F4D" w:rsidP="00A63909">
            <w:pPr>
              <w:spacing w:before="20" w:after="20" w:line="240" w:lineRule="auto"/>
              <w:contextualSpacing/>
              <w:rPr>
                <w:rFonts w:cstheme="minorHAnsi"/>
                <w:sz w:val="20"/>
                <w:szCs w:val="20"/>
              </w:rPr>
            </w:pPr>
            <w:r w:rsidRPr="00A63909">
              <w:rPr>
                <w:rFonts w:cstheme="minorHAnsi"/>
                <w:sz w:val="20"/>
                <w:szCs w:val="20"/>
              </w:rPr>
              <w:t xml:space="preserve">NEMMCO should report to the AEMC </w:t>
            </w:r>
            <w:r w:rsidR="00392202">
              <w:rPr>
                <w:rFonts w:cstheme="minorHAnsi"/>
                <w:sz w:val="20"/>
                <w:szCs w:val="20"/>
              </w:rPr>
              <w:t xml:space="preserve">about </w:t>
            </w:r>
            <w:r w:rsidRPr="00A63909">
              <w:rPr>
                <w:rFonts w:cstheme="minorHAnsi"/>
                <w:sz w:val="20"/>
                <w:szCs w:val="20"/>
              </w:rPr>
              <w:t>the effects of large scale customer (demand side) participation on the security of the power system</w:t>
            </w:r>
          </w:p>
        </w:tc>
        <w:tc>
          <w:tcPr>
            <w:tcW w:w="5386" w:type="dxa"/>
          </w:tcPr>
          <w:p w:rsidR="002C2F4D" w:rsidRDefault="00DE542A" w:rsidP="00DE542A">
            <w:pPr>
              <w:spacing w:before="20" w:after="20" w:line="240" w:lineRule="auto"/>
              <w:ind w:left="14"/>
              <w:contextualSpacing/>
              <w:rPr>
                <w:rFonts w:cstheme="minorHAnsi"/>
                <w:sz w:val="20"/>
                <w:szCs w:val="20"/>
              </w:rPr>
            </w:pPr>
            <w:r>
              <w:rPr>
                <w:rFonts w:cstheme="minorHAnsi"/>
                <w:sz w:val="20"/>
                <w:szCs w:val="20"/>
              </w:rPr>
              <w:t>Disagree</w:t>
            </w:r>
            <w:r w:rsidR="00ED757C">
              <w:rPr>
                <w:rFonts w:cstheme="minorHAnsi"/>
                <w:sz w:val="20"/>
                <w:szCs w:val="20"/>
              </w:rPr>
              <w:t>d</w:t>
            </w:r>
            <w:r>
              <w:rPr>
                <w:rFonts w:cstheme="minorHAnsi"/>
                <w:sz w:val="20"/>
                <w:szCs w:val="20"/>
              </w:rPr>
              <w:t>, n</w:t>
            </w:r>
            <w:r w:rsidR="002C2F4D" w:rsidRPr="001F4F15">
              <w:rPr>
                <w:rFonts w:cstheme="minorHAnsi"/>
                <w:sz w:val="20"/>
                <w:szCs w:val="20"/>
              </w:rPr>
              <w:t>o change to scope.</w:t>
            </w:r>
          </w:p>
          <w:p w:rsidR="00392202" w:rsidRPr="001F4F15" w:rsidRDefault="00392202" w:rsidP="00DE542A">
            <w:pPr>
              <w:spacing w:before="20" w:after="20" w:line="240" w:lineRule="auto"/>
              <w:ind w:left="14"/>
              <w:contextualSpacing/>
              <w:rPr>
                <w:rFonts w:cstheme="minorHAnsi"/>
                <w:sz w:val="20"/>
                <w:szCs w:val="20"/>
              </w:rPr>
            </w:pPr>
          </w:p>
        </w:tc>
      </w:tr>
      <w:tr w:rsidR="002C2F4D" w:rsidRPr="000D0857" w:rsidTr="00565E19">
        <w:tc>
          <w:tcPr>
            <w:tcW w:w="1384" w:type="dxa"/>
            <w:vMerge/>
          </w:tcPr>
          <w:p w:rsidR="002C2F4D" w:rsidRPr="00CD3680" w:rsidRDefault="002C2F4D" w:rsidP="008E7633">
            <w:pPr>
              <w:spacing w:before="20" w:after="20" w:line="240" w:lineRule="auto"/>
              <w:rPr>
                <w:rFonts w:cstheme="minorHAnsi"/>
                <w:b/>
                <w:sz w:val="20"/>
                <w:szCs w:val="20"/>
              </w:rPr>
            </w:pPr>
          </w:p>
        </w:tc>
        <w:tc>
          <w:tcPr>
            <w:tcW w:w="1559" w:type="dxa"/>
            <w:vMerge/>
          </w:tcPr>
          <w:p w:rsidR="002C2F4D" w:rsidRPr="000D0857" w:rsidRDefault="002C2F4D" w:rsidP="008E7633">
            <w:pPr>
              <w:spacing w:before="20" w:after="20" w:line="240" w:lineRule="auto"/>
              <w:rPr>
                <w:rFonts w:cstheme="minorHAnsi"/>
                <w:sz w:val="20"/>
                <w:szCs w:val="20"/>
              </w:rPr>
            </w:pPr>
          </w:p>
        </w:tc>
        <w:tc>
          <w:tcPr>
            <w:tcW w:w="4962" w:type="dxa"/>
          </w:tcPr>
          <w:p w:rsidR="002C2F4D" w:rsidRPr="000D0857" w:rsidRDefault="002C2F4D" w:rsidP="003F3568">
            <w:pPr>
              <w:spacing w:before="20" w:after="20" w:line="240" w:lineRule="auto"/>
              <w:ind w:left="14"/>
              <w:contextualSpacing/>
              <w:rPr>
                <w:rFonts w:cstheme="minorHAnsi"/>
                <w:sz w:val="20"/>
                <w:szCs w:val="20"/>
              </w:rPr>
            </w:pPr>
            <w:r>
              <w:rPr>
                <w:rFonts w:cstheme="minorHAnsi"/>
                <w:sz w:val="20"/>
                <w:szCs w:val="20"/>
              </w:rPr>
              <w:t>Review should propose changes to the Rules where needed</w:t>
            </w:r>
          </w:p>
        </w:tc>
        <w:tc>
          <w:tcPr>
            <w:tcW w:w="5386" w:type="dxa"/>
          </w:tcPr>
          <w:p w:rsidR="002C2F4D" w:rsidRPr="001F4F15" w:rsidRDefault="00B425A9" w:rsidP="001F4F15">
            <w:pPr>
              <w:spacing w:before="20" w:after="20" w:line="240" w:lineRule="auto"/>
              <w:ind w:left="14"/>
              <w:contextualSpacing/>
              <w:rPr>
                <w:rFonts w:cstheme="minorHAnsi"/>
                <w:sz w:val="20"/>
                <w:szCs w:val="20"/>
              </w:rPr>
            </w:pPr>
            <w:r>
              <w:rPr>
                <w:rFonts w:cstheme="minorHAnsi"/>
                <w:sz w:val="20"/>
                <w:szCs w:val="20"/>
              </w:rPr>
              <w:t>Agree</w:t>
            </w:r>
            <w:r w:rsidR="00ED757C">
              <w:rPr>
                <w:rFonts w:cstheme="minorHAnsi"/>
                <w:sz w:val="20"/>
                <w:szCs w:val="20"/>
              </w:rPr>
              <w:t>d</w:t>
            </w:r>
            <w:r>
              <w:rPr>
                <w:rFonts w:cstheme="minorHAnsi"/>
                <w:sz w:val="20"/>
                <w:szCs w:val="20"/>
              </w:rPr>
              <w:t xml:space="preserve">, </w:t>
            </w:r>
            <w:r w:rsidR="002C2F4D" w:rsidRPr="001F4F15">
              <w:rPr>
                <w:rFonts w:cstheme="minorHAnsi"/>
                <w:sz w:val="20"/>
                <w:szCs w:val="20"/>
              </w:rPr>
              <w:t>already in scope of this review.</w:t>
            </w:r>
          </w:p>
        </w:tc>
      </w:tr>
      <w:tr w:rsidR="002C2F4D" w:rsidRPr="000D0857" w:rsidTr="00565E19">
        <w:tc>
          <w:tcPr>
            <w:tcW w:w="1384" w:type="dxa"/>
            <w:vMerge/>
          </w:tcPr>
          <w:p w:rsidR="002C2F4D" w:rsidRPr="00CD3680" w:rsidRDefault="002C2F4D" w:rsidP="000366FE">
            <w:pPr>
              <w:spacing w:before="20" w:after="20" w:line="240" w:lineRule="auto"/>
              <w:rPr>
                <w:rFonts w:cstheme="minorHAnsi"/>
                <w:b/>
                <w:sz w:val="20"/>
                <w:szCs w:val="20"/>
              </w:rPr>
            </w:pPr>
          </w:p>
        </w:tc>
        <w:tc>
          <w:tcPr>
            <w:tcW w:w="1559" w:type="dxa"/>
            <w:vMerge w:val="restart"/>
          </w:tcPr>
          <w:p w:rsidR="002C2F4D" w:rsidRPr="000D0857" w:rsidRDefault="002C2F4D" w:rsidP="008A147B">
            <w:pPr>
              <w:spacing w:before="20" w:after="20" w:line="240" w:lineRule="auto"/>
              <w:rPr>
                <w:rFonts w:cstheme="minorHAnsi"/>
                <w:sz w:val="20"/>
                <w:szCs w:val="20"/>
              </w:rPr>
            </w:pPr>
            <w:r>
              <w:rPr>
                <w:rFonts w:cstheme="minorHAnsi"/>
                <w:sz w:val="20"/>
                <w:szCs w:val="20"/>
              </w:rPr>
              <w:t>Service</w:t>
            </w:r>
            <w:r w:rsidR="008A147B">
              <w:rPr>
                <w:rFonts w:cstheme="minorHAnsi"/>
                <w:sz w:val="20"/>
                <w:szCs w:val="20"/>
              </w:rPr>
              <w:t xml:space="preserve"> </w:t>
            </w:r>
            <w:r w:rsidR="00220A97">
              <w:rPr>
                <w:rFonts w:cstheme="minorHAnsi"/>
                <w:sz w:val="20"/>
                <w:szCs w:val="20"/>
              </w:rPr>
              <w:t>D</w:t>
            </w:r>
            <w:r>
              <w:rPr>
                <w:rFonts w:cstheme="minorHAnsi"/>
                <w:sz w:val="20"/>
                <w:szCs w:val="20"/>
              </w:rPr>
              <w:t>efinition</w:t>
            </w:r>
          </w:p>
        </w:tc>
        <w:tc>
          <w:tcPr>
            <w:tcW w:w="4962" w:type="dxa"/>
          </w:tcPr>
          <w:p w:rsidR="002C2F4D" w:rsidRPr="000D0857" w:rsidRDefault="002C2F4D" w:rsidP="003F3568">
            <w:pPr>
              <w:spacing w:before="20" w:after="20" w:line="240" w:lineRule="auto"/>
              <w:ind w:left="14"/>
              <w:contextualSpacing/>
              <w:rPr>
                <w:rFonts w:cstheme="minorHAnsi"/>
                <w:sz w:val="20"/>
                <w:szCs w:val="20"/>
              </w:rPr>
            </w:pPr>
            <w:r w:rsidRPr="003F3568">
              <w:rPr>
                <w:rFonts w:cstheme="minorHAnsi"/>
                <w:sz w:val="20"/>
                <w:szCs w:val="20"/>
              </w:rPr>
              <w:t>Review should develop new services where scope exists within existing Rules</w:t>
            </w:r>
          </w:p>
        </w:tc>
        <w:tc>
          <w:tcPr>
            <w:tcW w:w="5386" w:type="dxa"/>
          </w:tcPr>
          <w:p w:rsidR="002C2F4D" w:rsidRPr="000D0857" w:rsidRDefault="002C2F4D" w:rsidP="000366FE">
            <w:pPr>
              <w:spacing w:before="20" w:after="20" w:line="240" w:lineRule="auto"/>
              <w:contextualSpacing/>
              <w:rPr>
                <w:rFonts w:cstheme="minorHAnsi"/>
                <w:sz w:val="20"/>
                <w:szCs w:val="20"/>
              </w:rPr>
            </w:pPr>
            <w:r>
              <w:rPr>
                <w:rFonts w:cstheme="minorHAnsi"/>
                <w:sz w:val="20"/>
                <w:szCs w:val="20"/>
              </w:rPr>
              <w:t>A</w:t>
            </w:r>
            <w:r w:rsidR="00B425A9">
              <w:rPr>
                <w:rFonts w:cstheme="minorHAnsi"/>
                <w:sz w:val="20"/>
                <w:szCs w:val="20"/>
              </w:rPr>
              <w:t>greed, a</w:t>
            </w:r>
            <w:r>
              <w:rPr>
                <w:rFonts w:cstheme="minorHAnsi"/>
                <w:sz w:val="20"/>
                <w:szCs w:val="20"/>
              </w:rPr>
              <w:t>lready in scope of this review</w:t>
            </w:r>
          </w:p>
        </w:tc>
      </w:tr>
      <w:tr w:rsidR="002C2F4D" w:rsidRPr="000D0857" w:rsidTr="00565E19">
        <w:tc>
          <w:tcPr>
            <w:tcW w:w="1384" w:type="dxa"/>
            <w:vMerge/>
          </w:tcPr>
          <w:p w:rsidR="002C2F4D" w:rsidRPr="00CD3680" w:rsidRDefault="002C2F4D" w:rsidP="000366FE">
            <w:pPr>
              <w:spacing w:before="20" w:after="20" w:line="240" w:lineRule="auto"/>
              <w:rPr>
                <w:rFonts w:cstheme="minorHAnsi"/>
                <w:b/>
                <w:sz w:val="20"/>
                <w:szCs w:val="20"/>
              </w:rPr>
            </w:pPr>
          </w:p>
        </w:tc>
        <w:tc>
          <w:tcPr>
            <w:tcW w:w="1559" w:type="dxa"/>
            <w:vMerge/>
          </w:tcPr>
          <w:p w:rsidR="002C2F4D" w:rsidRPr="000D0857" w:rsidRDefault="002C2F4D" w:rsidP="000366FE">
            <w:pPr>
              <w:spacing w:before="20" w:after="20" w:line="240" w:lineRule="auto"/>
              <w:rPr>
                <w:rFonts w:cstheme="minorHAnsi"/>
                <w:sz w:val="20"/>
                <w:szCs w:val="20"/>
              </w:rPr>
            </w:pPr>
          </w:p>
        </w:tc>
        <w:tc>
          <w:tcPr>
            <w:tcW w:w="4962" w:type="dxa"/>
          </w:tcPr>
          <w:p w:rsidR="002C2F4D" w:rsidRPr="00815BFA" w:rsidRDefault="002C2F4D" w:rsidP="00815BFA">
            <w:pPr>
              <w:spacing w:before="20" w:after="20" w:line="240" w:lineRule="auto"/>
              <w:contextualSpacing/>
              <w:rPr>
                <w:rFonts w:cstheme="minorHAnsi"/>
                <w:sz w:val="20"/>
                <w:szCs w:val="20"/>
              </w:rPr>
            </w:pPr>
            <w:r w:rsidRPr="00815BFA">
              <w:rPr>
                <w:rFonts w:cstheme="minorHAnsi"/>
                <w:sz w:val="20"/>
                <w:szCs w:val="20"/>
              </w:rPr>
              <w:t xml:space="preserve">Review should examine the need to develop an ancillary service which can be used by NEMMCO to pre-emptively shed contracted load to maintain power system security. </w:t>
            </w:r>
          </w:p>
        </w:tc>
        <w:tc>
          <w:tcPr>
            <w:tcW w:w="5386" w:type="dxa"/>
          </w:tcPr>
          <w:p w:rsidR="002C2F4D" w:rsidRPr="000D0857" w:rsidRDefault="002C2F4D" w:rsidP="000366FE">
            <w:pPr>
              <w:spacing w:before="20" w:after="20" w:line="240" w:lineRule="auto"/>
              <w:contextualSpacing/>
              <w:rPr>
                <w:rFonts w:cstheme="minorHAnsi"/>
                <w:sz w:val="20"/>
                <w:szCs w:val="20"/>
              </w:rPr>
            </w:pPr>
            <w:r>
              <w:rPr>
                <w:rFonts w:cstheme="minorHAnsi"/>
                <w:sz w:val="20"/>
                <w:szCs w:val="20"/>
              </w:rPr>
              <w:t>A</w:t>
            </w:r>
            <w:r w:rsidR="00B425A9">
              <w:rPr>
                <w:rFonts w:cstheme="minorHAnsi"/>
                <w:sz w:val="20"/>
                <w:szCs w:val="20"/>
              </w:rPr>
              <w:t>greed, a</w:t>
            </w:r>
            <w:r>
              <w:rPr>
                <w:rFonts w:cstheme="minorHAnsi"/>
                <w:sz w:val="20"/>
                <w:szCs w:val="20"/>
              </w:rPr>
              <w:t>lready in scope of this review</w:t>
            </w:r>
          </w:p>
        </w:tc>
      </w:tr>
      <w:tr w:rsidR="002C2F4D" w:rsidRPr="000D0857" w:rsidTr="00565E19">
        <w:trPr>
          <w:trHeight w:val="451"/>
        </w:trPr>
        <w:tc>
          <w:tcPr>
            <w:tcW w:w="1384" w:type="dxa"/>
            <w:vMerge/>
          </w:tcPr>
          <w:p w:rsidR="002C2F4D" w:rsidRPr="00CD3680" w:rsidRDefault="002C2F4D" w:rsidP="000366FE">
            <w:pPr>
              <w:spacing w:before="20" w:after="20" w:line="240" w:lineRule="auto"/>
              <w:rPr>
                <w:rFonts w:cstheme="minorHAnsi"/>
                <w:b/>
                <w:sz w:val="20"/>
                <w:szCs w:val="20"/>
              </w:rPr>
            </w:pPr>
          </w:p>
        </w:tc>
        <w:tc>
          <w:tcPr>
            <w:tcW w:w="1559" w:type="dxa"/>
            <w:vMerge/>
          </w:tcPr>
          <w:p w:rsidR="002C2F4D" w:rsidRPr="000D0857" w:rsidRDefault="002C2F4D" w:rsidP="000366FE">
            <w:pPr>
              <w:spacing w:before="20" w:after="20" w:line="240" w:lineRule="auto"/>
              <w:rPr>
                <w:rFonts w:cstheme="minorHAnsi"/>
                <w:sz w:val="20"/>
                <w:szCs w:val="20"/>
              </w:rPr>
            </w:pPr>
          </w:p>
        </w:tc>
        <w:tc>
          <w:tcPr>
            <w:tcW w:w="4962" w:type="dxa"/>
          </w:tcPr>
          <w:p w:rsidR="0005271B" w:rsidRDefault="002C2F4D">
            <w:pPr>
              <w:spacing w:before="20" w:after="20" w:line="240" w:lineRule="auto"/>
              <w:contextualSpacing/>
              <w:rPr>
                <w:rFonts w:cstheme="minorHAnsi"/>
                <w:sz w:val="20"/>
                <w:szCs w:val="20"/>
              </w:rPr>
            </w:pPr>
            <w:r w:rsidRPr="00815BFA">
              <w:rPr>
                <w:rFonts w:cstheme="minorHAnsi"/>
                <w:sz w:val="20"/>
                <w:szCs w:val="20"/>
              </w:rPr>
              <w:t>Provision should be made for running trials for power system security services.</w:t>
            </w:r>
          </w:p>
        </w:tc>
        <w:tc>
          <w:tcPr>
            <w:tcW w:w="5386" w:type="dxa"/>
          </w:tcPr>
          <w:p w:rsidR="005D0B7A" w:rsidRDefault="002C2F4D" w:rsidP="005D0B7A">
            <w:pPr>
              <w:spacing w:before="20" w:after="20" w:line="240" w:lineRule="auto"/>
              <w:rPr>
                <w:rFonts w:cstheme="minorHAnsi"/>
                <w:sz w:val="20"/>
                <w:szCs w:val="20"/>
              </w:rPr>
            </w:pPr>
            <w:r>
              <w:rPr>
                <w:rFonts w:cstheme="minorHAnsi"/>
                <w:sz w:val="20"/>
                <w:szCs w:val="20"/>
              </w:rPr>
              <w:t>Disagree</w:t>
            </w:r>
            <w:r w:rsidR="00ED757C">
              <w:rPr>
                <w:rFonts w:cstheme="minorHAnsi"/>
                <w:sz w:val="20"/>
                <w:szCs w:val="20"/>
              </w:rPr>
              <w:t>d</w:t>
            </w:r>
            <w:r>
              <w:rPr>
                <w:rFonts w:cstheme="minorHAnsi"/>
                <w:sz w:val="20"/>
                <w:szCs w:val="20"/>
              </w:rPr>
              <w:t xml:space="preserve">. </w:t>
            </w:r>
          </w:p>
          <w:p w:rsidR="0005271B" w:rsidRDefault="002C2F4D">
            <w:pPr>
              <w:spacing w:before="20" w:after="20" w:line="240" w:lineRule="auto"/>
              <w:contextualSpacing/>
              <w:rPr>
                <w:rFonts w:cstheme="minorHAnsi"/>
                <w:sz w:val="20"/>
                <w:szCs w:val="20"/>
              </w:rPr>
            </w:pPr>
            <w:r w:rsidRPr="00815BFA">
              <w:rPr>
                <w:rFonts w:cstheme="minorHAnsi"/>
                <w:sz w:val="20"/>
                <w:szCs w:val="20"/>
              </w:rPr>
              <w:t>The running of large scale trials is likely</w:t>
            </w:r>
            <w:r w:rsidR="005D0B7A">
              <w:rPr>
                <w:rFonts w:cstheme="minorHAnsi"/>
                <w:sz w:val="20"/>
                <w:szCs w:val="20"/>
              </w:rPr>
              <w:t xml:space="preserve"> </w:t>
            </w:r>
            <w:r w:rsidRPr="00815BFA">
              <w:rPr>
                <w:rFonts w:cstheme="minorHAnsi"/>
                <w:sz w:val="20"/>
                <w:szCs w:val="20"/>
              </w:rPr>
              <w:t xml:space="preserve">to be impractical </w:t>
            </w:r>
            <w:r w:rsidR="00392202">
              <w:rPr>
                <w:rFonts w:cstheme="minorHAnsi"/>
                <w:sz w:val="20"/>
                <w:szCs w:val="20"/>
              </w:rPr>
              <w:t>and expensive and is unlikely to deliver clear benefits.</w:t>
            </w:r>
          </w:p>
        </w:tc>
      </w:tr>
      <w:tr w:rsidR="002C2F4D" w:rsidRPr="000D0857" w:rsidTr="00565E19">
        <w:tc>
          <w:tcPr>
            <w:tcW w:w="1384" w:type="dxa"/>
            <w:vMerge/>
          </w:tcPr>
          <w:p w:rsidR="002C2F4D" w:rsidRPr="00CD3680" w:rsidRDefault="002C2F4D" w:rsidP="000366FE">
            <w:pPr>
              <w:spacing w:before="20" w:after="20" w:line="240" w:lineRule="auto"/>
              <w:rPr>
                <w:rFonts w:cstheme="minorHAnsi"/>
                <w:b/>
                <w:sz w:val="20"/>
                <w:szCs w:val="20"/>
              </w:rPr>
            </w:pPr>
          </w:p>
        </w:tc>
        <w:tc>
          <w:tcPr>
            <w:tcW w:w="1559" w:type="dxa"/>
            <w:vMerge/>
          </w:tcPr>
          <w:p w:rsidR="002C2F4D" w:rsidRPr="000D0857" w:rsidRDefault="002C2F4D" w:rsidP="000366FE">
            <w:pPr>
              <w:spacing w:before="20" w:after="20" w:line="240" w:lineRule="auto"/>
              <w:rPr>
                <w:rFonts w:cstheme="minorHAnsi"/>
                <w:sz w:val="20"/>
                <w:szCs w:val="20"/>
              </w:rPr>
            </w:pPr>
          </w:p>
        </w:tc>
        <w:tc>
          <w:tcPr>
            <w:tcW w:w="4962" w:type="dxa"/>
          </w:tcPr>
          <w:p w:rsidR="002C2F4D" w:rsidRPr="00815BFA" w:rsidRDefault="002C2F4D" w:rsidP="00815BFA">
            <w:pPr>
              <w:spacing w:before="20" w:after="20" w:line="240" w:lineRule="auto"/>
              <w:contextualSpacing/>
              <w:rPr>
                <w:rFonts w:cstheme="minorHAnsi"/>
                <w:sz w:val="20"/>
                <w:szCs w:val="20"/>
              </w:rPr>
            </w:pPr>
            <w:r w:rsidRPr="00815BFA">
              <w:rPr>
                <w:rFonts w:cstheme="minorHAnsi"/>
                <w:sz w:val="20"/>
                <w:szCs w:val="20"/>
              </w:rPr>
              <w:t xml:space="preserve">Review should re-examine the parameters of the existing services </w:t>
            </w:r>
          </w:p>
        </w:tc>
        <w:tc>
          <w:tcPr>
            <w:tcW w:w="5386" w:type="dxa"/>
          </w:tcPr>
          <w:p w:rsidR="005D0B7A" w:rsidRDefault="002C2F4D" w:rsidP="00815BFA">
            <w:pPr>
              <w:spacing w:before="20" w:after="20" w:line="240" w:lineRule="auto"/>
              <w:rPr>
                <w:rFonts w:cstheme="minorHAnsi"/>
                <w:sz w:val="20"/>
                <w:szCs w:val="20"/>
              </w:rPr>
            </w:pPr>
            <w:r w:rsidRPr="00815BFA">
              <w:rPr>
                <w:rFonts w:cstheme="minorHAnsi"/>
                <w:sz w:val="20"/>
                <w:szCs w:val="20"/>
              </w:rPr>
              <w:t>Agree</w:t>
            </w:r>
            <w:r w:rsidR="00A2256B">
              <w:rPr>
                <w:rFonts w:cstheme="minorHAnsi"/>
                <w:sz w:val="20"/>
                <w:szCs w:val="20"/>
              </w:rPr>
              <w:t>d</w:t>
            </w:r>
            <w:r w:rsidRPr="00815BFA">
              <w:rPr>
                <w:rFonts w:cstheme="minorHAnsi"/>
                <w:sz w:val="20"/>
                <w:szCs w:val="20"/>
              </w:rPr>
              <w:t xml:space="preserve"> – a</w:t>
            </w:r>
            <w:r>
              <w:rPr>
                <w:rFonts w:cstheme="minorHAnsi"/>
                <w:sz w:val="20"/>
                <w:szCs w:val="20"/>
              </w:rPr>
              <w:t xml:space="preserve">lready in scope of this review. </w:t>
            </w:r>
          </w:p>
          <w:p w:rsidR="0005271B" w:rsidRDefault="002C2F4D">
            <w:pPr>
              <w:spacing w:before="20" w:after="20" w:line="240" w:lineRule="auto"/>
              <w:contextualSpacing/>
              <w:rPr>
                <w:rFonts w:cstheme="minorHAnsi"/>
                <w:sz w:val="20"/>
                <w:szCs w:val="20"/>
              </w:rPr>
            </w:pPr>
            <w:r w:rsidRPr="00815BFA">
              <w:rPr>
                <w:rFonts w:cstheme="minorHAnsi"/>
                <w:sz w:val="20"/>
                <w:szCs w:val="20"/>
              </w:rPr>
              <w:t>NEMMCO’</w:t>
            </w:r>
            <w:r w:rsidR="00E87741">
              <w:rPr>
                <w:rFonts w:cstheme="minorHAnsi"/>
                <w:sz w:val="20"/>
                <w:szCs w:val="20"/>
              </w:rPr>
              <w:t>s</w:t>
            </w:r>
            <w:r w:rsidRPr="00815BFA">
              <w:rPr>
                <w:rFonts w:cstheme="minorHAnsi"/>
                <w:sz w:val="20"/>
                <w:szCs w:val="20"/>
              </w:rPr>
              <w:t xml:space="preserve"> </w:t>
            </w:r>
            <w:r w:rsidR="00E87741">
              <w:rPr>
                <w:rFonts w:cstheme="minorHAnsi"/>
                <w:sz w:val="20"/>
                <w:szCs w:val="20"/>
              </w:rPr>
              <w:t xml:space="preserve">previous </w:t>
            </w:r>
            <w:r w:rsidRPr="00815BFA">
              <w:rPr>
                <w:rFonts w:cstheme="minorHAnsi"/>
                <w:sz w:val="20"/>
                <w:szCs w:val="20"/>
              </w:rPr>
              <w:t xml:space="preserve">NCAS </w:t>
            </w:r>
            <w:r w:rsidR="00E87741">
              <w:rPr>
                <w:rFonts w:cstheme="minorHAnsi"/>
                <w:sz w:val="20"/>
                <w:szCs w:val="20"/>
              </w:rPr>
              <w:t xml:space="preserve">procedures </w:t>
            </w:r>
            <w:r w:rsidRPr="00815BFA">
              <w:rPr>
                <w:rFonts w:cstheme="minorHAnsi"/>
                <w:sz w:val="20"/>
                <w:szCs w:val="20"/>
              </w:rPr>
              <w:t>review</w:t>
            </w:r>
            <w:r w:rsidR="00E87741">
              <w:rPr>
                <w:rFonts w:cstheme="minorHAnsi"/>
                <w:sz w:val="20"/>
                <w:szCs w:val="20"/>
              </w:rPr>
              <w:t xml:space="preserve"> </w:t>
            </w:r>
            <w:r w:rsidRPr="00815BFA">
              <w:rPr>
                <w:rFonts w:cstheme="minorHAnsi"/>
                <w:sz w:val="20"/>
                <w:szCs w:val="20"/>
              </w:rPr>
              <w:t>fore</w:t>
            </w:r>
            <w:r>
              <w:rPr>
                <w:rFonts w:cstheme="minorHAnsi"/>
                <w:sz w:val="20"/>
                <w:szCs w:val="20"/>
              </w:rPr>
              <w:t xml:space="preserve">shadowed that this review would examine </w:t>
            </w:r>
            <w:r w:rsidRPr="00815BFA">
              <w:rPr>
                <w:rFonts w:cstheme="minorHAnsi"/>
                <w:sz w:val="20"/>
                <w:szCs w:val="20"/>
              </w:rPr>
              <w:t>the current NLCAS &amp; RPAS</w:t>
            </w:r>
            <w:r>
              <w:rPr>
                <w:rFonts w:cstheme="minorHAnsi"/>
                <w:sz w:val="20"/>
                <w:szCs w:val="20"/>
              </w:rPr>
              <w:t xml:space="preserve"> </w:t>
            </w:r>
            <w:r w:rsidRPr="00815BFA">
              <w:rPr>
                <w:rFonts w:cstheme="minorHAnsi"/>
                <w:sz w:val="20"/>
                <w:szCs w:val="20"/>
              </w:rPr>
              <w:t>descriptions in light of NCAS</w:t>
            </w:r>
            <w:r>
              <w:rPr>
                <w:rFonts w:cstheme="minorHAnsi"/>
                <w:sz w:val="20"/>
                <w:szCs w:val="20"/>
              </w:rPr>
              <w:t xml:space="preserve"> </w:t>
            </w:r>
            <w:r w:rsidRPr="00815BFA">
              <w:rPr>
                <w:rFonts w:cstheme="minorHAnsi"/>
                <w:sz w:val="20"/>
                <w:szCs w:val="20"/>
              </w:rPr>
              <w:t>submissions received.</w:t>
            </w:r>
          </w:p>
        </w:tc>
      </w:tr>
      <w:tr w:rsidR="002C2F4D" w:rsidRPr="000D0857" w:rsidTr="00565E19">
        <w:tc>
          <w:tcPr>
            <w:tcW w:w="1384" w:type="dxa"/>
            <w:vMerge/>
          </w:tcPr>
          <w:p w:rsidR="002C2F4D" w:rsidRPr="00CD3680" w:rsidRDefault="002C2F4D" w:rsidP="000366FE">
            <w:pPr>
              <w:spacing w:before="20" w:after="20" w:line="240" w:lineRule="auto"/>
              <w:rPr>
                <w:rFonts w:cstheme="minorHAnsi"/>
                <w:b/>
                <w:sz w:val="20"/>
                <w:szCs w:val="20"/>
              </w:rPr>
            </w:pPr>
          </w:p>
        </w:tc>
        <w:tc>
          <w:tcPr>
            <w:tcW w:w="1559" w:type="dxa"/>
            <w:vMerge/>
          </w:tcPr>
          <w:p w:rsidR="002C2F4D" w:rsidRPr="000D0857" w:rsidRDefault="002C2F4D" w:rsidP="000366FE">
            <w:pPr>
              <w:spacing w:before="20" w:after="20" w:line="240" w:lineRule="auto"/>
              <w:rPr>
                <w:rFonts w:cstheme="minorHAnsi"/>
                <w:sz w:val="20"/>
                <w:szCs w:val="20"/>
              </w:rPr>
            </w:pPr>
          </w:p>
        </w:tc>
        <w:tc>
          <w:tcPr>
            <w:tcW w:w="4962" w:type="dxa"/>
          </w:tcPr>
          <w:p w:rsidR="002C2F4D" w:rsidRPr="00815BFA" w:rsidRDefault="002C2F4D" w:rsidP="00815BFA">
            <w:pPr>
              <w:spacing w:before="20" w:after="20" w:line="240" w:lineRule="auto"/>
              <w:contextualSpacing/>
              <w:rPr>
                <w:rFonts w:cstheme="minorHAnsi"/>
                <w:sz w:val="20"/>
                <w:szCs w:val="20"/>
              </w:rPr>
            </w:pPr>
            <w:r w:rsidRPr="00815BFA">
              <w:rPr>
                <w:rFonts w:cstheme="minorHAnsi"/>
                <w:sz w:val="20"/>
                <w:szCs w:val="20"/>
              </w:rPr>
              <w:t>Review should examine the formulation and development of power system “security services” for use by NEMMCO during normal, abnormal, and emergency conditions.</w:t>
            </w:r>
          </w:p>
        </w:tc>
        <w:tc>
          <w:tcPr>
            <w:tcW w:w="5386" w:type="dxa"/>
          </w:tcPr>
          <w:p w:rsidR="002C2F4D" w:rsidRPr="00815BFA" w:rsidRDefault="002C2F4D" w:rsidP="00815BFA">
            <w:pPr>
              <w:spacing w:before="20" w:after="20" w:line="240" w:lineRule="auto"/>
              <w:contextualSpacing/>
              <w:rPr>
                <w:rFonts w:cstheme="minorHAnsi"/>
                <w:sz w:val="20"/>
                <w:szCs w:val="20"/>
              </w:rPr>
            </w:pPr>
            <w:r w:rsidRPr="00815BFA">
              <w:rPr>
                <w:rFonts w:cstheme="minorHAnsi"/>
                <w:sz w:val="20"/>
                <w:szCs w:val="20"/>
              </w:rPr>
              <w:t>Agree</w:t>
            </w:r>
            <w:r w:rsidR="00A2256B">
              <w:rPr>
                <w:rFonts w:cstheme="minorHAnsi"/>
                <w:sz w:val="20"/>
                <w:szCs w:val="20"/>
              </w:rPr>
              <w:t>d</w:t>
            </w:r>
            <w:r w:rsidRPr="00815BFA">
              <w:rPr>
                <w:rFonts w:cstheme="minorHAnsi"/>
                <w:sz w:val="20"/>
                <w:szCs w:val="20"/>
              </w:rPr>
              <w:t xml:space="preserve"> – already in scope of this review.</w:t>
            </w:r>
          </w:p>
          <w:p w:rsidR="002C2F4D" w:rsidRPr="000D0857" w:rsidRDefault="002C2F4D" w:rsidP="00815BFA">
            <w:pPr>
              <w:spacing w:before="20" w:after="20" w:line="240" w:lineRule="auto"/>
              <w:rPr>
                <w:rFonts w:cstheme="minorHAnsi"/>
                <w:sz w:val="20"/>
                <w:szCs w:val="20"/>
              </w:rPr>
            </w:pPr>
          </w:p>
        </w:tc>
      </w:tr>
      <w:tr w:rsidR="002C2F4D" w:rsidRPr="000D0857" w:rsidTr="00565E19">
        <w:tc>
          <w:tcPr>
            <w:tcW w:w="1384" w:type="dxa"/>
            <w:vMerge/>
          </w:tcPr>
          <w:p w:rsidR="002C2F4D" w:rsidRPr="00CD3680" w:rsidRDefault="002C2F4D" w:rsidP="000366FE">
            <w:pPr>
              <w:spacing w:before="20" w:after="20" w:line="240" w:lineRule="auto"/>
              <w:rPr>
                <w:rFonts w:cstheme="minorHAnsi"/>
                <w:b/>
                <w:sz w:val="20"/>
                <w:szCs w:val="20"/>
              </w:rPr>
            </w:pPr>
          </w:p>
        </w:tc>
        <w:tc>
          <w:tcPr>
            <w:tcW w:w="1559" w:type="dxa"/>
            <w:vMerge/>
          </w:tcPr>
          <w:p w:rsidR="002C2F4D" w:rsidRPr="000D0857" w:rsidRDefault="002C2F4D" w:rsidP="000366FE">
            <w:pPr>
              <w:spacing w:before="20" w:after="20" w:line="240" w:lineRule="auto"/>
              <w:rPr>
                <w:rFonts w:cstheme="minorHAnsi"/>
                <w:sz w:val="20"/>
                <w:szCs w:val="20"/>
              </w:rPr>
            </w:pPr>
          </w:p>
        </w:tc>
        <w:tc>
          <w:tcPr>
            <w:tcW w:w="4962" w:type="dxa"/>
          </w:tcPr>
          <w:p w:rsidR="002C2F4D" w:rsidRPr="000D0857" w:rsidRDefault="002C2F4D" w:rsidP="000366FE">
            <w:pPr>
              <w:spacing w:before="20" w:after="20" w:line="240" w:lineRule="auto"/>
              <w:contextualSpacing/>
              <w:rPr>
                <w:rFonts w:cstheme="minorHAnsi"/>
                <w:sz w:val="20"/>
                <w:szCs w:val="20"/>
              </w:rPr>
            </w:pPr>
            <w:r w:rsidRPr="000D0857">
              <w:rPr>
                <w:rFonts w:cstheme="minorHAnsi"/>
                <w:sz w:val="20"/>
                <w:szCs w:val="20"/>
              </w:rPr>
              <w:t>Review should examine the provision of pre- and post-contingency support services in order to maximise the contingency capacity reserves that are available to NEMMCO for power system operations</w:t>
            </w:r>
          </w:p>
        </w:tc>
        <w:tc>
          <w:tcPr>
            <w:tcW w:w="5386" w:type="dxa"/>
          </w:tcPr>
          <w:p w:rsidR="002C2F4D" w:rsidRPr="000D0857" w:rsidRDefault="002C2F4D" w:rsidP="000366FE">
            <w:pPr>
              <w:spacing w:before="20" w:after="20" w:line="240" w:lineRule="auto"/>
              <w:rPr>
                <w:rFonts w:cstheme="minorHAnsi"/>
                <w:sz w:val="20"/>
                <w:szCs w:val="20"/>
              </w:rPr>
            </w:pPr>
            <w:r w:rsidRPr="00815BFA">
              <w:rPr>
                <w:rFonts w:cstheme="minorHAnsi"/>
                <w:sz w:val="20"/>
                <w:szCs w:val="20"/>
              </w:rPr>
              <w:t>Agree</w:t>
            </w:r>
            <w:r w:rsidR="00E87741">
              <w:rPr>
                <w:rFonts w:cstheme="minorHAnsi"/>
                <w:sz w:val="20"/>
                <w:szCs w:val="20"/>
              </w:rPr>
              <w:t>d</w:t>
            </w:r>
            <w:r w:rsidRPr="00815BFA">
              <w:rPr>
                <w:rFonts w:cstheme="minorHAnsi"/>
                <w:sz w:val="20"/>
                <w:szCs w:val="20"/>
              </w:rPr>
              <w:t xml:space="preserve"> – already in scope of this review.</w:t>
            </w:r>
          </w:p>
        </w:tc>
      </w:tr>
      <w:tr w:rsidR="002C2F4D" w:rsidRPr="000D0857" w:rsidTr="00565E19">
        <w:tc>
          <w:tcPr>
            <w:tcW w:w="1384" w:type="dxa"/>
            <w:vMerge/>
          </w:tcPr>
          <w:p w:rsidR="002C2F4D" w:rsidRPr="00CD3680" w:rsidRDefault="002C2F4D" w:rsidP="000366FE">
            <w:pPr>
              <w:spacing w:before="20" w:after="20" w:line="240" w:lineRule="auto"/>
              <w:rPr>
                <w:rFonts w:cstheme="minorHAnsi"/>
                <w:b/>
                <w:sz w:val="20"/>
                <w:szCs w:val="20"/>
              </w:rPr>
            </w:pPr>
          </w:p>
        </w:tc>
        <w:tc>
          <w:tcPr>
            <w:tcW w:w="1559" w:type="dxa"/>
            <w:vMerge/>
          </w:tcPr>
          <w:p w:rsidR="002C2F4D" w:rsidRPr="000D0857" w:rsidRDefault="002C2F4D" w:rsidP="000366FE">
            <w:pPr>
              <w:spacing w:before="20" w:after="20" w:line="240" w:lineRule="auto"/>
              <w:rPr>
                <w:rFonts w:cstheme="minorHAnsi"/>
                <w:sz w:val="20"/>
                <w:szCs w:val="20"/>
              </w:rPr>
            </w:pPr>
          </w:p>
        </w:tc>
        <w:tc>
          <w:tcPr>
            <w:tcW w:w="4962" w:type="dxa"/>
          </w:tcPr>
          <w:p w:rsidR="002C2F4D" w:rsidRPr="000D0857" w:rsidRDefault="002C2F4D" w:rsidP="00815BFA">
            <w:pPr>
              <w:spacing w:before="20" w:after="20" w:line="240" w:lineRule="auto"/>
              <w:rPr>
                <w:rFonts w:cstheme="minorHAnsi"/>
                <w:sz w:val="20"/>
                <w:szCs w:val="20"/>
              </w:rPr>
            </w:pPr>
            <w:r w:rsidRPr="00815BFA">
              <w:rPr>
                <w:rFonts w:cstheme="minorHAnsi"/>
                <w:sz w:val="20"/>
                <w:szCs w:val="20"/>
              </w:rPr>
              <w:t>Review should examine the</w:t>
            </w:r>
            <w:r>
              <w:rPr>
                <w:rFonts w:cstheme="minorHAnsi"/>
                <w:sz w:val="20"/>
                <w:szCs w:val="20"/>
              </w:rPr>
              <w:t xml:space="preserve"> </w:t>
            </w:r>
            <w:r w:rsidRPr="00815BFA">
              <w:rPr>
                <w:rFonts w:cstheme="minorHAnsi"/>
                <w:sz w:val="20"/>
                <w:szCs w:val="20"/>
              </w:rPr>
              <w:t>provision of longer notice periods</w:t>
            </w:r>
            <w:r>
              <w:rPr>
                <w:rFonts w:cstheme="minorHAnsi"/>
                <w:sz w:val="20"/>
                <w:szCs w:val="20"/>
              </w:rPr>
              <w:t xml:space="preserve"> </w:t>
            </w:r>
            <w:r w:rsidRPr="00815BFA">
              <w:rPr>
                <w:rFonts w:cstheme="minorHAnsi"/>
                <w:sz w:val="20"/>
                <w:szCs w:val="20"/>
              </w:rPr>
              <w:t>to call on demand side resources.</w:t>
            </w:r>
          </w:p>
        </w:tc>
        <w:tc>
          <w:tcPr>
            <w:tcW w:w="5386" w:type="dxa"/>
          </w:tcPr>
          <w:p w:rsidR="002C2F4D" w:rsidRPr="000D0857" w:rsidRDefault="002C2F4D" w:rsidP="000366FE">
            <w:pPr>
              <w:spacing w:before="20" w:after="20" w:line="240" w:lineRule="auto"/>
              <w:contextualSpacing/>
              <w:rPr>
                <w:rFonts w:cstheme="minorHAnsi"/>
                <w:sz w:val="20"/>
                <w:szCs w:val="20"/>
              </w:rPr>
            </w:pPr>
            <w:r w:rsidRPr="00815BFA">
              <w:rPr>
                <w:rFonts w:cstheme="minorHAnsi"/>
                <w:sz w:val="20"/>
                <w:szCs w:val="20"/>
              </w:rPr>
              <w:t>Agree</w:t>
            </w:r>
            <w:r w:rsidR="00E87741">
              <w:rPr>
                <w:rFonts w:cstheme="minorHAnsi"/>
                <w:sz w:val="20"/>
                <w:szCs w:val="20"/>
              </w:rPr>
              <w:t>d</w:t>
            </w:r>
            <w:r w:rsidRPr="00815BFA">
              <w:rPr>
                <w:rFonts w:cstheme="minorHAnsi"/>
                <w:sz w:val="20"/>
                <w:szCs w:val="20"/>
              </w:rPr>
              <w:t xml:space="preserve"> – already in scope of this review.</w:t>
            </w:r>
          </w:p>
        </w:tc>
      </w:tr>
      <w:tr w:rsidR="002C2F4D" w:rsidRPr="000D0857" w:rsidTr="00565E19">
        <w:tc>
          <w:tcPr>
            <w:tcW w:w="1384" w:type="dxa"/>
            <w:vMerge/>
          </w:tcPr>
          <w:p w:rsidR="002C2F4D" w:rsidRPr="00CD3680" w:rsidRDefault="002C2F4D" w:rsidP="000366FE">
            <w:pPr>
              <w:spacing w:before="20" w:after="20" w:line="240" w:lineRule="auto"/>
              <w:rPr>
                <w:rFonts w:cstheme="minorHAnsi"/>
                <w:b/>
                <w:sz w:val="20"/>
                <w:szCs w:val="20"/>
              </w:rPr>
            </w:pPr>
          </w:p>
        </w:tc>
        <w:tc>
          <w:tcPr>
            <w:tcW w:w="1559" w:type="dxa"/>
            <w:vMerge/>
          </w:tcPr>
          <w:p w:rsidR="002C2F4D" w:rsidRPr="000D0857" w:rsidRDefault="002C2F4D" w:rsidP="000366FE">
            <w:pPr>
              <w:spacing w:before="20" w:after="20" w:line="240" w:lineRule="auto"/>
              <w:rPr>
                <w:rFonts w:cstheme="minorHAnsi"/>
                <w:sz w:val="20"/>
                <w:szCs w:val="20"/>
              </w:rPr>
            </w:pPr>
          </w:p>
        </w:tc>
        <w:tc>
          <w:tcPr>
            <w:tcW w:w="4962" w:type="dxa"/>
          </w:tcPr>
          <w:p w:rsidR="002C2F4D" w:rsidRPr="000D0857" w:rsidRDefault="002C2F4D" w:rsidP="00815BFA">
            <w:pPr>
              <w:spacing w:before="20" w:after="20" w:line="240" w:lineRule="auto"/>
              <w:contextualSpacing/>
              <w:rPr>
                <w:rFonts w:cstheme="minorHAnsi"/>
                <w:sz w:val="20"/>
                <w:szCs w:val="20"/>
              </w:rPr>
            </w:pPr>
            <w:r w:rsidRPr="00815BFA">
              <w:rPr>
                <w:rFonts w:cstheme="minorHAnsi"/>
                <w:sz w:val="20"/>
                <w:szCs w:val="20"/>
              </w:rPr>
              <w:t>Review should examine the scope</w:t>
            </w:r>
            <w:r>
              <w:rPr>
                <w:rFonts w:cstheme="minorHAnsi"/>
                <w:sz w:val="20"/>
                <w:szCs w:val="20"/>
              </w:rPr>
              <w:t xml:space="preserve"> </w:t>
            </w:r>
            <w:r w:rsidRPr="00815BFA">
              <w:rPr>
                <w:rFonts w:cstheme="minorHAnsi"/>
                <w:sz w:val="20"/>
                <w:szCs w:val="20"/>
              </w:rPr>
              <w:t>within the Rules to either expand</w:t>
            </w:r>
            <w:r>
              <w:rPr>
                <w:rFonts w:cstheme="minorHAnsi"/>
                <w:sz w:val="20"/>
                <w:szCs w:val="20"/>
              </w:rPr>
              <w:t xml:space="preserve"> the role of NLCAS, or </w:t>
            </w:r>
            <w:r w:rsidRPr="00815BFA">
              <w:rPr>
                <w:rFonts w:cstheme="minorHAnsi"/>
                <w:sz w:val="20"/>
                <w:szCs w:val="20"/>
              </w:rPr>
              <w:t>to define</w:t>
            </w:r>
            <w:r>
              <w:rPr>
                <w:rFonts w:cstheme="minorHAnsi"/>
                <w:sz w:val="20"/>
                <w:szCs w:val="20"/>
              </w:rPr>
              <w:t xml:space="preserve"> </w:t>
            </w:r>
            <w:r w:rsidRPr="00815BFA">
              <w:rPr>
                <w:rFonts w:cstheme="minorHAnsi"/>
                <w:sz w:val="20"/>
                <w:szCs w:val="20"/>
              </w:rPr>
              <w:t>n</w:t>
            </w:r>
            <w:r>
              <w:rPr>
                <w:rFonts w:cstheme="minorHAnsi"/>
                <w:sz w:val="20"/>
                <w:szCs w:val="20"/>
              </w:rPr>
              <w:t xml:space="preserve">ew services so that electricity </w:t>
            </w:r>
            <w:r w:rsidRPr="00815BFA">
              <w:rPr>
                <w:rFonts w:cstheme="minorHAnsi"/>
                <w:sz w:val="20"/>
                <w:szCs w:val="20"/>
              </w:rPr>
              <w:t>customers, who need longer than</w:t>
            </w:r>
            <w:r>
              <w:rPr>
                <w:rFonts w:cstheme="minorHAnsi"/>
                <w:sz w:val="20"/>
                <w:szCs w:val="20"/>
              </w:rPr>
              <w:t xml:space="preserve"> seconds to </w:t>
            </w:r>
            <w:r w:rsidRPr="00815BFA">
              <w:rPr>
                <w:rFonts w:cstheme="minorHAnsi"/>
                <w:sz w:val="20"/>
                <w:szCs w:val="20"/>
              </w:rPr>
              <w:t>respond, can provide</w:t>
            </w:r>
            <w:r>
              <w:rPr>
                <w:rFonts w:cstheme="minorHAnsi"/>
                <w:sz w:val="20"/>
                <w:szCs w:val="20"/>
              </w:rPr>
              <w:t xml:space="preserve"> </w:t>
            </w:r>
            <w:r w:rsidRPr="00815BFA">
              <w:rPr>
                <w:rFonts w:cstheme="minorHAnsi"/>
                <w:sz w:val="20"/>
                <w:szCs w:val="20"/>
              </w:rPr>
              <w:t>useful services to NEMMCO in</w:t>
            </w:r>
            <w:r>
              <w:rPr>
                <w:rFonts w:cstheme="minorHAnsi"/>
                <w:sz w:val="20"/>
                <w:szCs w:val="20"/>
              </w:rPr>
              <w:t xml:space="preserve"> </w:t>
            </w:r>
            <w:r w:rsidRPr="00815BFA">
              <w:rPr>
                <w:rFonts w:cstheme="minorHAnsi"/>
                <w:sz w:val="20"/>
                <w:szCs w:val="20"/>
              </w:rPr>
              <w:t xml:space="preserve">both pre- and post </w:t>
            </w:r>
            <w:r>
              <w:rPr>
                <w:rFonts w:cstheme="minorHAnsi"/>
                <w:sz w:val="20"/>
                <w:szCs w:val="20"/>
              </w:rPr>
              <w:t>–</w:t>
            </w:r>
            <w:r w:rsidRPr="00815BFA">
              <w:rPr>
                <w:rFonts w:cstheme="minorHAnsi"/>
                <w:sz w:val="20"/>
                <w:szCs w:val="20"/>
              </w:rPr>
              <w:t>contingency</w:t>
            </w:r>
            <w:r>
              <w:rPr>
                <w:rFonts w:cstheme="minorHAnsi"/>
                <w:sz w:val="20"/>
                <w:szCs w:val="20"/>
              </w:rPr>
              <w:t xml:space="preserve"> </w:t>
            </w:r>
            <w:r w:rsidRPr="00815BFA">
              <w:rPr>
                <w:rFonts w:cstheme="minorHAnsi"/>
                <w:sz w:val="20"/>
                <w:szCs w:val="20"/>
              </w:rPr>
              <w:t>conditions.</w:t>
            </w:r>
          </w:p>
        </w:tc>
        <w:tc>
          <w:tcPr>
            <w:tcW w:w="5386" w:type="dxa"/>
          </w:tcPr>
          <w:p w:rsidR="002C2F4D" w:rsidRPr="00815BFA" w:rsidRDefault="002C2F4D" w:rsidP="00815BFA">
            <w:pPr>
              <w:spacing w:before="20" w:after="20" w:line="240" w:lineRule="auto"/>
              <w:rPr>
                <w:rFonts w:cstheme="minorHAnsi"/>
                <w:sz w:val="20"/>
                <w:szCs w:val="20"/>
              </w:rPr>
            </w:pPr>
            <w:r w:rsidRPr="00815BFA">
              <w:rPr>
                <w:rFonts w:cstheme="minorHAnsi"/>
                <w:sz w:val="20"/>
                <w:szCs w:val="20"/>
              </w:rPr>
              <w:t>Agree</w:t>
            </w:r>
            <w:r w:rsidR="00E87741">
              <w:rPr>
                <w:rFonts w:cstheme="minorHAnsi"/>
                <w:sz w:val="20"/>
                <w:szCs w:val="20"/>
              </w:rPr>
              <w:t>d</w:t>
            </w:r>
            <w:r w:rsidRPr="00815BFA">
              <w:rPr>
                <w:rFonts w:cstheme="minorHAnsi"/>
                <w:sz w:val="20"/>
                <w:szCs w:val="20"/>
              </w:rPr>
              <w:t xml:space="preserve"> – already in scope of this review.</w:t>
            </w:r>
          </w:p>
          <w:p w:rsidR="002C2F4D" w:rsidRPr="000D0857" w:rsidRDefault="002C2F4D" w:rsidP="00AD215A">
            <w:pPr>
              <w:spacing w:before="20" w:after="20" w:line="240" w:lineRule="auto"/>
              <w:contextualSpacing/>
              <w:rPr>
                <w:rFonts w:cstheme="minorHAnsi"/>
                <w:sz w:val="20"/>
                <w:szCs w:val="20"/>
              </w:rPr>
            </w:pPr>
          </w:p>
        </w:tc>
      </w:tr>
      <w:tr w:rsidR="002C2F4D" w:rsidRPr="000D0857" w:rsidTr="00565E19">
        <w:tc>
          <w:tcPr>
            <w:tcW w:w="1384" w:type="dxa"/>
            <w:vMerge/>
          </w:tcPr>
          <w:p w:rsidR="002C2F4D" w:rsidRPr="00CD3680" w:rsidRDefault="002C2F4D" w:rsidP="000366FE">
            <w:pPr>
              <w:spacing w:before="20" w:after="20" w:line="240" w:lineRule="auto"/>
              <w:rPr>
                <w:rFonts w:cstheme="minorHAnsi"/>
                <w:b/>
                <w:sz w:val="20"/>
                <w:szCs w:val="20"/>
              </w:rPr>
            </w:pPr>
          </w:p>
        </w:tc>
        <w:tc>
          <w:tcPr>
            <w:tcW w:w="1559" w:type="dxa"/>
            <w:vMerge w:val="restart"/>
          </w:tcPr>
          <w:p w:rsidR="002C2F4D" w:rsidRPr="000D0857" w:rsidRDefault="002C2F4D" w:rsidP="008A147B">
            <w:pPr>
              <w:spacing w:before="20" w:after="20" w:line="240" w:lineRule="auto"/>
              <w:rPr>
                <w:rFonts w:cstheme="minorHAnsi"/>
                <w:sz w:val="20"/>
                <w:szCs w:val="20"/>
              </w:rPr>
            </w:pPr>
            <w:r>
              <w:rPr>
                <w:rFonts w:cstheme="minorHAnsi"/>
                <w:sz w:val="20"/>
                <w:szCs w:val="20"/>
              </w:rPr>
              <w:t>Market</w:t>
            </w:r>
            <w:r w:rsidR="008A147B">
              <w:rPr>
                <w:rFonts w:cstheme="minorHAnsi"/>
                <w:sz w:val="20"/>
                <w:szCs w:val="20"/>
              </w:rPr>
              <w:t xml:space="preserve"> Structure &amp; Barriers to </w:t>
            </w:r>
            <w:r>
              <w:rPr>
                <w:rFonts w:cstheme="minorHAnsi"/>
                <w:sz w:val="20"/>
                <w:szCs w:val="20"/>
              </w:rPr>
              <w:t>Entry</w:t>
            </w:r>
          </w:p>
        </w:tc>
        <w:tc>
          <w:tcPr>
            <w:tcW w:w="4962" w:type="dxa"/>
          </w:tcPr>
          <w:p w:rsidR="0005271B" w:rsidRDefault="002C2F4D">
            <w:pPr>
              <w:spacing w:before="20" w:after="20" w:line="240" w:lineRule="auto"/>
              <w:contextualSpacing/>
              <w:rPr>
                <w:rFonts w:cstheme="minorHAnsi"/>
                <w:sz w:val="20"/>
                <w:szCs w:val="20"/>
              </w:rPr>
            </w:pPr>
            <w:r w:rsidRPr="000366FE">
              <w:rPr>
                <w:rFonts w:cstheme="minorHAnsi"/>
                <w:sz w:val="20"/>
                <w:szCs w:val="20"/>
              </w:rPr>
              <w:t>Review should examine</w:t>
            </w:r>
            <w:r>
              <w:rPr>
                <w:rFonts w:cstheme="minorHAnsi"/>
                <w:sz w:val="20"/>
                <w:szCs w:val="20"/>
              </w:rPr>
              <w:t xml:space="preserve"> </w:t>
            </w:r>
            <w:r w:rsidRPr="000366FE">
              <w:rPr>
                <w:rFonts w:cstheme="minorHAnsi"/>
                <w:sz w:val="20"/>
                <w:szCs w:val="20"/>
              </w:rPr>
              <w:t>requirement</w:t>
            </w:r>
            <w:r w:rsidR="00392202">
              <w:rPr>
                <w:rFonts w:cstheme="minorHAnsi"/>
                <w:sz w:val="20"/>
                <w:szCs w:val="20"/>
              </w:rPr>
              <w:t xml:space="preserve"> </w:t>
            </w:r>
            <w:r w:rsidRPr="000366FE">
              <w:rPr>
                <w:rFonts w:cstheme="minorHAnsi"/>
                <w:sz w:val="20"/>
                <w:szCs w:val="20"/>
              </w:rPr>
              <w:t>that</w:t>
            </w:r>
            <w:r>
              <w:rPr>
                <w:rFonts w:cstheme="minorHAnsi"/>
                <w:sz w:val="20"/>
                <w:szCs w:val="20"/>
              </w:rPr>
              <w:t xml:space="preserve"> </w:t>
            </w:r>
            <w:r w:rsidRPr="000366FE">
              <w:rPr>
                <w:rFonts w:cstheme="minorHAnsi"/>
                <w:sz w:val="20"/>
                <w:szCs w:val="20"/>
              </w:rPr>
              <w:t>tenderers</w:t>
            </w:r>
            <w:r w:rsidR="00392202">
              <w:rPr>
                <w:rFonts w:cstheme="minorHAnsi"/>
                <w:sz w:val="20"/>
                <w:szCs w:val="20"/>
              </w:rPr>
              <w:t>,</w:t>
            </w:r>
            <w:r w:rsidRPr="000366FE">
              <w:rPr>
                <w:rFonts w:cstheme="minorHAnsi"/>
                <w:sz w:val="20"/>
                <w:szCs w:val="20"/>
              </w:rPr>
              <w:t xml:space="preserve"> for non-market ancillary</w:t>
            </w:r>
            <w:r>
              <w:rPr>
                <w:rFonts w:cstheme="minorHAnsi"/>
                <w:sz w:val="20"/>
                <w:szCs w:val="20"/>
              </w:rPr>
              <w:t xml:space="preserve"> </w:t>
            </w:r>
            <w:r w:rsidRPr="000366FE">
              <w:rPr>
                <w:rFonts w:cstheme="minorHAnsi"/>
                <w:sz w:val="20"/>
                <w:szCs w:val="20"/>
              </w:rPr>
              <w:t>service</w:t>
            </w:r>
            <w:r w:rsidR="00392202">
              <w:rPr>
                <w:rFonts w:cstheme="minorHAnsi"/>
                <w:sz w:val="20"/>
                <w:szCs w:val="20"/>
              </w:rPr>
              <w:t>,</w:t>
            </w:r>
            <w:r w:rsidRPr="000366FE">
              <w:rPr>
                <w:rFonts w:cstheme="minorHAnsi"/>
                <w:sz w:val="20"/>
                <w:szCs w:val="20"/>
              </w:rPr>
              <w:t xml:space="preserve"> must be a </w:t>
            </w:r>
            <w:r w:rsidR="00AD215A" w:rsidRPr="000366FE">
              <w:rPr>
                <w:rFonts w:cstheme="minorHAnsi"/>
                <w:sz w:val="20"/>
                <w:szCs w:val="20"/>
              </w:rPr>
              <w:t>Registered</w:t>
            </w:r>
            <w:r w:rsidR="00AD215A">
              <w:rPr>
                <w:rFonts w:cstheme="minorHAnsi"/>
                <w:sz w:val="20"/>
                <w:szCs w:val="20"/>
              </w:rPr>
              <w:t xml:space="preserve"> </w:t>
            </w:r>
            <w:r w:rsidR="00AD215A" w:rsidRPr="000366FE">
              <w:rPr>
                <w:rFonts w:cstheme="minorHAnsi"/>
                <w:sz w:val="20"/>
                <w:szCs w:val="20"/>
              </w:rPr>
              <w:t>Participant</w:t>
            </w:r>
            <w:r w:rsidRPr="000366FE">
              <w:rPr>
                <w:rFonts w:cstheme="minorHAnsi"/>
                <w:sz w:val="20"/>
                <w:szCs w:val="20"/>
              </w:rPr>
              <w:t>.</w:t>
            </w:r>
          </w:p>
        </w:tc>
        <w:tc>
          <w:tcPr>
            <w:tcW w:w="5386" w:type="dxa"/>
          </w:tcPr>
          <w:p w:rsidR="002C2F4D" w:rsidRPr="000D0857" w:rsidRDefault="002C2F4D" w:rsidP="000366FE">
            <w:pPr>
              <w:spacing w:before="20" w:after="20" w:line="240" w:lineRule="auto"/>
              <w:contextualSpacing/>
              <w:rPr>
                <w:rFonts w:cstheme="minorHAnsi"/>
                <w:sz w:val="20"/>
                <w:szCs w:val="20"/>
              </w:rPr>
            </w:pPr>
            <w:r w:rsidRPr="00815BFA">
              <w:rPr>
                <w:rFonts w:cstheme="minorHAnsi"/>
                <w:sz w:val="20"/>
                <w:szCs w:val="20"/>
              </w:rPr>
              <w:t>Agree</w:t>
            </w:r>
            <w:r w:rsidR="00E87741">
              <w:rPr>
                <w:rFonts w:cstheme="minorHAnsi"/>
                <w:sz w:val="20"/>
                <w:szCs w:val="20"/>
              </w:rPr>
              <w:t>d</w:t>
            </w:r>
            <w:r w:rsidRPr="00815BFA">
              <w:rPr>
                <w:rFonts w:cstheme="minorHAnsi"/>
                <w:sz w:val="20"/>
                <w:szCs w:val="20"/>
              </w:rPr>
              <w:t xml:space="preserve"> – already in scope of this review.</w:t>
            </w:r>
          </w:p>
        </w:tc>
      </w:tr>
      <w:tr w:rsidR="002C2F4D" w:rsidRPr="000D0857" w:rsidTr="00565E19">
        <w:tc>
          <w:tcPr>
            <w:tcW w:w="1384" w:type="dxa"/>
            <w:vMerge/>
          </w:tcPr>
          <w:p w:rsidR="002C2F4D" w:rsidRPr="00CD3680" w:rsidRDefault="002C2F4D" w:rsidP="000366FE">
            <w:pPr>
              <w:spacing w:before="20" w:after="20" w:line="240" w:lineRule="auto"/>
              <w:rPr>
                <w:rFonts w:cstheme="minorHAnsi"/>
                <w:b/>
                <w:sz w:val="20"/>
                <w:szCs w:val="20"/>
              </w:rPr>
            </w:pPr>
          </w:p>
        </w:tc>
        <w:tc>
          <w:tcPr>
            <w:tcW w:w="1559" w:type="dxa"/>
            <w:vMerge/>
          </w:tcPr>
          <w:p w:rsidR="002C2F4D" w:rsidRPr="000D0857" w:rsidRDefault="002C2F4D" w:rsidP="000366FE">
            <w:pPr>
              <w:spacing w:before="20" w:after="20" w:line="240" w:lineRule="auto"/>
              <w:rPr>
                <w:rFonts w:cstheme="minorHAnsi"/>
                <w:sz w:val="20"/>
                <w:szCs w:val="20"/>
              </w:rPr>
            </w:pPr>
          </w:p>
        </w:tc>
        <w:tc>
          <w:tcPr>
            <w:tcW w:w="4962" w:type="dxa"/>
          </w:tcPr>
          <w:p w:rsidR="002C2F4D" w:rsidRPr="000D0857" w:rsidRDefault="002C2F4D" w:rsidP="000366FE">
            <w:pPr>
              <w:spacing w:before="20" w:after="20" w:line="240" w:lineRule="auto"/>
              <w:rPr>
                <w:rFonts w:cstheme="minorHAnsi"/>
                <w:sz w:val="20"/>
                <w:szCs w:val="20"/>
              </w:rPr>
            </w:pPr>
            <w:r>
              <w:rPr>
                <w:rFonts w:cstheme="minorHAnsi"/>
                <w:sz w:val="20"/>
                <w:szCs w:val="20"/>
              </w:rPr>
              <w:t>Review should examine overseas practice</w:t>
            </w:r>
          </w:p>
        </w:tc>
        <w:tc>
          <w:tcPr>
            <w:tcW w:w="5386" w:type="dxa"/>
          </w:tcPr>
          <w:p w:rsidR="002C2F4D" w:rsidRPr="000D0857" w:rsidRDefault="002C2F4D" w:rsidP="00E87741">
            <w:pPr>
              <w:spacing w:before="20" w:after="20" w:line="240" w:lineRule="auto"/>
              <w:rPr>
                <w:rFonts w:cstheme="minorHAnsi"/>
                <w:sz w:val="20"/>
                <w:szCs w:val="20"/>
              </w:rPr>
            </w:pPr>
            <w:r>
              <w:rPr>
                <w:rFonts w:cstheme="minorHAnsi"/>
                <w:sz w:val="20"/>
                <w:szCs w:val="20"/>
              </w:rPr>
              <w:t>Agree</w:t>
            </w:r>
            <w:r w:rsidR="00E87741">
              <w:rPr>
                <w:rFonts w:cstheme="minorHAnsi"/>
                <w:sz w:val="20"/>
                <w:szCs w:val="20"/>
              </w:rPr>
              <w:t>d</w:t>
            </w:r>
            <w:r>
              <w:rPr>
                <w:rFonts w:cstheme="minorHAnsi"/>
                <w:sz w:val="20"/>
                <w:szCs w:val="20"/>
              </w:rPr>
              <w:t xml:space="preserve"> </w:t>
            </w:r>
            <w:r w:rsidR="00E87741">
              <w:rPr>
                <w:rFonts w:cstheme="minorHAnsi"/>
                <w:sz w:val="20"/>
                <w:szCs w:val="20"/>
              </w:rPr>
              <w:t xml:space="preserve">- </w:t>
            </w:r>
            <w:r>
              <w:rPr>
                <w:rFonts w:cstheme="minorHAnsi"/>
                <w:sz w:val="20"/>
                <w:szCs w:val="20"/>
              </w:rPr>
              <w:t>add to scope of review</w:t>
            </w:r>
          </w:p>
        </w:tc>
      </w:tr>
      <w:tr w:rsidR="002C2F4D" w:rsidRPr="000D0857" w:rsidTr="00565E19">
        <w:trPr>
          <w:trHeight w:val="798"/>
        </w:trPr>
        <w:tc>
          <w:tcPr>
            <w:tcW w:w="1384" w:type="dxa"/>
            <w:vMerge/>
          </w:tcPr>
          <w:p w:rsidR="002C2F4D" w:rsidRPr="00CD3680" w:rsidRDefault="002C2F4D" w:rsidP="000366FE">
            <w:pPr>
              <w:spacing w:before="20" w:after="20" w:line="240" w:lineRule="auto"/>
              <w:rPr>
                <w:rFonts w:cstheme="minorHAnsi"/>
                <w:b/>
                <w:sz w:val="20"/>
                <w:szCs w:val="20"/>
              </w:rPr>
            </w:pPr>
          </w:p>
        </w:tc>
        <w:tc>
          <w:tcPr>
            <w:tcW w:w="1559" w:type="dxa"/>
            <w:vMerge w:val="restart"/>
          </w:tcPr>
          <w:p w:rsidR="002C2F4D" w:rsidRPr="000D0857" w:rsidRDefault="002C2F4D" w:rsidP="008A147B">
            <w:pPr>
              <w:spacing w:before="20" w:after="20" w:line="240" w:lineRule="auto"/>
              <w:rPr>
                <w:rFonts w:cstheme="minorHAnsi"/>
                <w:sz w:val="20"/>
                <w:szCs w:val="20"/>
              </w:rPr>
            </w:pPr>
            <w:r w:rsidRPr="00F12872">
              <w:rPr>
                <w:rFonts w:cstheme="minorHAnsi"/>
                <w:sz w:val="20"/>
                <w:szCs w:val="20"/>
              </w:rPr>
              <w:t>Service</w:t>
            </w:r>
            <w:r w:rsidR="008A147B">
              <w:rPr>
                <w:rFonts w:cstheme="minorHAnsi"/>
                <w:sz w:val="20"/>
                <w:szCs w:val="20"/>
              </w:rPr>
              <w:t xml:space="preserve"> </w:t>
            </w:r>
            <w:r w:rsidRPr="00F12872">
              <w:rPr>
                <w:rFonts w:cstheme="minorHAnsi"/>
                <w:sz w:val="20"/>
                <w:szCs w:val="20"/>
              </w:rPr>
              <w:t>Procurement</w:t>
            </w:r>
            <w:r w:rsidR="008A147B">
              <w:rPr>
                <w:rFonts w:cstheme="minorHAnsi"/>
                <w:sz w:val="20"/>
                <w:szCs w:val="20"/>
              </w:rPr>
              <w:t xml:space="preserve"> </w:t>
            </w:r>
            <w:r w:rsidRPr="00F12872">
              <w:rPr>
                <w:rFonts w:cstheme="minorHAnsi"/>
                <w:sz w:val="20"/>
                <w:szCs w:val="20"/>
              </w:rPr>
              <w:t>&amp; Cost</w:t>
            </w:r>
            <w:r w:rsidR="008A147B">
              <w:rPr>
                <w:rFonts w:cstheme="minorHAnsi"/>
                <w:sz w:val="20"/>
                <w:szCs w:val="20"/>
              </w:rPr>
              <w:t xml:space="preserve"> </w:t>
            </w:r>
            <w:r w:rsidRPr="00F12872">
              <w:rPr>
                <w:rFonts w:cstheme="minorHAnsi"/>
                <w:sz w:val="20"/>
                <w:szCs w:val="20"/>
              </w:rPr>
              <w:t>Recovery</w:t>
            </w:r>
          </w:p>
        </w:tc>
        <w:tc>
          <w:tcPr>
            <w:tcW w:w="4962" w:type="dxa"/>
          </w:tcPr>
          <w:p w:rsidR="002C2F4D" w:rsidRPr="000D0857" w:rsidRDefault="002C2F4D" w:rsidP="00F12872">
            <w:pPr>
              <w:spacing w:before="20" w:after="20" w:line="240" w:lineRule="auto"/>
              <w:contextualSpacing/>
              <w:rPr>
                <w:rFonts w:cstheme="minorHAnsi"/>
                <w:sz w:val="20"/>
                <w:szCs w:val="20"/>
              </w:rPr>
            </w:pPr>
            <w:r w:rsidRPr="00F12872">
              <w:rPr>
                <w:rFonts w:cstheme="minorHAnsi"/>
                <w:sz w:val="20"/>
                <w:szCs w:val="20"/>
              </w:rPr>
              <w:t>Review should examine the NSCS</w:t>
            </w:r>
            <w:r>
              <w:rPr>
                <w:rFonts w:cstheme="minorHAnsi"/>
                <w:sz w:val="20"/>
                <w:szCs w:val="20"/>
              </w:rPr>
              <w:t xml:space="preserve"> </w:t>
            </w:r>
            <w:r w:rsidRPr="00F12872">
              <w:rPr>
                <w:rFonts w:cstheme="minorHAnsi"/>
                <w:sz w:val="20"/>
                <w:szCs w:val="20"/>
              </w:rPr>
              <w:t>procurement responsibilities of</w:t>
            </w:r>
            <w:r>
              <w:rPr>
                <w:rFonts w:cstheme="minorHAnsi"/>
                <w:sz w:val="20"/>
                <w:szCs w:val="20"/>
              </w:rPr>
              <w:t xml:space="preserve"> </w:t>
            </w:r>
            <w:r w:rsidRPr="00F12872">
              <w:rPr>
                <w:rFonts w:cstheme="minorHAnsi"/>
                <w:sz w:val="20"/>
                <w:szCs w:val="20"/>
              </w:rPr>
              <w:t>NEMMCO and TNSPs</w:t>
            </w:r>
          </w:p>
        </w:tc>
        <w:tc>
          <w:tcPr>
            <w:tcW w:w="5386" w:type="dxa"/>
          </w:tcPr>
          <w:p w:rsidR="002C2F4D" w:rsidRPr="000D0857" w:rsidRDefault="002C2F4D" w:rsidP="000366FE">
            <w:pPr>
              <w:spacing w:before="20" w:after="20" w:line="240" w:lineRule="auto"/>
              <w:rPr>
                <w:rFonts w:cstheme="minorHAnsi"/>
                <w:sz w:val="20"/>
                <w:szCs w:val="20"/>
              </w:rPr>
            </w:pPr>
            <w:r w:rsidRPr="00F12872">
              <w:rPr>
                <w:rFonts w:cstheme="minorHAnsi"/>
                <w:sz w:val="20"/>
                <w:szCs w:val="20"/>
              </w:rPr>
              <w:t>Agree</w:t>
            </w:r>
            <w:r w:rsidR="00E87741">
              <w:rPr>
                <w:rFonts w:cstheme="minorHAnsi"/>
                <w:sz w:val="20"/>
                <w:szCs w:val="20"/>
              </w:rPr>
              <w:t>d</w:t>
            </w:r>
            <w:r w:rsidRPr="00F12872">
              <w:rPr>
                <w:rFonts w:cstheme="minorHAnsi"/>
                <w:sz w:val="20"/>
                <w:szCs w:val="20"/>
              </w:rPr>
              <w:t xml:space="preserve"> – already in scope of this review.</w:t>
            </w:r>
          </w:p>
        </w:tc>
      </w:tr>
      <w:tr w:rsidR="002C2F4D" w:rsidRPr="000D0857" w:rsidTr="00565E19">
        <w:tc>
          <w:tcPr>
            <w:tcW w:w="1384" w:type="dxa"/>
            <w:vMerge/>
          </w:tcPr>
          <w:p w:rsidR="002C2F4D" w:rsidRPr="00CD3680" w:rsidRDefault="002C2F4D" w:rsidP="000366FE">
            <w:pPr>
              <w:spacing w:before="20" w:after="20" w:line="240" w:lineRule="auto"/>
              <w:rPr>
                <w:rFonts w:cstheme="minorHAnsi"/>
                <w:b/>
                <w:sz w:val="20"/>
                <w:szCs w:val="20"/>
              </w:rPr>
            </w:pPr>
          </w:p>
        </w:tc>
        <w:tc>
          <w:tcPr>
            <w:tcW w:w="1559" w:type="dxa"/>
            <w:vMerge/>
          </w:tcPr>
          <w:p w:rsidR="002C2F4D" w:rsidRPr="000D0857" w:rsidRDefault="002C2F4D" w:rsidP="000366FE">
            <w:pPr>
              <w:spacing w:before="20" w:after="20" w:line="240" w:lineRule="auto"/>
              <w:rPr>
                <w:rFonts w:cstheme="minorHAnsi"/>
                <w:sz w:val="20"/>
                <w:szCs w:val="20"/>
              </w:rPr>
            </w:pPr>
          </w:p>
        </w:tc>
        <w:tc>
          <w:tcPr>
            <w:tcW w:w="4962" w:type="dxa"/>
          </w:tcPr>
          <w:p w:rsidR="002C2F4D" w:rsidRPr="000D0857" w:rsidRDefault="002C2F4D" w:rsidP="00F12872">
            <w:pPr>
              <w:spacing w:before="20" w:after="20" w:line="240" w:lineRule="auto"/>
              <w:contextualSpacing/>
              <w:rPr>
                <w:rFonts w:cstheme="minorHAnsi"/>
                <w:sz w:val="20"/>
                <w:szCs w:val="20"/>
              </w:rPr>
            </w:pPr>
            <w:r w:rsidRPr="00F12872">
              <w:rPr>
                <w:rFonts w:cstheme="minorHAnsi"/>
                <w:sz w:val="20"/>
                <w:szCs w:val="20"/>
              </w:rPr>
              <w:t>For the Jan 15, 2007 event,</w:t>
            </w:r>
            <w:r>
              <w:rPr>
                <w:rFonts w:cstheme="minorHAnsi"/>
                <w:sz w:val="20"/>
                <w:szCs w:val="20"/>
              </w:rPr>
              <w:t xml:space="preserve"> </w:t>
            </w:r>
            <w:r w:rsidRPr="00F12872">
              <w:rPr>
                <w:rFonts w:cstheme="minorHAnsi"/>
                <w:sz w:val="20"/>
                <w:szCs w:val="20"/>
              </w:rPr>
              <w:t>NEMMCO should have contracted</w:t>
            </w:r>
            <w:r>
              <w:rPr>
                <w:rFonts w:cstheme="minorHAnsi"/>
                <w:sz w:val="20"/>
                <w:szCs w:val="20"/>
              </w:rPr>
              <w:t xml:space="preserve"> </w:t>
            </w:r>
            <w:r w:rsidRPr="00F12872">
              <w:rPr>
                <w:rFonts w:cstheme="minorHAnsi"/>
                <w:sz w:val="20"/>
                <w:szCs w:val="20"/>
              </w:rPr>
              <w:t>customer load so it could have</w:t>
            </w:r>
            <w:r>
              <w:rPr>
                <w:rFonts w:cstheme="minorHAnsi"/>
                <w:sz w:val="20"/>
                <w:szCs w:val="20"/>
              </w:rPr>
              <w:t xml:space="preserve"> </w:t>
            </w:r>
            <w:r w:rsidRPr="00F12872">
              <w:rPr>
                <w:rFonts w:cstheme="minorHAnsi"/>
                <w:sz w:val="20"/>
                <w:szCs w:val="20"/>
              </w:rPr>
              <w:t>activated this load in advance to</w:t>
            </w:r>
            <w:r>
              <w:rPr>
                <w:rFonts w:cstheme="minorHAnsi"/>
                <w:sz w:val="20"/>
                <w:szCs w:val="20"/>
              </w:rPr>
              <w:t xml:space="preserve"> </w:t>
            </w:r>
            <w:r w:rsidRPr="00F12872">
              <w:rPr>
                <w:rFonts w:cstheme="minorHAnsi"/>
                <w:sz w:val="20"/>
                <w:szCs w:val="20"/>
              </w:rPr>
              <w:t>reduce the anticipated stress, or</w:t>
            </w:r>
            <w:r>
              <w:rPr>
                <w:rFonts w:cstheme="minorHAnsi"/>
                <w:sz w:val="20"/>
                <w:szCs w:val="20"/>
              </w:rPr>
              <w:t xml:space="preserve"> </w:t>
            </w:r>
            <w:r w:rsidRPr="00F12872">
              <w:rPr>
                <w:rFonts w:cstheme="minorHAnsi"/>
                <w:sz w:val="20"/>
                <w:szCs w:val="20"/>
              </w:rPr>
              <w:t>have it on standby (risk mitigation).</w:t>
            </w:r>
          </w:p>
        </w:tc>
        <w:tc>
          <w:tcPr>
            <w:tcW w:w="5386" w:type="dxa"/>
          </w:tcPr>
          <w:p w:rsidR="002C2F4D" w:rsidRPr="00F12872" w:rsidRDefault="002C2F4D" w:rsidP="00F12872">
            <w:pPr>
              <w:spacing w:before="20" w:after="20" w:line="240" w:lineRule="auto"/>
              <w:rPr>
                <w:rFonts w:cstheme="minorHAnsi"/>
                <w:sz w:val="20"/>
                <w:szCs w:val="20"/>
              </w:rPr>
            </w:pPr>
            <w:r w:rsidRPr="00F12872">
              <w:rPr>
                <w:rFonts w:cstheme="minorHAnsi"/>
                <w:sz w:val="20"/>
                <w:szCs w:val="20"/>
              </w:rPr>
              <w:t>Disagree</w:t>
            </w:r>
            <w:r w:rsidR="00E87741">
              <w:rPr>
                <w:rFonts w:cstheme="minorHAnsi"/>
                <w:sz w:val="20"/>
                <w:szCs w:val="20"/>
              </w:rPr>
              <w:t>d</w:t>
            </w:r>
            <w:r w:rsidRPr="00F12872">
              <w:rPr>
                <w:rFonts w:cstheme="minorHAnsi"/>
                <w:sz w:val="20"/>
                <w:szCs w:val="20"/>
              </w:rPr>
              <w:t xml:space="preserve">. </w:t>
            </w:r>
          </w:p>
          <w:p w:rsidR="002C2F4D" w:rsidRPr="000D0857" w:rsidRDefault="002C2F4D" w:rsidP="00F12872">
            <w:pPr>
              <w:spacing w:before="20" w:after="20" w:line="240" w:lineRule="auto"/>
              <w:contextualSpacing/>
              <w:rPr>
                <w:rFonts w:cstheme="minorHAnsi"/>
                <w:sz w:val="20"/>
                <w:szCs w:val="20"/>
              </w:rPr>
            </w:pPr>
            <w:r w:rsidRPr="00F12872">
              <w:rPr>
                <w:rFonts w:cstheme="minorHAnsi"/>
                <w:sz w:val="20"/>
                <w:szCs w:val="20"/>
              </w:rPr>
              <w:t>This incident relates to a supply</w:t>
            </w:r>
            <w:r>
              <w:rPr>
                <w:rFonts w:cstheme="minorHAnsi"/>
                <w:sz w:val="20"/>
                <w:szCs w:val="20"/>
              </w:rPr>
              <w:t xml:space="preserve"> </w:t>
            </w:r>
            <w:r w:rsidRPr="00F12872">
              <w:rPr>
                <w:rFonts w:cstheme="minorHAnsi"/>
                <w:sz w:val="20"/>
                <w:szCs w:val="20"/>
              </w:rPr>
              <w:t>reliability issue</w:t>
            </w:r>
            <w:r w:rsidR="00392202">
              <w:rPr>
                <w:rFonts w:cstheme="minorHAnsi"/>
                <w:sz w:val="20"/>
                <w:szCs w:val="20"/>
              </w:rPr>
              <w:t xml:space="preserve"> rather than the provision of NCAS and is beyond the scope of this review</w:t>
            </w:r>
            <w:r w:rsidRPr="00F12872">
              <w:rPr>
                <w:rFonts w:cstheme="minorHAnsi"/>
                <w:sz w:val="20"/>
                <w:szCs w:val="20"/>
              </w:rPr>
              <w:t>.</w:t>
            </w:r>
          </w:p>
        </w:tc>
      </w:tr>
      <w:tr w:rsidR="00CD3680" w:rsidRPr="000D0857" w:rsidTr="00565E19">
        <w:tc>
          <w:tcPr>
            <w:tcW w:w="1384" w:type="dxa"/>
            <w:vMerge w:val="restart"/>
          </w:tcPr>
          <w:p w:rsidR="00CD3680" w:rsidRPr="00CD3680" w:rsidRDefault="00CD3680" w:rsidP="000366FE">
            <w:pPr>
              <w:spacing w:before="20" w:after="20" w:line="240" w:lineRule="auto"/>
              <w:rPr>
                <w:rFonts w:cstheme="minorHAnsi"/>
                <w:b/>
                <w:sz w:val="20"/>
                <w:szCs w:val="20"/>
              </w:rPr>
            </w:pPr>
            <w:r w:rsidRPr="00CD3680">
              <w:rPr>
                <w:rFonts w:cstheme="minorHAnsi"/>
                <w:b/>
                <w:sz w:val="20"/>
                <w:szCs w:val="20"/>
              </w:rPr>
              <w:t>ESIPC</w:t>
            </w:r>
          </w:p>
        </w:tc>
        <w:tc>
          <w:tcPr>
            <w:tcW w:w="1559" w:type="dxa"/>
          </w:tcPr>
          <w:p w:rsidR="00CD3680" w:rsidRPr="000D0857" w:rsidRDefault="00CD3680" w:rsidP="000366FE">
            <w:pPr>
              <w:spacing w:before="20" w:after="20" w:line="240" w:lineRule="auto"/>
              <w:rPr>
                <w:rFonts w:cstheme="minorHAnsi"/>
                <w:sz w:val="20"/>
                <w:szCs w:val="20"/>
              </w:rPr>
            </w:pPr>
            <w:r w:rsidRPr="000D0857">
              <w:rPr>
                <w:rFonts w:cstheme="minorHAnsi"/>
                <w:sz w:val="20"/>
                <w:szCs w:val="20"/>
              </w:rPr>
              <w:t>General</w:t>
            </w:r>
          </w:p>
        </w:tc>
        <w:tc>
          <w:tcPr>
            <w:tcW w:w="4962" w:type="dxa"/>
          </w:tcPr>
          <w:p w:rsidR="00CD3680" w:rsidRPr="000D0857" w:rsidRDefault="00CD3680" w:rsidP="000366FE">
            <w:pPr>
              <w:spacing w:before="20" w:after="20" w:line="240" w:lineRule="auto"/>
              <w:contextualSpacing/>
              <w:rPr>
                <w:rFonts w:cstheme="minorHAnsi"/>
                <w:sz w:val="20"/>
                <w:szCs w:val="20"/>
              </w:rPr>
            </w:pPr>
            <w:r w:rsidRPr="000D0857">
              <w:rPr>
                <w:rFonts w:cstheme="minorHAnsi"/>
                <w:sz w:val="20"/>
                <w:szCs w:val="20"/>
              </w:rPr>
              <w:t xml:space="preserve">The Review should have a wider scope to consider expected </w:t>
            </w:r>
            <w:r w:rsidR="00392202">
              <w:rPr>
                <w:rFonts w:cstheme="minorHAnsi"/>
                <w:sz w:val="20"/>
                <w:szCs w:val="20"/>
              </w:rPr>
              <w:t xml:space="preserve">changes </w:t>
            </w:r>
            <w:r w:rsidRPr="000D0857">
              <w:rPr>
                <w:rFonts w:cstheme="minorHAnsi"/>
                <w:sz w:val="20"/>
                <w:szCs w:val="20"/>
              </w:rPr>
              <w:t>to the power system over the next decade</w:t>
            </w:r>
          </w:p>
        </w:tc>
        <w:tc>
          <w:tcPr>
            <w:tcW w:w="5386" w:type="dxa"/>
          </w:tcPr>
          <w:p w:rsidR="00CD3680" w:rsidRPr="000D0857" w:rsidRDefault="00CD3680" w:rsidP="000366FE">
            <w:pPr>
              <w:spacing w:before="20" w:after="20" w:line="240" w:lineRule="auto"/>
              <w:contextualSpacing/>
              <w:rPr>
                <w:rFonts w:cstheme="minorHAnsi"/>
                <w:sz w:val="20"/>
                <w:szCs w:val="20"/>
              </w:rPr>
            </w:pPr>
            <w:r w:rsidRPr="000D0857">
              <w:rPr>
                <w:rFonts w:cstheme="minorHAnsi"/>
                <w:sz w:val="20"/>
                <w:szCs w:val="20"/>
              </w:rPr>
              <w:t xml:space="preserve">Agreed, added to the scope of the review. </w:t>
            </w:r>
          </w:p>
        </w:tc>
      </w:tr>
      <w:tr w:rsidR="00CD3680" w:rsidRPr="000D0857" w:rsidTr="00565E19">
        <w:tc>
          <w:tcPr>
            <w:tcW w:w="1384" w:type="dxa"/>
            <w:vMerge/>
          </w:tcPr>
          <w:p w:rsidR="00CD3680" w:rsidRPr="00CD3680" w:rsidRDefault="00CD3680" w:rsidP="000366FE">
            <w:pPr>
              <w:spacing w:before="20" w:after="20" w:line="240" w:lineRule="auto"/>
              <w:rPr>
                <w:rFonts w:cstheme="minorHAnsi"/>
                <w:b/>
                <w:sz w:val="20"/>
                <w:szCs w:val="20"/>
              </w:rPr>
            </w:pPr>
          </w:p>
        </w:tc>
        <w:tc>
          <w:tcPr>
            <w:tcW w:w="1559" w:type="dxa"/>
            <w:vMerge w:val="restart"/>
          </w:tcPr>
          <w:p w:rsidR="00CD3680" w:rsidRPr="000D0857" w:rsidRDefault="00CD3680" w:rsidP="000366FE">
            <w:pPr>
              <w:spacing w:before="20" w:after="20" w:line="240" w:lineRule="auto"/>
              <w:rPr>
                <w:rFonts w:cstheme="minorHAnsi"/>
                <w:sz w:val="20"/>
                <w:szCs w:val="20"/>
              </w:rPr>
            </w:pPr>
            <w:r>
              <w:rPr>
                <w:rFonts w:cstheme="minorHAnsi"/>
                <w:sz w:val="20"/>
                <w:szCs w:val="20"/>
              </w:rPr>
              <w:t>Service Definition</w:t>
            </w:r>
          </w:p>
        </w:tc>
        <w:tc>
          <w:tcPr>
            <w:tcW w:w="4962" w:type="dxa"/>
          </w:tcPr>
          <w:p w:rsidR="00CD3680" w:rsidRPr="003F3568" w:rsidRDefault="00CD3680" w:rsidP="00815BFA">
            <w:pPr>
              <w:spacing w:before="20" w:after="20" w:line="240" w:lineRule="auto"/>
              <w:ind w:left="14"/>
              <w:contextualSpacing/>
              <w:rPr>
                <w:rFonts w:cstheme="minorHAnsi"/>
                <w:sz w:val="20"/>
                <w:szCs w:val="20"/>
              </w:rPr>
            </w:pPr>
            <w:r w:rsidRPr="00815BFA">
              <w:rPr>
                <w:rFonts w:cstheme="minorHAnsi"/>
                <w:sz w:val="20"/>
                <w:szCs w:val="20"/>
              </w:rPr>
              <w:t>Review should examine the</w:t>
            </w:r>
            <w:r>
              <w:rPr>
                <w:rFonts w:cstheme="minorHAnsi"/>
                <w:sz w:val="20"/>
                <w:szCs w:val="20"/>
              </w:rPr>
              <w:t xml:space="preserve"> </w:t>
            </w:r>
            <w:r w:rsidRPr="00815BFA">
              <w:rPr>
                <w:rFonts w:cstheme="minorHAnsi"/>
                <w:sz w:val="20"/>
                <w:szCs w:val="20"/>
              </w:rPr>
              <w:t>definition of NCAS.</w:t>
            </w:r>
          </w:p>
        </w:tc>
        <w:tc>
          <w:tcPr>
            <w:tcW w:w="5386" w:type="dxa"/>
          </w:tcPr>
          <w:p w:rsidR="00CD3680" w:rsidRPr="003F3568" w:rsidRDefault="00CD3680" w:rsidP="000366FE">
            <w:pPr>
              <w:spacing w:before="20" w:after="20" w:line="240" w:lineRule="auto"/>
              <w:ind w:left="14"/>
              <w:contextualSpacing/>
              <w:rPr>
                <w:rFonts w:cstheme="minorHAnsi"/>
                <w:sz w:val="20"/>
                <w:szCs w:val="20"/>
              </w:rPr>
            </w:pPr>
            <w:r w:rsidRPr="000D0857">
              <w:rPr>
                <w:rFonts w:cstheme="minorHAnsi"/>
                <w:sz w:val="20"/>
                <w:szCs w:val="20"/>
              </w:rPr>
              <w:t>Agreed, added to the scope of the review.</w:t>
            </w:r>
          </w:p>
        </w:tc>
      </w:tr>
      <w:tr w:rsidR="00CD3680" w:rsidRPr="000D0857" w:rsidTr="00565E19">
        <w:tc>
          <w:tcPr>
            <w:tcW w:w="1384" w:type="dxa"/>
            <w:vMerge/>
          </w:tcPr>
          <w:p w:rsidR="00CD3680" w:rsidRPr="00CD3680" w:rsidRDefault="00CD3680" w:rsidP="000366FE">
            <w:pPr>
              <w:spacing w:before="20" w:after="20" w:line="240" w:lineRule="auto"/>
              <w:rPr>
                <w:rFonts w:cstheme="minorHAnsi"/>
                <w:b/>
                <w:sz w:val="20"/>
                <w:szCs w:val="20"/>
              </w:rPr>
            </w:pPr>
          </w:p>
        </w:tc>
        <w:tc>
          <w:tcPr>
            <w:tcW w:w="1559" w:type="dxa"/>
            <w:vMerge/>
          </w:tcPr>
          <w:p w:rsidR="00CD3680" w:rsidRPr="000D0857" w:rsidRDefault="00CD3680" w:rsidP="000366FE">
            <w:pPr>
              <w:spacing w:before="20" w:after="20" w:line="240" w:lineRule="auto"/>
              <w:rPr>
                <w:rFonts w:cstheme="minorHAnsi"/>
                <w:sz w:val="20"/>
                <w:szCs w:val="20"/>
              </w:rPr>
            </w:pPr>
          </w:p>
        </w:tc>
        <w:tc>
          <w:tcPr>
            <w:tcW w:w="4962" w:type="dxa"/>
          </w:tcPr>
          <w:p w:rsidR="00CD3680" w:rsidRPr="000D0857" w:rsidRDefault="00CD3680" w:rsidP="00815BFA">
            <w:pPr>
              <w:spacing w:before="20" w:after="20" w:line="240" w:lineRule="auto"/>
              <w:contextualSpacing/>
              <w:rPr>
                <w:rFonts w:cstheme="minorHAnsi"/>
                <w:sz w:val="20"/>
                <w:szCs w:val="20"/>
              </w:rPr>
            </w:pPr>
            <w:r w:rsidRPr="00815BFA">
              <w:rPr>
                <w:rFonts w:cstheme="minorHAnsi"/>
                <w:sz w:val="20"/>
                <w:szCs w:val="20"/>
              </w:rPr>
              <w:t>Review should consider whether</w:t>
            </w:r>
            <w:r>
              <w:rPr>
                <w:rFonts w:cstheme="minorHAnsi"/>
                <w:sz w:val="20"/>
                <w:szCs w:val="20"/>
              </w:rPr>
              <w:t xml:space="preserve"> </w:t>
            </w:r>
            <w:r w:rsidRPr="00815BFA">
              <w:rPr>
                <w:rFonts w:cstheme="minorHAnsi"/>
                <w:sz w:val="20"/>
                <w:szCs w:val="20"/>
              </w:rPr>
              <w:t>the Rules definition of NCAS and</w:t>
            </w:r>
            <w:r>
              <w:rPr>
                <w:rFonts w:cstheme="minorHAnsi"/>
                <w:sz w:val="20"/>
                <w:szCs w:val="20"/>
              </w:rPr>
              <w:t xml:space="preserve"> </w:t>
            </w:r>
            <w:r w:rsidRPr="00815BFA">
              <w:rPr>
                <w:rFonts w:cstheme="minorHAnsi"/>
                <w:sz w:val="20"/>
                <w:szCs w:val="20"/>
              </w:rPr>
              <w:t>the relevant provisions are too</w:t>
            </w:r>
            <w:r>
              <w:rPr>
                <w:rFonts w:cstheme="minorHAnsi"/>
                <w:sz w:val="20"/>
                <w:szCs w:val="20"/>
              </w:rPr>
              <w:t xml:space="preserve"> </w:t>
            </w:r>
            <w:r w:rsidRPr="00815BFA">
              <w:rPr>
                <w:rFonts w:cstheme="minorHAnsi"/>
                <w:sz w:val="20"/>
                <w:szCs w:val="20"/>
              </w:rPr>
              <w:t>limited or not.</w:t>
            </w:r>
          </w:p>
        </w:tc>
        <w:tc>
          <w:tcPr>
            <w:tcW w:w="5386" w:type="dxa"/>
          </w:tcPr>
          <w:p w:rsidR="00CD3680" w:rsidRPr="000D0857" w:rsidRDefault="00CD3680" w:rsidP="000366FE">
            <w:pPr>
              <w:spacing w:before="20" w:after="20" w:line="240" w:lineRule="auto"/>
              <w:contextualSpacing/>
              <w:rPr>
                <w:rFonts w:cstheme="minorHAnsi"/>
                <w:sz w:val="20"/>
                <w:szCs w:val="20"/>
              </w:rPr>
            </w:pPr>
            <w:r w:rsidRPr="000D0857">
              <w:rPr>
                <w:rFonts w:cstheme="minorHAnsi"/>
                <w:sz w:val="20"/>
                <w:szCs w:val="20"/>
              </w:rPr>
              <w:t>Agreed, added to the scope of the review.</w:t>
            </w:r>
          </w:p>
        </w:tc>
      </w:tr>
      <w:tr w:rsidR="00CD3680" w:rsidRPr="000D0857" w:rsidTr="00565E19">
        <w:tc>
          <w:tcPr>
            <w:tcW w:w="1384" w:type="dxa"/>
            <w:vMerge/>
          </w:tcPr>
          <w:p w:rsidR="00CD3680" w:rsidRPr="00CD3680" w:rsidRDefault="00CD3680" w:rsidP="008E7633">
            <w:pPr>
              <w:spacing w:before="20" w:after="20" w:line="240" w:lineRule="auto"/>
              <w:rPr>
                <w:rFonts w:cstheme="minorHAnsi"/>
                <w:b/>
                <w:sz w:val="20"/>
                <w:szCs w:val="20"/>
              </w:rPr>
            </w:pPr>
          </w:p>
        </w:tc>
        <w:tc>
          <w:tcPr>
            <w:tcW w:w="1559" w:type="dxa"/>
            <w:vMerge/>
          </w:tcPr>
          <w:p w:rsidR="00CD3680" w:rsidRPr="000D0857" w:rsidRDefault="00CD3680" w:rsidP="008E7633">
            <w:pPr>
              <w:spacing w:before="20" w:after="20" w:line="240" w:lineRule="auto"/>
              <w:rPr>
                <w:rFonts w:cstheme="minorHAnsi"/>
                <w:sz w:val="20"/>
                <w:szCs w:val="20"/>
              </w:rPr>
            </w:pPr>
          </w:p>
        </w:tc>
        <w:tc>
          <w:tcPr>
            <w:tcW w:w="4962" w:type="dxa"/>
          </w:tcPr>
          <w:p w:rsidR="00CD3680" w:rsidRPr="000366FE" w:rsidRDefault="00CD3680" w:rsidP="000366FE">
            <w:pPr>
              <w:spacing w:before="20" w:after="20" w:line="240" w:lineRule="auto"/>
              <w:ind w:left="14"/>
              <w:rPr>
                <w:rFonts w:cstheme="minorHAnsi"/>
                <w:sz w:val="20"/>
                <w:szCs w:val="20"/>
              </w:rPr>
            </w:pPr>
            <w:r w:rsidRPr="000366FE">
              <w:rPr>
                <w:rFonts w:cstheme="minorHAnsi"/>
                <w:sz w:val="20"/>
                <w:szCs w:val="20"/>
              </w:rPr>
              <w:t>New types of ancillary services</w:t>
            </w:r>
            <w:r>
              <w:rPr>
                <w:rFonts w:cstheme="minorHAnsi"/>
                <w:sz w:val="20"/>
                <w:szCs w:val="20"/>
              </w:rPr>
              <w:t xml:space="preserve"> </w:t>
            </w:r>
            <w:r w:rsidRPr="000366FE">
              <w:rPr>
                <w:rFonts w:cstheme="minorHAnsi"/>
                <w:sz w:val="20"/>
                <w:szCs w:val="20"/>
              </w:rPr>
              <w:t>might also need to be considered</w:t>
            </w:r>
            <w:r>
              <w:rPr>
                <w:rFonts w:cstheme="minorHAnsi"/>
                <w:sz w:val="20"/>
                <w:szCs w:val="20"/>
              </w:rPr>
              <w:t xml:space="preserve"> </w:t>
            </w:r>
            <w:r w:rsidRPr="000366FE">
              <w:rPr>
                <w:rFonts w:cstheme="minorHAnsi"/>
                <w:sz w:val="20"/>
                <w:szCs w:val="20"/>
              </w:rPr>
              <w:t>including:</w:t>
            </w:r>
          </w:p>
          <w:p w:rsidR="00CD3680" w:rsidRPr="000366FE" w:rsidRDefault="00CD3680" w:rsidP="000366FE">
            <w:pPr>
              <w:spacing w:before="20" w:after="20" w:line="240" w:lineRule="auto"/>
              <w:ind w:left="14"/>
              <w:rPr>
                <w:rFonts w:cstheme="minorHAnsi"/>
                <w:sz w:val="20"/>
                <w:szCs w:val="20"/>
              </w:rPr>
            </w:pPr>
            <w:r w:rsidRPr="000366FE">
              <w:rPr>
                <w:rFonts w:cstheme="minorHAnsi"/>
                <w:sz w:val="20"/>
                <w:szCs w:val="20"/>
              </w:rPr>
              <w:t>* load following services</w:t>
            </w:r>
          </w:p>
          <w:p w:rsidR="00CD3680" w:rsidRPr="000366FE" w:rsidRDefault="00CD3680" w:rsidP="000366FE">
            <w:pPr>
              <w:spacing w:before="20" w:after="20" w:line="240" w:lineRule="auto"/>
              <w:ind w:left="14"/>
              <w:rPr>
                <w:rFonts w:cstheme="minorHAnsi"/>
                <w:sz w:val="20"/>
                <w:szCs w:val="20"/>
              </w:rPr>
            </w:pPr>
            <w:r w:rsidRPr="000366FE">
              <w:rPr>
                <w:rFonts w:cstheme="minorHAnsi"/>
                <w:sz w:val="20"/>
                <w:szCs w:val="20"/>
              </w:rPr>
              <w:t>* inertia services; and</w:t>
            </w:r>
          </w:p>
          <w:p w:rsidR="00CD3680" w:rsidRPr="000366FE" w:rsidRDefault="00CD3680" w:rsidP="000366FE">
            <w:pPr>
              <w:spacing w:before="20" w:after="20" w:line="240" w:lineRule="auto"/>
              <w:ind w:left="14"/>
              <w:contextualSpacing/>
              <w:rPr>
                <w:rFonts w:cstheme="minorHAnsi"/>
                <w:sz w:val="20"/>
                <w:szCs w:val="20"/>
              </w:rPr>
            </w:pPr>
            <w:r w:rsidRPr="000366FE">
              <w:rPr>
                <w:rFonts w:cstheme="minorHAnsi"/>
                <w:sz w:val="20"/>
                <w:szCs w:val="20"/>
              </w:rPr>
              <w:t>* power system stabilization</w:t>
            </w:r>
            <w:r>
              <w:rPr>
                <w:rFonts w:cstheme="minorHAnsi"/>
                <w:sz w:val="20"/>
                <w:szCs w:val="20"/>
              </w:rPr>
              <w:t xml:space="preserve"> </w:t>
            </w:r>
            <w:r w:rsidRPr="000366FE">
              <w:rPr>
                <w:rFonts w:cstheme="minorHAnsi"/>
                <w:sz w:val="20"/>
                <w:szCs w:val="20"/>
              </w:rPr>
              <w:t>services.</w:t>
            </w:r>
          </w:p>
          <w:p w:rsidR="00CD3680" w:rsidRPr="003F3568" w:rsidRDefault="00CD3680" w:rsidP="004E4B7D">
            <w:pPr>
              <w:spacing w:before="20" w:after="20" w:line="240" w:lineRule="auto"/>
              <w:contextualSpacing/>
              <w:rPr>
                <w:rFonts w:cstheme="minorHAnsi"/>
                <w:sz w:val="20"/>
                <w:szCs w:val="20"/>
              </w:rPr>
            </w:pPr>
            <w:r w:rsidRPr="000366FE">
              <w:rPr>
                <w:rFonts w:cstheme="minorHAnsi"/>
                <w:sz w:val="20"/>
                <w:szCs w:val="20"/>
              </w:rPr>
              <w:t>Consideration of these will need to</w:t>
            </w:r>
            <w:r>
              <w:rPr>
                <w:rFonts w:cstheme="minorHAnsi"/>
                <w:sz w:val="20"/>
                <w:szCs w:val="20"/>
              </w:rPr>
              <w:t xml:space="preserve"> </w:t>
            </w:r>
            <w:r w:rsidRPr="000366FE">
              <w:rPr>
                <w:rFonts w:cstheme="minorHAnsi"/>
                <w:sz w:val="20"/>
                <w:szCs w:val="20"/>
              </w:rPr>
              <w:t xml:space="preserve">be linked to </w:t>
            </w:r>
            <w:r w:rsidRPr="000366FE">
              <w:rPr>
                <w:rFonts w:cstheme="minorHAnsi"/>
                <w:sz w:val="20"/>
                <w:szCs w:val="20"/>
              </w:rPr>
              <w:lastRenderedPageBreak/>
              <w:t>customer and</w:t>
            </w:r>
            <w:r>
              <w:rPr>
                <w:rFonts w:cstheme="minorHAnsi"/>
                <w:sz w:val="20"/>
                <w:szCs w:val="20"/>
              </w:rPr>
              <w:t xml:space="preserve"> </w:t>
            </w:r>
            <w:r w:rsidRPr="000366FE">
              <w:rPr>
                <w:rFonts w:cstheme="minorHAnsi"/>
                <w:sz w:val="20"/>
                <w:szCs w:val="20"/>
              </w:rPr>
              <w:t>generator technical standards.</w:t>
            </w:r>
          </w:p>
        </w:tc>
        <w:tc>
          <w:tcPr>
            <w:tcW w:w="5386" w:type="dxa"/>
          </w:tcPr>
          <w:p w:rsidR="00CD3680" w:rsidRPr="000366FE" w:rsidRDefault="00CD3680" w:rsidP="000366FE">
            <w:pPr>
              <w:spacing w:before="20" w:after="20" w:line="240" w:lineRule="auto"/>
              <w:ind w:left="14"/>
              <w:rPr>
                <w:rFonts w:cstheme="minorHAnsi"/>
                <w:sz w:val="20"/>
                <w:szCs w:val="20"/>
              </w:rPr>
            </w:pPr>
            <w:r w:rsidRPr="000366FE">
              <w:rPr>
                <w:rFonts w:cstheme="minorHAnsi"/>
                <w:sz w:val="20"/>
                <w:szCs w:val="20"/>
              </w:rPr>
              <w:lastRenderedPageBreak/>
              <w:t>Disagree</w:t>
            </w:r>
            <w:r w:rsidR="00E87741">
              <w:rPr>
                <w:rFonts w:cstheme="minorHAnsi"/>
                <w:sz w:val="20"/>
                <w:szCs w:val="20"/>
              </w:rPr>
              <w:t>d</w:t>
            </w:r>
          </w:p>
          <w:p w:rsidR="00CD3680" w:rsidRPr="000366FE" w:rsidRDefault="00CD3680" w:rsidP="004E4B7D">
            <w:pPr>
              <w:spacing w:before="20" w:after="20" w:line="240" w:lineRule="auto"/>
              <w:contextualSpacing/>
              <w:rPr>
                <w:rFonts w:cstheme="minorHAnsi"/>
                <w:sz w:val="20"/>
                <w:szCs w:val="20"/>
              </w:rPr>
            </w:pPr>
            <w:r w:rsidRPr="000366FE">
              <w:rPr>
                <w:rFonts w:cstheme="minorHAnsi"/>
                <w:sz w:val="20"/>
                <w:szCs w:val="20"/>
              </w:rPr>
              <w:t>It is unclear how "load following" is a</w:t>
            </w:r>
            <w:r>
              <w:rPr>
                <w:rFonts w:cstheme="minorHAnsi"/>
                <w:sz w:val="20"/>
                <w:szCs w:val="20"/>
              </w:rPr>
              <w:t xml:space="preserve"> </w:t>
            </w:r>
            <w:r w:rsidRPr="000366FE">
              <w:rPr>
                <w:rFonts w:cstheme="minorHAnsi"/>
                <w:sz w:val="20"/>
                <w:szCs w:val="20"/>
              </w:rPr>
              <w:t>new service, as most likely already</w:t>
            </w:r>
            <w:r>
              <w:rPr>
                <w:rFonts w:cstheme="minorHAnsi"/>
                <w:sz w:val="20"/>
                <w:szCs w:val="20"/>
              </w:rPr>
              <w:t xml:space="preserve"> </w:t>
            </w:r>
            <w:r w:rsidRPr="000366FE">
              <w:rPr>
                <w:rFonts w:cstheme="minorHAnsi"/>
                <w:sz w:val="20"/>
                <w:szCs w:val="20"/>
              </w:rPr>
              <w:t>covered by regulation FCAS, unless it</w:t>
            </w:r>
            <w:r>
              <w:rPr>
                <w:rFonts w:cstheme="minorHAnsi"/>
                <w:sz w:val="20"/>
                <w:szCs w:val="20"/>
              </w:rPr>
              <w:t xml:space="preserve"> </w:t>
            </w:r>
            <w:r w:rsidRPr="000366FE">
              <w:rPr>
                <w:rFonts w:cstheme="minorHAnsi"/>
                <w:sz w:val="20"/>
                <w:szCs w:val="20"/>
              </w:rPr>
              <w:t>is referring to a derivative form of “tie</w:t>
            </w:r>
            <w:r w:rsidR="00AD215A">
              <w:rPr>
                <w:rFonts w:cstheme="minorHAnsi"/>
                <w:sz w:val="20"/>
                <w:szCs w:val="20"/>
              </w:rPr>
              <w:t>-</w:t>
            </w:r>
            <w:r w:rsidRPr="000366FE">
              <w:rPr>
                <w:rFonts w:cstheme="minorHAnsi"/>
                <w:sz w:val="20"/>
                <w:szCs w:val="20"/>
              </w:rPr>
              <w:t>line</w:t>
            </w:r>
            <w:r>
              <w:rPr>
                <w:rFonts w:cstheme="minorHAnsi"/>
                <w:sz w:val="20"/>
                <w:szCs w:val="20"/>
              </w:rPr>
              <w:t xml:space="preserve"> </w:t>
            </w:r>
            <w:r w:rsidRPr="000366FE">
              <w:rPr>
                <w:rFonts w:cstheme="minorHAnsi"/>
                <w:sz w:val="20"/>
                <w:szCs w:val="20"/>
              </w:rPr>
              <w:t>bias” control that would allow</w:t>
            </w:r>
            <w:r>
              <w:rPr>
                <w:rFonts w:cstheme="minorHAnsi"/>
                <w:sz w:val="20"/>
                <w:szCs w:val="20"/>
              </w:rPr>
              <w:t xml:space="preserve"> </w:t>
            </w:r>
            <w:r w:rsidRPr="000366FE">
              <w:rPr>
                <w:rFonts w:cstheme="minorHAnsi"/>
                <w:sz w:val="20"/>
                <w:szCs w:val="20"/>
              </w:rPr>
              <w:t>reduced network operating margins.</w:t>
            </w:r>
          </w:p>
          <w:p w:rsidR="00CD3680" w:rsidRPr="003F3568" w:rsidRDefault="00CD3680" w:rsidP="000366FE">
            <w:pPr>
              <w:spacing w:before="20" w:after="20" w:line="240" w:lineRule="auto"/>
              <w:ind w:left="14"/>
              <w:contextualSpacing/>
              <w:rPr>
                <w:rFonts w:cstheme="minorHAnsi"/>
                <w:sz w:val="20"/>
                <w:szCs w:val="20"/>
              </w:rPr>
            </w:pPr>
            <w:r w:rsidRPr="000366FE">
              <w:rPr>
                <w:rFonts w:cstheme="minorHAnsi"/>
                <w:sz w:val="20"/>
                <w:szCs w:val="20"/>
              </w:rPr>
              <w:t>Also note that the Rule definition of</w:t>
            </w:r>
            <w:r>
              <w:rPr>
                <w:rFonts w:cstheme="minorHAnsi"/>
                <w:sz w:val="20"/>
                <w:szCs w:val="20"/>
              </w:rPr>
              <w:t xml:space="preserve"> </w:t>
            </w:r>
            <w:r w:rsidRPr="000366FE">
              <w:rPr>
                <w:rFonts w:cstheme="minorHAnsi"/>
                <w:sz w:val="20"/>
                <w:szCs w:val="20"/>
              </w:rPr>
              <w:t xml:space="preserve">NCAS includes </w:t>
            </w:r>
            <w:r w:rsidRPr="000366FE">
              <w:rPr>
                <w:rFonts w:cstheme="minorHAnsi"/>
                <w:sz w:val="20"/>
                <w:szCs w:val="20"/>
              </w:rPr>
              <w:lastRenderedPageBreak/>
              <w:t>network control within</w:t>
            </w:r>
            <w:r>
              <w:rPr>
                <w:rFonts w:cstheme="minorHAnsi"/>
                <w:sz w:val="20"/>
                <w:szCs w:val="20"/>
              </w:rPr>
              <w:t xml:space="preserve"> </w:t>
            </w:r>
            <w:r w:rsidRPr="000366FE">
              <w:rPr>
                <w:rFonts w:cstheme="minorHAnsi"/>
                <w:sz w:val="20"/>
                <w:szCs w:val="20"/>
              </w:rPr>
              <w:t>stability limits.</w:t>
            </w:r>
          </w:p>
        </w:tc>
      </w:tr>
      <w:tr w:rsidR="00CD3680" w:rsidRPr="000D0857" w:rsidTr="00565E19">
        <w:tc>
          <w:tcPr>
            <w:tcW w:w="1384" w:type="dxa"/>
            <w:vMerge/>
          </w:tcPr>
          <w:p w:rsidR="00CD3680" w:rsidRPr="00CD3680" w:rsidRDefault="00CD3680" w:rsidP="008E7633">
            <w:pPr>
              <w:spacing w:before="20" w:after="20" w:line="240" w:lineRule="auto"/>
              <w:rPr>
                <w:rFonts w:cstheme="minorHAnsi"/>
                <w:b/>
                <w:sz w:val="20"/>
                <w:szCs w:val="20"/>
              </w:rPr>
            </w:pPr>
          </w:p>
        </w:tc>
        <w:tc>
          <w:tcPr>
            <w:tcW w:w="1559" w:type="dxa"/>
          </w:tcPr>
          <w:p w:rsidR="00CD3680" w:rsidRPr="000D0857" w:rsidRDefault="00CD3680" w:rsidP="00DB6DB4">
            <w:pPr>
              <w:spacing w:before="20" w:after="20" w:line="240" w:lineRule="auto"/>
              <w:rPr>
                <w:rFonts w:cstheme="minorHAnsi"/>
                <w:sz w:val="20"/>
                <w:szCs w:val="20"/>
              </w:rPr>
            </w:pPr>
            <w:r>
              <w:rPr>
                <w:rFonts w:cstheme="minorHAnsi"/>
                <w:sz w:val="20"/>
                <w:szCs w:val="20"/>
              </w:rPr>
              <w:t>Market</w:t>
            </w:r>
            <w:r w:rsidR="00DB6DB4">
              <w:rPr>
                <w:rFonts w:cstheme="minorHAnsi"/>
                <w:sz w:val="20"/>
                <w:szCs w:val="20"/>
              </w:rPr>
              <w:t xml:space="preserve"> Structure &amp; </w:t>
            </w:r>
            <w:r>
              <w:rPr>
                <w:rFonts w:cstheme="minorHAnsi"/>
                <w:sz w:val="20"/>
                <w:szCs w:val="20"/>
              </w:rPr>
              <w:t>Barriers to</w:t>
            </w:r>
            <w:r w:rsidR="00DB6DB4">
              <w:rPr>
                <w:rFonts w:cstheme="minorHAnsi"/>
                <w:sz w:val="20"/>
                <w:szCs w:val="20"/>
              </w:rPr>
              <w:t xml:space="preserve"> </w:t>
            </w:r>
            <w:r>
              <w:rPr>
                <w:rFonts w:cstheme="minorHAnsi"/>
                <w:sz w:val="20"/>
                <w:szCs w:val="20"/>
              </w:rPr>
              <w:t>Entry</w:t>
            </w:r>
          </w:p>
        </w:tc>
        <w:tc>
          <w:tcPr>
            <w:tcW w:w="4962" w:type="dxa"/>
          </w:tcPr>
          <w:p w:rsidR="00CD3680" w:rsidRPr="003F3568" w:rsidRDefault="00CD3680" w:rsidP="004E4B7D">
            <w:pPr>
              <w:spacing w:before="20" w:after="20" w:line="240" w:lineRule="auto"/>
              <w:contextualSpacing/>
              <w:rPr>
                <w:rFonts w:cstheme="minorHAnsi"/>
                <w:sz w:val="20"/>
                <w:szCs w:val="20"/>
              </w:rPr>
            </w:pPr>
            <w:r w:rsidRPr="000366FE">
              <w:rPr>
                <w:rFonts w:cstheme="minorHAnsi"/>
                <w:sz w:val="20"/>
                <w:szCs w:val="20"/>
              </w:rPr>
              <w:t>Review should examine existing</w:t>
            </w:r>
            <w:r>
              <w:rPr>
                <w:rFonts w:cstheme="minorHAnsi"/>
                <w:sz w:val="20"/>
                <w:szCs w:val="20"/>
              </w:rPr>
              <w:t xml:space="preserve"> </w:t>
            </w:r>
            <w:r w:rsidRPr="000366FE">
              <w:rPr>
                <w:rFonts w:cstheme="minorHAnsi"/>
                <w:sz w:val="20"/>
                <w:szCs w:val="20"/>
              </w:rPr>
              <w:t>provisions in the Rules which seek</w:t>
            </w:r>
            <w:r>
              <w:rPr>
                <w:rFonts w:cstheme="minorHAnsi"/>
                <w:sz w:val="20"/>
                <w:szCs w:val="20"/>
              </w:rPr>
              <w:t xml:space="preserve"> </w:t>
            </w:r>
            <w:r w:rsidRPr="000366FE">
              <w:rPr>
                <w:rFonts w:cstheme="minorHAnsi"/>
                <w:sz w:val="20"/>
                <w:szCs w:val="20"/>
              </w:rPr>
              <w:t>to deliver an efficient mix of</w:t>
            </w:r>
            <w:r>
              <w:rPr>
                <w:rFonts w:cstheme="minorHAnsi"/>
                <w:sz w:val="20"/>
                <w:szCs w:val="20"/>
              </w:rPr>
              <w:t xml:space="preserve"> </w:t>
            </w:r>
            <w:r w:rsidRPr="000366FE">
              <w:rPr>
                <w:rFonts w:cstheme="minorHAnsi"/>
                <w:sz w:val="20"/>
                <w:szCs w:val="20"/>
              </w:rPr>
              <w:t>network and non-network solutions</w:t>
            </w:r>
            <w:r>
              <w:rPr>
                <w:rFonts w:cstheme="minorHAnsi"/>
                <w:sz w:val="20"/>
                <w:szCs w:val="20"/>
              </w:rPr>
              <w:t xml:space="preserve"> </w:t>
            </w:r>
            <w:r w:rsidRPr="000366FE">
              <w:rPr>
                <w:rFonts w:cstheme="minorHAnsi"/>
                <w:sz w:val="20"/>
                <w:szCs w:val="20"/>
              </w:rPr>
              <w:t>more generally</w:t>
            </w:r>
          </w:p>
        </w:tc>
        <w:tc>
          <w:tcPr>
            <w:tcW w:w="5386" w:type="dxa"/>
          </w:tcPr>
          <w:p w:rsidR="00CD3680" w:rsidRPr="000366FE" w:rsidRDefault="00CD3680" w:rsidP="004E4B7D">
            <w:pPr>
              <w:spacing w:before="20" w:after="20" w:line="240" w:lineRule="auto"/>
              <w:contextualSpacing/>
              <w:rPr>
                <w:rFonts w:cstheme="minorHAnsi"/>
                <w:b/>
                <w:sz w:val="20"/>
                <w:szCs w:val="20"/>
              </w:rPr>
            </w:pPr>
            <w:r w:rsidRPr="000366FE">
              <w:rPr>
                <w:rFonts w:cstheme="minorHAnsi"/>
                <w:sz w:val="20"/>
                <w:szCs w:val="20"/>
              </w:rPr>
              <w:t>Agree</w:t>
            </w:r>
            <w:r w:rsidR="00AD215A">
              <w:rPr>
                <w:rFonts w:cstheme="minorHAnsi"/>
                <w:sz w:val="20"/>
                <w:szCs w:val="20"/>
              </w:rPr>
              <w:t>d</w:t>
            </w:r>
            <w:r w:rsidRPr="000366FE">
              <w:rPr>
                <w:rFonts w:cstheme="minorHAnsi"/>
                <w:sz w:val="20"/>
                <w:szCs w:val="20"/>
              </w:rPr>
              <w:t xml:space="preserve"> – already in scope of this review</w:t>
            </w:r>
          </w:p>
        </w:tc>
      </w:tr>
      <w:tr w:rsidR="00CD3680" w:rsidRPr="000D0857" w:rsidTr="00565E19">
        <w:tc>
          <w:tcPr>
            <w:tcW w:w="1384" w:type="dxa"/>
            <w:vMerge/>
          </w:tcPr>
          <w:p w:rsidR="00CD3680" w:rsidRPr="00CD3680" w:rsidRDefault="00CD3680" w:rsidP="008E7633">
            <w:pPr>
              <w:spacing w:before="20" w:after="20" w:line="240" w:lineRule="auto"/>
              <w:rPr>
                <w:rFonts w:cstheme="minorHAnsi"/>
                <w:b/>
                <w:sz w:val="20"/>
                <w:szCs w:val="20"/>
              </w:rPr>
            </w:pPr>
          </w:p>
        </w:tc>
        <w:tc>
          <w:tcPr>
            <w:tcW w:w="1559" w:type="dxa"/>
            <w:vMerge w:val="restart"/>
          </w:tcPr>
          <w:p w:rsidR="00CD3680" w:rsidRPr="000D0857" w:rsidRDefault="00CD3680" w:rsidP="009011E7">
            <w:pPr>
              <w:spacing w:before="20" w:after="20" w:line="240" w:lineRule="auto"/>
              <w:rPr>
                <w:rFonts w:cstheme="minorHAnsi"/>
                <w:sz w:val="20"/>
                <w:szCs w:val="20"/>
              </w:rPr>
            </w:pPr>
            <w:r w:rsidRPr="00C71197">
              <w:rPr>
                <w:rFonts w:cstheme="minorHAnsi"/>
                <w:sz w:val="20"/>
                <w:szCs w:val="20"/>
              </w:rPr>
              <w:t>Service</w:t>
            </w:r>
            <w:r w:rsidR="009011E7">
              <w:rPr>
                <w:rFonts w:cstheme="minorHAnsi"/>
                <w:sz w:val="20"/>
                <w:szCs w:val="20"/>
              </w:rPr>
              <w:t xml:space="preserve"> </w:t>
            </w:r>
            <w:r w:rsidRPr="00C71197">
              <w:rPr>
                <w:rFonts w:cstheme="minorHAnsi"/>
                <w:sz w:val="20"/>
                <w:szCs w:val="20"/>
              </w:rPr>
              <w:t>Procurement</w:t>
            </w:r>
            <w:r w:rsidR="009011E7">
              <w:rPr>
                <w:rFonts w:cstheme="minorHAnsi"/>
                <w:sz w:val="20"/>
                <w:szCs w:val="20"/>
              </w:rPr>
              <w:t xml:space="preserve"> </w:t>
            </w:r>
            <w:r w:rsidRPr="00C71197">
              <w:rPr>
                <w:rFonts w:cstheme="minorHAnsi"/>
                <w:sz w:val="20"/>
                <w:szCs w:val="20"/>
              </w:rPr>
              <w:t>&amp; Cost</w:t>
            </w:r>
            <w:r w:rsidR="009011E7">
              <w:rPr>
                <w:rFonts w:cstheme="minorHAnsi"/>
                <w:sz w:val="20"/>
                <w:szCs w:val="20"/>
              </w:rPr>
              <w:t xml:space="preserve"> </w:t>
            </w:r>
            <w:r w:rsidRPr="00C71197">
              <w:rPr>
                <w:rFonts w:cstheme="minorHAnsi"/>
                <w:sz w:val="20"/>
                <w:szCs w:val="20"/>
              </w:rPr>
              <w:t>Recovery</w:t>
            </w:r>
          </w:p>
        </w:tc>
        <w:tc>
          <w:tcPr>
            <w:tcW w:w="4962" w:type="dxa"/>
          </w:tcPr>
          <w:p w:rsidR="00CD3680" w:rsidRDefault="00CD3680" w:rsidP="004E4B7D">
            <w:pPr>
              <w:spacing w:before="20" w:after="20" w:line="240" w:lineRule="auto"/>
              <w:contextualSpacing/>
              <w:rPr>
                <w:rFonts w:cstheme="minorHAnsi"/>
                <w:sz w:val="20"/>
                <w:szCs w:val="20"/>
              </w:rPr>
            </w:pPr>
            <w:r w:rsidRPr="00C71197">
              <w:rPr>
                <w:rFonts w:cstheme="minorHAnsi"/>
                <w:sz w:val="20"/>
                <w:szCs w:val="20"/>
              </w:rPr>
              <w:t>The review of procurement</w:t>
            </w:r>
            <w:r>
              <w:rPr>
                <w:rFonts w:cstheme="minorHAnsi"/>
                <w:sz w:val="20"/>
                <w:szCs w:val="20"/>
              </w:rPr>
              <w:t xml:space="preserve"> </w:t>
            </w:r>
            <w:r w:rsidRPr="00C71197">
              <w:rPr>
                <w:rFonts w:cstheme="minorHAnsi"/>
                <w:sz w:val="20"/>
                <w:szCs w:val="20"/>
              </w:rPr>
              <w:t>responsibilities appears to limit the</w:t>
            </w:r>
            <w:r>
              <w:rPr>
                <w:rFonts w:cstheme="minorHAnsi"/>
                <w:sz w:val="20"/>
                <w:szCs w:val="20"/>
              </w:rPr>
              <w:t xml:space="preserve"> </w:t>
            </w:r>
            <w:r w:rsidRPr="00C71197">
              <w:rPr>
                <w:rFonts w:cstheme="minorHAnsi"/>
                <w:sz w:val="20"/>
                <w:szCs w:val="20"/>
              </w:rPr>
              <w:t>scope to consideration of</w:t>
            </w:r>
            <w:r>
              <w:rPr>
                <w:rFonts w:cstheme="minorHAnsi"/>
                <w:sz w:val="20"/>
                <w:szCs w:val="20"/>
              </w:rPr>
              <w:t xml:space="preserve"> </w:t>
            </w:r>
            <w:r w:rsidRPr="00C71197">
              <w:rPr>
                <w:rFonts w:cstheme="minorHAnsi"/>
                <w:sz w:val="20"/>
                <w:szCs w:val="20"/>
              </w:rPr>
              <w:t>NEMMCO or TNSPs.</w:t>
            </w:r>
          </w:p>
          <w:p w:rsidR="00CD3680" w:rsidRPr="003F3568" w:rsidRDefault="00CD3680" w:rsidP="004E4B7D">
            <w:pPr>
              <w:spacing w:before="20" w:after="20" w:line="240" w:lineRule="auto"/>
              <w:contextualSpacing/>
              <w:rPr>
                <w:rFonts w:cstheme="minorHAnsi"/>
                <w:sz w:val="20"/>
                <w:szCs w:val="20"/>
              </w:rPr>
            </w:pPr>
            <w:r w:rsidRPr="00C71197">
              <w:rPr>
                <w:rFonts w:cstheme="minorHAnsi"/>
                <w:sz w:val="20"/>
                <w:szCs w:val="20"/>
              </w:rPr>
              <w:t>The review might also address the</w:t>
            </w:r>
            <w:r>
              <w:rPr>
                <w:rFonts w:cstheme="minorHAnsi"/>
                <w:sz w:val="20"/>
                <w:szCs w:val="20"/>
              </w:rPr>
              <w:t xml:space="preserve"> </w:t>
            </w:r>
            <w:r w:rsidRPr="00C71197">
              <w:rPr>
                <w:rFonts w:cstheme="minorHAnsi"/>
                <w:sz w:val="20"/>
                <w:szCs w:val="20"/>
              </w:rPr>
              <w:t>potential for any parties to propose</w:t>
            </w:r>
            <w:r>
              <w:rPr>
                <w:rFonts w:cstheme="minorHAnsi"/>
                <w:sz w:val="20"/>
                <w:szCs w:val="20"/>
              </w:rPr>
              <w:t xml:space="preserve"> </w:t>
            </w:r>
            <w:r w:rsidRPr="00C71197">
              <w:rPr>
                <w:rFonts w:cstheme="minorHAnsi"/>
                <w:sz w:val="20"/>
                <w:szCs w:val="20"/>
              </w:rPr>
              <w:t>and provide such services.</w:t>
            </w:r>
          </w:p>
        </w:tc>
        <w:tc>
          <w:tcPr>
            <w:tcW w:w="5386" w:type="dxa"/>
          </w:tcPr>
          <w:p w:rsidR="00CD3680" w:rsidRPr="00C71197" w:rsidRDefault="00CD3680" w:rsidP="00C71197">
            <w:pPr>
              <w:spacing w:before="20" w:after="20" w:line="240" w:lineRule="auto"/>
              <w:ind w:left="14"/>
              <w:rPr>
                <w:rFonts w:cstheme="minorHAnsi"/>
                <w:sz w:val="20"/>
                <w:szCs w:val="20"/>
              </w:rPr>
            </w:pPr>
            <w:r w:rsidRPr="00C71197">
              <w:rPr>
                <w:rFonts w:cstheme="minorHAnsi"/>
                <w:sz w:val="20"/>
                <w:szCs w:val="20"/>
              </w:rPr>
              <w:t>Agree</w:t>
            </w:r>
            <w:r w:rsidR="00AD215A">
              <w:rPr>
                <w:rFonts w:cstheme="minorHAnsi"/>
                <w:sz w:val="20"/>
                <w:szCs w:val="20"/>
              </w:rPr>
              <w:t>d</w:t>
            </w:r>
            <w:r w:rsidRPr="00C71197">
              <w:rPr>
                <w:rFonts w:cstheme="minorHAnsi"/>
                <w:sz w:val="20"/>
                <w:szCs w:val="20"/>
              </w:rPr>
              <w:t xml:space="preserve"> – already in scope of this review.</w:t>
            </w:r>
          </w:p>
          <w:p w:rsidR="00CD3680" w:rsidRPr="00C71197" w:rsidRDefault="00392202" w:rsidP="00C71197">
            <w:pPr>
              <w:spacing w:before="20" w:after="20" w:line="240" w:lineRule="auto"/>
              <w:ind w:left="14"/>
              <w:rPr>
                <w:rFonts w:cstheme="minorHAnsi"/>
                <w:sz w:val="20"/>
                <w:szCs w:val="20"/>
              </w:rPr>
            </w:pPr>
            <w:r>
              <w:rPr>
                <w:rFonts w:cstheme="minorHAnsi"/>
                <w:sz w:val="20"/>
                <w:szCs w:val="20"/>
              </w:rPr>
              <w:t>Note t</w:t>
            </w:r>
            <w:r w:rsidR="00CD3680" w:rsidRPr="00C71197">
              <w:rPr>
                <w:rFonts w:cstheme="minorHAnsi"/>
                <w:sz w:val="20"/>
                <w:szCs w:val="20"/>
              </w:rPr>
              <w:t xml:space="preserve">he Rules </w:t>
            </w:r>
            <w:r>
              <w:rPr>
                <w:rFonts w:cstheme="minorHAnsi"/>
                <w:sz w:val="20"/>
                <w:szCs w:val="20"/>
              </w:rPr>
              <w:t>currently</w:t>
            </w:r>
            <w:r w:rsidRPr="00C71197">
              <w:rPr>
                <w:rFonts w:cstheme="minorHAnsi"/>
                <w:sz w:val="20"/>
                <w:szCs w:val="20"/>
              </w:rPr>
              <w:t xml:space="preserve"> </w:t>
            </w:r>
            <w:r w:rsidR="00CD3680" w:rsidRPr="00C71197">
              <w:rPr>
                <w:rFonts w:cstheme="minorHAnsi"/>
                <w:sz w:val="20"/>
                <w:szCs w:val="20"/>
              </w:rPr>
              <w:t>allow third parties to</w:t>
            </w:r>
            <w:r w:rsidR="00CD3680">
              <w:rPr>
                <w:rFonts w:cstheme="minorHAnsi"/>
                <w:sz w:val="20"/>
                <w:szCs w:val="20"/>
              </w:rPr>
              <w:t xml:space="preserve"> </w:t>
            </w:r>
            <w:r w:rsidR="00CD3680" w:rsidRPr="00C71197">
              <w:rPr>
                <w:rFonts w:cstheme="minorHAnsi"/>
                <w:sz w:val="20"/>
                <w:szCs w:val="20"/>
              </w:rPr>
              <w:t>provide NSCS:</w:t>
            </w:r>
          </w:p>
          <w:p w:rsidR="00CD3680" w:rsidRPr="00C71197" w:rsidRDefault="00CD3680" w:rsidP="00902B6F">
            <w:pPr>
              <w:pStyle w:val="ListParagraph"/>
              <w:numPr>
                <w:ilvl w:val="0"/>
                <w:numId w:val="13"/>
              </w:numPr>
              <w:spacing w:before="20" w:after="20" w:line="240" w:lineRule="auto"/>
              <w:rPr>
                <w:rFonts w:cstheme="minorHAnsi"/>
                <w:sz w:val="20"/>
                <w:szCs w:val="20"/>
              </w:rPr>
            </w:pPr>
            <w:r w:rsidRPr="00C71197">
              <w:rPr>
                <w:rFonts w:cstheme="minorHAnsi"/>
                <w:sz w:val="20"/>
                <w:szCs w:val="20"/>
              </w:rPr>
              <w:t>To TNSPs, through non-network alternatives to network augmentation &amp; network support agreements.</w:t>
            </w:r>
          </w:p>
          <w:p w:rsidR="00CD3680" w:rsidRPr="00C71197" w:rsidRDefault="00CD3680" w:rsidP="00902B6F">
            <w:pPr>
              <w:pStyle w:val="ListParagraph"/>
              <w:numPr>
                <w:ilvl w:val="0"/>
                <w:numId w:val="13"/>
              </w:numPr>
              <w:spacing w:before="20" w:after="20" w:line="240" w:lineRule="auto"/>
              <w:rPr>
                <w:rFonts w:cstheme="minorHAnsi"/>
                <w:sz w:val="20"/>
                <w:szCs w:val="20"/>
              </w:rPr>
            </w:pPr>
            <w:r w:rsidRPr="00C71197">
              <w:rPr>
                <w:rFonts w:cstheme="minorHAnsi"/>
                <w:sz w:val="20"/>
                <w:szCs w:val="20"/>
              </w:rPr>
              <w:t>To NEMMCO, through NCAS agreements.</w:t>
            </w:r>
          </w:p>
        </w:tc>
      </w:tr>
      <w:tr w:rsidR="00CD3680" w:rsidRPr="000D0857" w:rsidTr="00565E19">
        <w:tc>
          <w:tcPr>
            <w:tcW w:w="1384" w:type="dxa"/>
            <w:vMerge/>
          </w:tcPr>
          <w:p w:rsidR="00CD3680" w:rsidRPr="00CD3680" w:rsidRDefault="00CD3680" w:rsidP="008E7633">
            <w:pPr>
              <w:spacing w:before="20" w:after="20" w:line="240" w:lineRule="auto"/>
              <w:rPr>
                <w:rFonts w:cstheme="minorHAnsi"/>
                <w:b/>
                <w:sz w:val="20"/>
                <w:szCs w:val="20"/>
              </w:rPr>
            </w:pPr>
          </w:p>
        </w:tc>
        <w:tc>
          <w:tcPr>
            <w:tcW w:w="1559" w:type="dxa"/>
            <w:vMerge/>
          </w:tcPr>
          <w:p w:rsidR="00CD3680" w:rsidRPr="000D0857" w:rsidRDefault="00CD3680" w:rsidP="008E7633">
            <w:pPr>
              <w:spacing w:before="20" w:after="20" w:line="240" w:lineRule="auto"/>
              <w:rPr>
                <w:rFonts w:cstheme="minorHAnsi"/>
                <w:sz w:val="20"/>
                <w:szCs w:val="20"/>
              </w:rPr>
            </w:pPr>
          </w:p>
        </w:tc>
        <w:tc>
          <w:tcPr>
            <w:tcW w:w="4962" w:type="dxa"/>
          </w:tcPr>
          <w:p w:rsidR="00CD3680" w:rsidRPr="003F3568" w:rsidRDefault="00CD3680" w:rsidP="00C71197">
            <w:pPr>
              <w:spacing w:before="20" w:after="20" w:line="240" w:lineRule="auto"/>
              <w:ind w:left="14"/>
              <w:contextualSpacing/>
              <w:rPr>
                <w:rFonts w:cstheme="minorHAnsi"/>
                <w:sz w:val="20"/>
                <w:szCs w:val="20"/>
              </w:rPr>
            </w:pPr>
            <w:r w:rsidRPr="00C71197">
              <w:rPr>
                <w:rFonts w:cstheme="minorHAnsi"/>
                <w:sz w:val="20"/>
                <w:szCs w:val="20"/>
              </w:rPr>
              <w:t>Review needs to address the way</w:t>
            </w:r>
            <w:r>
              <w:rPr>
                <w:rFonts w:cstheme="minorHAnsi"/>
                <w:sz w:val="20"/>
                <w:szCs w:val="20"/>
              </w:rPr>
              <w:t xml:space="preserve"> </w:t>
            </w:r>
            <w:r w:rsidRPr="00C71197">
              <w:rPr>
                <w:rFonts w:cstheme="minorHAnsi"/>
                <w:sz w:val="20"/>
                <w:szCs w:val="20"/>
              </w:rPr>
              <w:t>in which the costs are recovered</w:t>
            </w:r>
            <w:r>
              <w:rPr>
                <w:rFonts w:cstheme="minorHAnsi"/>
                <w:sz w:val="20"/>
                <w:szCs w:val="20"/>
              </w:rPr>
              <w:t xml:space="preserve"> </w:t>
            </w:r>
            <w:r w:rsidRPr="00C71197">
              <w:rPr>
                <w:rFonts w:cstheme="minorHAnsi"/>
                <w:sz w:val="20"/>
                <w:szCs w:val="20"/>
              </w:rPr>
              <w:t>alongside who procures and who</w:t>
            </w:r>
            <w:r>
              <w:rPr>
                <w:rFonts w:cstheme="minorHAnsi"/>
                <w:sz w:val="20"/>
                <w:szCs w:val="20"/>
              </w:rPr>
              <w:t xml:space="preserve"> </w:t>
            </w:r>
            <w:r w:rsidRPr="00C71197">
              <w:rPr>
                <w:rFonts w:cstheme="minorHAnsi"/>
                <w:sz w:val="20"/>
                <w:szCs w:val="20"/>
              </w:rPr>
              <w:t>deploys.</w:t>
            </w:r>
            <w:r w:rsidR="00C02AEF">
              <w:rPr>
                <w:rFonts w:cstheme="minorHAnsi"/>
                <w:sz w:val="20"/>
                <w:szCs w:val="20"/>
              </w:rPr>
              <w:t xml:space="preserve"> </w:t>
            </w:r>
          </w:p>
        </w:tc>
        <w:tc>
          <w:tcPr>
            <w:tcW w:w="5386" w:type="dxa"/>
          </w:tcPr>
          <w:p w:rsidR="00CD3680" w:rsidRPr="003F3568" w:rsidRDefault="00CD3680" w:rsidP="003F3568">
            <w:pPr>
              <w:spacing w:before="20" w:after="20" w:line="240" w:lineRule="auto"/>
              <w:ind w:left="14"/>
              <w:rPr>
                <w:rFonts w:cstheme="minorHAnsi"/>
                <w:sz w:val="20"/>
                <w:szCs w:val="20"/>
              </w:rPr>
            </w:pPr>
            <w:r w:rsidRPr="00C71197">
              <w:rPr>
                <w:rFonts w:cstheme="minorHAnsi"/>
                <w:sz w:val="20"/>
                <w:szCs w:val="20"/>
              </w:rPr>
              <w:t>Agree</w:t>
            </w:r>
            <w:r w:rsidR="00AD215A">
              <w:rPr>
                <w:rFonts w:cstheme="minorHAnsi"/>
                <w:sz w:val="20"/>
                <w:szCs w:val="20"/>
              </w:rPr>
              <w:t>d</w:t>
            </w:r>
            <w:r w:rsidRPr="00C71197">
              <w:rPr>
                <w:rFonts w:cstheme="minorHAnsi"/>
                <w:sz w:val="20"/>
                <w:szCs w:val="20"/>
              </w:rPr>
              <w:t xml:space="preserve"> – already in scope of this review.</w:t>
            </w:r>
          </w:p>
        </w:tc>
      </w:tr>
      <w:tr w:rsidR="00CD3680" w:rsidRPr="000D0857" w:rsidTr="00565E19">
        <w:tc>
          <w:tcPr>
            <w:tcW w:w="1384" w:type="dxa"/>
            <w:vMerge/>
          </w:tcPr>
          <w:p w:rsidR="00CD3680" w:rsidRPr="00CD3680" w:rsidRDefault="00CD3680" w:rsidP="008E7633">
            <w:pPr>
              <w:spacing w:before="20" w:after="20" w:line="240" w:lineRule="auto"/>
              <w:rPr>
                <w:rFonts w:cstheme="minorHAnsi"/>
                <w:b/>
                <w:sz w:val="20"/>
                <w:szCs w:val="20"/>
              </w:rPr>
            </w:pPr>
          </w:p>
        </w:tc>
        <w:tc>
          <w:tcPr>
            <w:tcW w:w="1559" w:type="dxa"/>
          </w:tcPr>
          <w:p w:rsidR="00CD3680" w:rsidRPr="000D0857" w:rsidRDefault="00CD3680" w:rsidP="009011E7">
            <w:pPr>
              <w:spacing w:before="20" w:after="20" w:line="240" w:lineRule="auto"/>
              <w:rPr>
                <w:rFonts w:cstheme="minorHAnsi"/>
                <w:sz w:val="20"/>
                <w:szCs w:val="20"/>
              </w:rPr>
            </w:pPr>
            <w:r w:rsidRPr="00CD3680">
              <w:rPr>
                <w:rFonts w:cstheme="minorHAnsi"/>
                <w:sz w:val="20"/>
                <w:szCs w:val="20"/>
              </w:rPr>
              <w:t>Service</w:t>
            </w:r>
            <w:r w:rsidR="009011E7">
              <w:rPr>
                <w:rFonts w:cstheme="minorHAnsi"/>
                <w:sz w:val="20"/>
                <w:szCs w:val="20"/>
              </w:rPr>
              <w:t xml:space="preserve"> </w:t>
            </w:r>
            <w:r w:rsidRPr="00CD3680">
              <w:rPr>
                <w:rFonts w:cstheme="minorHAnsi"/>
                <w:sz w:val="20"/>
                <w:szCs w:val="20"/>
              </w:rPr>
              <w:t>Deployment</w:t>
            </w:r>
          </w:p>
        </w:tc>
        <w:tc>
          <w:tcPr>
            <w:tcW w:w="4962" w:type="dxa"/>
          </w:tcPr>
          <w:p w:rsidR="00CD3680" w:rsidRPr="003F3568" w:rsidRDefault="00CD3680" w:rsidP="004E4B7D">
            <w:pPr>
              <w:spacing w:before="20" w:after="20" w:line="240" w:lineRule="auto"/>
              <w:contextualSpacing/>
              <w:rPr>
                <w:rFonts w:cstheme="minorHAnsi"/>
                <w:sz w:val="20"/>
                <w:szCs w:val="20"/>
              </w:rPr>
            </w:pPr>
            <w:r w:rsidRPr="00CD3680">
              <w:rPr>
                <w:rFonts w:cstheme="minorHAnsi"/>
                <w:sz w:val="20"/>
                <w:szCs w:val="20"/>
              </w:rPr>
              <w:t>Review should focus particularly</w:t>
            </w:r>
            <w:r>
              <w:rPr>
                <w:rFonts w:cstheme="minorHAnsi"/>
                <w:sz w:val="20"/>
                <w:szCs w:val="20"/>
              </w:rPr>
              <w:t xml:space="preserve"> </w:t>
            </w:r>
            <w:r w:rsidRPr="00CD3680">
              <w:rPr>
                <w:rFonts w:cstheme="minorHAnsi"/>
                <w:sz w:val="20"/>
                <w:szCs w:val="20"/>
              </w:rPr>
              <w:t>on those services that could be</w:t>
            </w:r>
            <w:r>
              <w:rPr>
                <w:rFonts w:cstheme="minorHAnsi"/>
                <w:sz w:val="20"/>
                <w:szCs w:val="20"/>
              </w:rPr>
              <w:t xml:space="preserve"> </w:t>
            </w:r>
            <w:r w:rsidRPr="00CD3680">
              <w:rPr>
                <w:rFonts w:cstheme="minorHAnsi"/>
                <w:sz w:val="20"/>
                <w:szCs w:val="20"/>
              </w:rPr>
              <w:t>economically dispatched by</w:t>
            </w:r>
            <w:r>
              <w:rPr>
                <w:rFonts w:cstheme="minorHAnsi"/>
                <w:sz w:val="20"/>
                <w:szCs w:val="20"/>
              </w:rPr>
              <w:t xml:space="preserve"> </w:t>
            </w:r>
            <w:r w:rsidRPr="00CD3680">
              <w:rPr>
                <w:rFonts w:cstheme="minorHAnsi"/>
                <w:sz w:val="20"/>
                <w:szCs w:val="20"/>
              </w:rPr>
              <w:t>NEMMCO.</w:t>
            </w:r>
          </w:p>
        </w:tc>
        <w:tc>
          <w:tcPr>
            <w:tcW w:w="5386" w:type="dxa"/>
          </w:tcPr>
          <w:p w:rsidR="00CD3680" w:rsidRPr="00CD3680" w:rsidRDefault="00CD3680" w:rsidP="004E4B7D">
            <w:pPr>
              <w:spacing w:before="20" w:after="20" w:line="240" w:lineRule="auto"/>
              <w:contextualSpacing/>
              <w:rPr>
                <w:rFonts w:cstheme="minorHAnsi"/>
                <w:sz w:val="20"/>
                <w:szCs w:val="20"/>
              </w:rPr>
            </w:pPr>
            <w:r w:rsidRPr="00CD3680">
              <w:rPr>
                <w:rFonts w:cstheme="minorHAnsi"/>
                <w:sz w:val="20"/>
                <w:szCs w:val="20"/>
              </w:rPr>
              <w:t>Disagree</w:t>
            </w:r>
            <w:r w:rsidR="00AD215A">
              <w:rPr>
                <w:rFonts w:cstheme="minorHAnsi"/>
                <w:sz w:val="20"/>
                <w:szCs w:val="20"/>
              </w:rPr>
              <w:t>d</w:t>
            </w:r>
            <w:r w:rsidRPr="00CD3680">
              <w:rPr>
                <w:rFonts w:cstheme="minorHAnsi"/>
                <w:sz w:val="20"/>
                <w:szCs w:val="20"/>
              </w:rPr>
              <w:t>. No change to scope.</w:t>
            </w:r>
          </w:p>
          <w:p w:rsidR="00CD3680" w:rsidRPr="003F3568" w:rsidRDefault="00CD3680" w:rsidP="004E4B7D">
            <w:pPr>
              <w:spacing w:before="20" w:after="20" w:line="240" w:lineRule="auto"/>
              <w:contextualSpacing/>
              <w:rPr>
                <w:rFonts w:cstheme="minorHAnsi"/>
                <w:sz w:val="20"/>
                <w:szCs w:val="20"/>
              </w:rPr>
            </w:pPr>
            <w:r w:rsidRPr="00CD3680">
              <w:rPr>
                <w:rFonts w:cstheme="minorHAnsi"/>
                <w:sz w:val="20"/>
                <w:szCs w:val="20"/>
              </w:rPr>
              <w:t>Review should not only focus on areas</w:t>
            </w:r>
            <w:r>
              <w:rPr>
                <w:rFonts w:cstheme="minorHAnsi"/>
                <w:sz w:val="20"/>
                <w:szCs w:val="20"/>
              </w:rPr>
              <w:t xml:space="preserve"> </w:t>
            </w:r>
            <w:r w:rsidRPr="00CD3680">
              <w:rPr>
                <w:rFonts w:cstheme="minorHAnsi"/>
                <w:sz w:val="20"/>
                <w:szCs w:val="20"/>
              </w:rPr>
              <w:t>deployed by NEMMCO, as review is</w:t>
            </w:r>
            <w:r>
              <w:rPr>
                <w:rFonts w:cstheme="minorHAnsi"/>
                <w:sz w:val="20"/>
                <w:szCs w:val="20"/>
              </w:rPr>
              <w:t xml:space="preserve"> </w:t>
            </w:r>
            <w:r w:rsidRPr="00CD3680">
              <w:rPr>
                <w:rFonts w:cstheme="minorHAnsi"/>
                <w:sz w:val="20"/>
                <w:szCs w:val="20"/>
              </w:rPr>
              <w:t>looking at services procured by both</w:t>
            </w:r>
            <w:r>
              <w:rPr>
                <w:rFonts w:cstheme="minorHAnsi"/>
                <w:sz w:val="20"/>
                <w:szCs w:val="20"/>
              </w:rPr>
              <w:t xml:space="preserve"> </w:t>
            </w:r>
            <w:r w:rsidRPr="00CD3680">
              <w:rPr>
                <w:rFonts w:cstheme="minorHAnsi"/>
                <w:sz w:val="20"/>
                <w:szCs w:val="20"/>
              </w:rPr>
              <w:t>NEMMCO and TNSPs.</w:t>
            </w:r>
            <w:r w:rsidR="007742BE">
              <w:rPr>
                <w:rFonts w:cstheme="minorHAnsi"/>
                <w:sz w:val="20"/>
                <w:szCs w:val="20"/>
              </w:rPr>
              <w:t xml:space="preserve"> </w:t>
            </w:r>
            <w:r w:rsidRPr="00CD3680">
              <w:rPr>
                <w:rFonts w:cstheme="minorHAnsi"/>
                <w:sz w:val="20"/>
                <w:szCs w:val="20"/>
              </w:rPr>
              <w:t>Clearly services procured by TNSPs</w:t>
            </w:r>
            <w:r>
              <w:rPr>
                <w:rFonts w:cstheme="minorHAnsi"/>
                <w:sz w:val="20"/>
                <w:szCs w:val="20"/>
              </w:rPr>
              <w:t xml:space="preserve"> </w:t>
            </w:r>
            <w:r w:rsidRPr="00CD3680">
              <w:rPr>
                <w:rFonts w:cstheme="minorHAnsi"/>
                <w:sz w:val="20"/>
                <w:szCs w:val="20"/>
              </w:rPr>
              <w:t>might have a different deployment</w:t>
            </w:r>
            <w:r>
              <w:rPr>
                <w:rFonts w:cstheme="minorHAnsi"/>
                <w:sz w:val="20"/>
                <w:szCs w:val="20"/>
              </w:rPr>
              <w:t xml:space="preserve"> </w:t>
            </w:r>
            <w:r w:rsidRPr="00CD3680">
              <w:rPr>
                <w:rFonts w:cstheme="minorHAnsi"/>
                <w:sz w:val="20"/>
                <w:szCs w:val="20"/>
              </w:rPr>
              <w:t>arrangement from those procured by</w:t>
            </w:r>
            <w:r w:rsidR="007742BE">
              <w:rPr>
                <w:rFonts w:cstheme="minorHAnsi"/>
                <w:sz w:val="20"/>
                <w:szCs w:val="20"/>
              </w:rPr>
              <w:t xml:space="preserve"> </w:t>
            </w:r>
            <w:r w:rsidRPr="00CD3680">
              <w:rPr>
                <w:rFonts w:cstheme="minorHAnsi"/>
                <w:sz w:val="20"/>
                <w:szCs w:val="20"/>
              </w:rPr>
              <w:t>NEMMCO.</w:t>
            </w:r>
            <w:r w:rsidR="007742BE">
              <w:rPr>
                <w:rFonts w:cstheme="minorHAnsi"/>
                <w:sz w:val="20"/>
                <w:szCs w:val="20"/>
              </w:rPr>
              <w:t xml:space="preserve"> </w:t>
            </w:r>
            <w:r w:rsidRPr="00CD3680">
              <w:rPr>
                <w:rFonts w:cstheme="minorHAnsi"/>
                <w:sz w:val="20"/>
                <w:szCs w:val="20"/>
              </w:rPr>
              <w:t>It would therefore be inconsistent to</w:t>
            </w:r>
            <w:r>
              <w:rPr>
                <w:rFonts w:cstheme="minorHAnsi"/>
                <w:sz w:val="20"/>
                <w:szCs w:val="20"/>
              </w:rPr>
              <w:t xml:space="preserve"> </w:t>
            </w:r>
            <w:r w:rsidRPr="00CD3680">
              <w:rPr>
                <w:rFonts w:cstheme="minorHAnsi"/>
                <w:sz w:val="20"/>
                <w:szCs w:val="20"/>
              </w:rPr>
              <w:t>restrict the scope on the basis of</w:t>
            </w:r>
            <w:r>
              <w:rPr>
                <w:rFonts w:cstheme="minorHAnsi"/>
                <w:sz w:val="20"/>
                <w:szCs w:val="20"/>
              </w:rPr>
              <w:t xml:space="preserve"> </w:t>
            </w:r>
            <w:r w:rsidRPr="00CD3680">
              <w:rPr>
                <w:rFonts w:cstheme="minorHAnsi"/>
                <w:sz w:val="20"/>
                <w:szCs w:val="20"/>
              </w:rPr>
              <w:t>deployment</w:t>
            </w:r>
            <w:r w:rsidR="007742BE">
              <w:rPr>
                <w:rFonts w:cstheme="minorHAnsi"/>
                <w:sz w:val="20"/>
                <w:szCs w:val="20"/>
              </w:rPr>
              <w:t>.</w:t>
            </w:r>
          </w:p>
        </w:tc>
      </w:tr>
      <w:tr w:rsidR="00CD3680" w:rsidRPr="000D0857" w:rsidTr="00565E19">
        <w:tc>
          <w:tcPr>
            <w:tcW w:w="1384" w:type="dxa"/>
            <w:vMerge w:val="restart"/>
          </w:tcPr>
          <w:p w:rsidR="00CD3680" w:rsidRPr="00CD3680" w:rsidRDefault="00CD3680" w:rsidP="00744D6C">
            <w:pPr>
              <w:spacing w:before="20" w:after="20" w:line="240" w:lineRule="auto"/>
              <w:rPr>
                <w:rFonts w:cstheme="minorHAnsi"/>
                <w:b/>
                <w:sz w:val="20"/>
                <w:szCs w:val="20"/>
              </w:rPr>
            </w:pPr>
            <w:r w:rsidRPr="00CD3680">
              <w:rPr>
                <w:rFonts w:cstheme="minorHAnsi"/>
                <w:b/>
                <w:sz w:val="20"/>
                <w:szCs w:val="20"/>
              </w:rPr>
              <w:t>TRU</w:t>
            </w:r>
            <w:r w:rsidR="00744D6C">
              <w:rPr>
                <w:rFonts w:cstheme="minorHAnsi"/>
                <w:b/>
                <w:sz w:val="20"/>
                <w:szCs w:val="20"/>
              </w:rPr>
              <w:t>e</w:t>
            </w:r>
            <w:r w:rsidRPr="00CD3680">
              <w:rPr>
                <w:rFonts w:cstheme="minorHAnsi"/>
                <w:b/>
                <w:sz w:val="20"/>
                <w:szCs w:val="20"/>
              </w:rPr>
              <w:t>nergy</w:t>
            </w:r>
          </w:p>
        </w:tc>
        <w:tc>
          <w:tcPr>
            <w:tcW w:w="1559" w:type="dxa"/>
          </w:tcPr>
          <w:p w:rsidR="00CD3680" w:rsidRPr="000D0857" w:rsidRDefault="009011E7" w:rsidP="000366FE">
            <w:pPr>
              <w:spacing w:before="20" w:after="20" w:line="240" w:lineRule="auto"/>
              <w:rPr>
                <w:rFonts w:cstheme="minorHAnsi"/>
                <w:sz w:val="20"/>
                <w:szCs w:val="20"/>
              </w:rPr>
            </w:pPr>
            <w:r>
              <w:rPr>
                <w:rFonts w:cstheme="minorHAnsi"/>
                <w:sz w:val="20"/>
                <w:szCs w:val="20"/>
              </w:rPr>
              <w:t xml:space="preserve">Service </w:t>
            </w:r>
            <w:r w:rsidR="00CD3680">
              <w:rPr>
                <w:rFonts w:cstheme="minorHAnsi"/>
                <w:sz w:val="20"/>
                <w:szCs w:val="20"/>
              </w:rPr>
              <w:t>Definition</w:t>
            </w:r>
          </w:p>
        </w:tc>
        <w:tc>
          <w:tcPr>
            <w:tcW w:w="4962" w:type="dxa"/>
          </w:tcPr>
          <w:p w:rsidR="00CD3680" w:rsidRPr="000D0857" w:rsidRDefault="00CD3680" w:rsidP="004E4B7D">
            <w:pPr>
              <w:spacing w:before="20" w:after="20" w:line="240" w:lineRule="auto"/>
              <w:contextualSpacing/>
              <w:rPr>
                <w:rFonts w:cstheme="minorHAnsi"/>
                <w:sz w:val="20"/>
                <w:szCs w:val="20"/>
              </w:rPr>
            </w:pPr>
            <w:r w:rsidRPr="000366FE">
              <w:rPr>
                <w:rFonts w:cstheme="minorHAnsi"/>
                <w:sz w:val="20"/>
                <w:szCs w:val="20"/>
              </w:rPr>
              <w:t>Review of market mechanisms</w:t>
            </w:r>
            <w:r>
              <w:rPr>
                <w:rFonts w:cstheme="minorHAnsi"/>
                <w:sz w:val="20"/>
                <w:szCs w:val="20"/>
              </w:rPr>
              <w:t xml:space="preserve"> </w:t>
            </w:r>
            <w:r w:rsidRPr="000366FE">
              <w:rPr>
                <w:rFonts w:cstheme="minorHAnsi"/>
                <w:sz w:val="20"/>
                <w:szCs w:val="20"/>
              </w:rPr>
              <w:t>should consider if service definition</w:t>
            </w:r>
            <w:r>
              <w:rPr>
                <w:rFonts w:cstheme="minorHAnsi"/>
                <w:sz w:val="20"/>
                <w:szCs w:val="20"/>
              </w:rPr>
              <w:t xml:space="preserve"> </w:t>
            </w:r>
            <w:r w:rsidRPr="000366FE">
              <w:rPr>
                <w:rFonts w:cstheme="minorHAnsi"/>
                <w:sz w:val="20"/>
                <w:szCs w:val="20"/>
              </w:rPr>
              <w:t>could be made more outcome</w:t>
            </w:r>
            <w:r>
              <w:rPr>
                <w:rFonts w:cstheme="minorHAnsi"/>
                <w:sz w:val="20"/>
                <w:szCs w:val="20"/>
              </w:rPr>
              <w:t xml:space="preserve"> </w:t>
            </w:r>
            <w:r w:rsidRPr="000366FE">
              <w:rPr>
                <w:rFonts w:cstheme="minorHAnsi"/>
                <w:sz w:val="20"/>
                <w:szCs w:val="20"/>
              </w:rPr>
              <w:t>focused.</w:t>
            </w:r>
          </w:p>
        </w:tc>
        <w:tc>
          <w:tcPr>
            <w:tcW w:w="5386" w:type="dxa"/>
          </w:tcPr>
          <w:p w:rsidR="00CD3680" w:rsidRPr="000D0857" w:rsidRDefault="00CD3680" w:rsidP="000366FE">
            <w:pPr>
              <w:spacing w:before="20" w:after="20" w:line="240" w:lineRule="auto"/>
              <w:rPr>
                <w:rFonts w:cstheme="minorHAnsi"/>
                <w:sz w:val="20"/>
                <w:szCs w:val="20"/>
              </w:rPr>
            </w:pPr>
            <w:r w:rsidRPr="000366FE">
              <w:rPr>
                <w:rFonts w:cstheme="minorHAnsi"/>
                <w:sz w:val="20"/>
                <w:szCs w:val="20"/>
              </w:rPr>
              <w:t>Agree</w:t>
            </w:r>
            <w:r w:rsidR="00AD215A">
              <w:rPr>
                <w:rFonts w:cstheme="minorHAnsi"/>
                <w:sz w:val="20"/>
                <w:szCs w:val="20"/>
              </w:rPr>
              <w:t>d</w:t>
            </w:r>
            <w:r w:rsidRPr="000366FE">
              <w:rPr>
                <w:rFonts w:cstheme="minorHAnsi"/>
                <w:sz w:val="20"/>
                <w:szCs w:val="20"/>
              </w:rPr>
              <w:t xml:space="preserve"> – already in scope of this review</w:t>
            </w:r>
          </w:p>
        </w:tc>
      </w:tr>
      <w:tr w:rsidR="00CD3680" w:rsidRPr="000D0857" w:rsidTr="00565E19">
        <w:tc>
          <w:tcPr>
            <w:tcW w:w="1384" w:type="dxa"/>
            <w:vMerge/>
          </w:tcPr>
          <w:p w:rsidR="00CD3680" w:rsidRPr="00CD3680" w:rsidRDefault="00CD3680" w:rsidP="008E7633">
            <w:pPr>
              <w:spacing w:before="20" w:after="20" w:line="240" w:lineRule="auto"/>
              <w:rPr>
                <w:rFonts w:cstheme="minorHAnsi"/>
                <w:b/>
                <w:sz w:val="20"/>
                <w:szCs w:val="20"/>
              </w:rPr>
            </w:pPr>
          </w:p>
        </w:tc>
        <w:tc>
          <w:tcPr>
            <w:tcW w:w="1559" w:type="dxa"/>
          </w:tcPr>
          <w:p w:rsidR="00CD3680" w:rsidRPr="000D0857" w:rsidRDefault="009011E7" w:rsidP="008E7633">
            <w:pPr>
              <w:spacing w:before="20" w:after="20" w:line="240" w:lineRule="auto"/>
              <w:rPr>
                <w:rFonts w:cstheme="minorHAnsi"/>
                <w:sz w:val="20"/>
                <w:szCs w:val="20"/>
              </w:rPr>
            </w:pPr>
            <w:r>
              <w:rPr>
                <w:rFonts w:cstheme="minorHAnsi"/>
                <w:sz w:val="20"/>
                <w:szCs w:val="20"/>
              </w:rPr>
              <w:t xml:space="preserve">Market Structure &amp; </w:t>
            </w:r>
            <w:r w:rsidR="00CD3680">
              <w:rPr>
                <w:rFonts w:cstheme="minorHAnsi"/>
                <w:sz w:val="20"/>
                <w:szCs w:val="20"/>
              </w:rPr>
              <w:t>Barriers to</w:t>
            </w:r>
            <w:r>
              <w:rPr>
                <w:rFonts w:cstheme="minorHAnsi"/>
                <w:sz w:val="20"/>
                <w:szCs w:val="20"/>
              </w:rPr>
              <w:t xml:space="preserve"> </w:t>
            </w:r>
            <w:r w:rsidR="00CD3680">
              <w:rPr>
                <w:rFonts w:cstheme="minorHAnsi"/>
                <w:sz w:val="20"/>
                <w:szCs w:val="20"/>
              </w:rPr>
              <w:t>Entry</w:t>
            </w:r>
          </w:p>
        </w:tc>
        <w:tc>
          <w:tcPr>
            <w:tcW w:w="4962" w:type="dxa"/>
          </w:tcPr>
          <w:p w:rsidR="00CD3680" w:rsidRPr="003F3568" w:rsidRDefault="00CD3680" w:rsidP="004E4B7D">
            <w:pPr>
              <w:spacing w:before="20" w:after="20" w:line="240" w:lineRule="auto"/>
              <w:contextualSpacing/>
              <w:rPr>
                <w:rFonts w:cstheme="minorHAnsi"/>
                <w:sz w:val="20"/>
                <w:szCs w:val="20"/>
              </w:rPr>
            </w:pPr>
            <w:r w:rsidRPr="000366FE">
              <w:rPr>
                <w:rFonts w:cstheme="minorHAnsi"/>
                <w:sz w:val="20"/>
                <w:szCs w:val="20"/>
              </w:rPr>
              <w:t>In considering barriers to entry, the</w:t>
            </w:r>
            <w:r>
              <w:rPr>
                <w:rFonts w:cstheme="minorHAnsi"/>
                <w:sz w:val="20"/>
                <w:szCs w:val="20"/>
              </w:rPr>
              <w:t xml:space="preserve"> </w:t>
            </w:r>
            <w:r w:rsidRPr="000366FE">
              <w:rPr>
                <w:rFonts w:cstheme="minorHAnsi"/>
                <w:sz w:val="20"/>
                <w:szCs w:val="20"/>
              </w:rPr>
              <w:t>scope should be set wide enough</w:t>
            </w:r>
            <w:r>
              <w:rPr>
                <w:rFonts w:cstheme="minorHAnsi"/>
                <w:sz w:val="20"/>
                <w:szCs w:val="20"/>
              </w:rPr>
              <w:t xml:space="preserve"> </w:t>
            </w:r>
            <w:r w:rsidRPr="000366FE">
              <w:rPr>
                <w:rFonts w:cstheme="minorHAnsi"/>
                <w:sz w:val="20"/>
                <w:szCs w:val="20"/>
              </w:rPr>
              <w:t>to consider the requirements of</w:t>
            </w:r>
            <w:r>
              <w:rPr>
                <w:rFonts w:cstheme="minorHAnsi"/>
                <w:sz w:val="20"/>
                <w:szCs w:val="20"/>
              </w:rPr>
              <w:t xml:space="preserve"> </w:t>
            </w:r>
            <w:r w:rsidRPr="000366FE">
              <w:rPr>
                <w:rFonts w:cstheme="minorHAnsi"/>
                <w:sz w:val="20"/>
                <w:szCs w:val="20"/>
              </w:rPr>
              <w:t>investors who may be able to</w:t>
            </w:r>
            <w:r>
              <w:rPr>
                <w:rFonts w:cstheme="minorHAnsi"/>
                <w:sz w:val="20"/>
                <w:szCs w:val="20"/>
              </w:rPr>
              <w:t xml:space="preserve"> </w:t>
            </w:r>
            <w:r w:rsidRPr="000366FE">
              <w:rPr>
                <w:rFonts w:cstheme="minorHAnsi"/>
                <w:sz w:val="20"/>
                <w:szCs w:val="20"/>
              </w:rPr>
              <w:t>invest in plant to provide NSCS.</w:t>
            </w:r>
          </w:p>
        </w:tc>
        <w:tc>
          <w:tcPr>
            <w:tcW w:w="5386" w:type="dxa"/>
          </w:tcPr>
          <w:p w:rsidR="00CD3680" w:rsidRPr="003F3568" w:rsidRDefault="00CD3680" w:rsidP="003F3568">
            <w:pPr>
              <w:spacing w:before="20" w:after="20" w:line="240" w:lineRule="auto"/>
              <w:ind w:left="14"/>
              <w:contextualSpacing/>
              <w:rPr>
                <w:rFonts w:cstheme="minorHAnsi"/>
                <w:sz w:val="20"/>
                <w:szCs w:val="20"/>
              </w:rPr>
            </w:pPr>
            <w:r w:rsidRPr="000366FE">
              <w:rPr>
                <w:rFonts w:cstheme="minorHAnsi"/>
                <w:sz w:val="20"/>
                <w:szCs w:val="20"/>
              </w:rPr>
              <w:t>Agree</w:t>
            </w:r>
            <w:r w:rsidR="00AD215A">
              <w:rPr>
                <w:rFonts w:cstheme="minorHAnsi"/>
                <w:sz w:val="20"/>
                <w:szCs w:val="20"/>
              </w:rPr>
              <w:t>d</w:t>
            </w:r>
            <w:r w:rsidRPr="000366FE">
              <w:rPr>
                <w:rFonts w:cstheme="minorHAnsi"/>
                <w:sz w:val="20"/>
                <w:szCs w:val="20"/>
              </w:rPr>
              <w:t xml:space="preserve"> – already in scope of this review</w:t>
            </w:r>
          </w:p>
        </w:tc>
      </w:tr>
      <w:tr w:rsidR="00CD3680" w:rsidRPr="000D0857" w:rsidTr="00565E19">
        <w:tc>
          <w:tcPr>
            <w:tcW w:w="1384" w:type="dxa"/>
            <w:vMerge/>
          </w:tcPr>
          <w:p w:rsidR="00CD3680" w:rsidRPr="00CD3680" w:rsidRDefault="00CD3680" w:rsidP="008E7633">
            <w:pPr>
              <w:spacing w:before="20" w:after="20" w:line="240" w:lineRule="auto"/>
              <w:rPr>
                <w:rFonts w:cstheme="minorHAnsi"/>
                <w:b/>
                <w:sz w:val="20"/>
                <w:szCs w:val="20"/>
              </w:rPr>
            </w:pPr>
          </w:p>
        </w:tc>
        <w:tc>
          <w:tcPr>
            <w:tcW w:w="1559" w:type="dxa"/>
            <w:vMerge w:val="restart"/>
          </w:tcPr>
          <w:p w:rsidR="00CD3680" w:rsidRDefault="00CD3680" w:rsidP="009011E7">
            <w:pPr>
              <w:spacing w:before="20" w:after="20" w:line="240" w:lineRule="auto"/>
              <w:rPr>
                <w:rFonts w:cstheme="minorHAnsi"/>
                <w:sz w:val="20"/>
                <w:szCs w:val="20"/>
              </w:rPr>
            </w:pPr>
            <w:r w:rsidRPr="00CD3680">
              <w:rPr>
                <w:rFonts w:cstheme="minorHAnsi"/>
                <w:sz w:val="20"/>
                <w:szCs w:val="20"/>
              </w:rPr>
              <w:t>Service</w:t>
            </w:r>
            <w:r w:rsidR="009011E7">
              <w:rPr>
                <w:rFonts w:cstheme="minorHAnsi"/>
                <w:sz w:val="20"/>
                <w:szCs w:val="20"/>
              </w:rPr>
              <w:t xml:space="preserve"> </w:t>
            </w:r>
            <w:r w:rsidRPr="00CD3680">
              <w:rPr>
                <w:rFonts w:cstheme="minorHAnsi"/>
                <w:sz w:val="20"/>
                <w:szCs w:val="20"/>
              </w:rPr>
              <w:t>Procurement</w:t>
            </w:r>
            <w:r w:rsidR="009011E7">
              <w:rPr>
                <w:rFonts w:cstheme="minorHAnsi"/>
                <w:sz w:val="20"/>
                <w:szCs w:val="20"/>
              </w:rPr>
              <w:t xml:space="preserve"> </w:t>
            </w:r>
            <w:r w:rsidRPr="00CD3680">
              <w:rPr>
                <w:rFonts w:cstheme="minorHAnsi"/>
                <w:sz w:val="20"/>
                <w:szCs w:val="20"/>
              </w:rPr>
              <w:t>&amp; Cost</w:t>
            </w:r>
            <w:r w:rsidR="009011E7">
              <w:rPr>
                <w:rFonts w:cstheme="minorHAnsi"/>
                <w:sz w:val="20"/>
                <w:szCs w:val="20"/>
              </w:rPr>
              <w:t xml:space="preserve"> </w:t>
            </w:r>
            <w:r w:rsidRPr="00CD3680">
              <w:rPr>
                <w:rFonts w:cstheme="minorHAnsi"/>
                <w:sz w:val="20"/>
                <w:szCs w:val="20"/>
              </w:rPr>
              <w:t>Recovery</w:t>
            </w:r>
          </w:p>
        </w:tc>
        <w:tc>
          <w:tcPr>
            <w:tcW w:w="4962" w:type="dxa"/>
          </w:tcPr>
          <w:p w:rsidR="00CD3680" w:rsidRPr="00CD3680" w:rsidRDefault="00CD3680" w:rsidP="004E4B7D">
            <w:pPr>
              <w:spacing w:before="20" w:after="20" w:line="240" w:lineRule="auto"/>
              <w:contextualSpacing/>
              <w:rPr>
                <w:rFonts w:cstheme="minorHAnsi"/>
                <w:sz w:val="20"/>
                <w:szCs w:val="20"/>
              </w:rPr>
            </w:pPr>
            <w:r w:rsidRPr="00CD3680">
              <w:rPr>
                <w:rFonts w:cstheme="minorHAnsi"/>
                <w:sz w:val="20"/>
                <w:szCs w:val="20"/>
              </w:rPr>
              <w:t>Review should also consider</w:t>
            </w:r>
            <w:r>
              <w:rPr>
                <w:rFonts w:cstheme="minorHAnsi"/>
                <w:sz w:val="20"/>
                <w:szCs w:val="20"/>
              </w:rPr>
              <w:t xml:space="preserve"> </w:t>
            </w:r>
            <w:r w:rsidRPr="00CD3680">
              <w:rPr>
                <w:rFonts w:cstheme="minorHAnsi"/>
                <w:sz w:val="20"/>
                <w:szCs w:val="20"/>
              </w:rPr>
              <w:t>whether it remains appropriate for</w:t>
            </w:r>
            <w:r>
              <w:rPr>
                <w:rFonts w:cstheme="minorHAnsi"/>
                <w:sz w:val="20"/>
                <w:szCs w:val="20"/>
              </w:rPr>
              <w:t xml:space="preserve"> </w:t>
            </w:r>
            <w:r w:rsidRPr="00CD3680">
              <w:rPr>
                <w:rFonts w:cstheme="minorHAnsi"/>
                <w:sz w:val="20"/>
                <w:szCs w:val="20"/>
              </w:rPr>
              <w:t>rea</w:t>
            </w:r>
            <w:r>
              <w:rPr>
                <w:rFonts w:cstheme="minorHAnsi"/>
                <w:sz w:val="20"/>
                <w:szCs w:val="20"/>
              </w:rPr>
              <w:t xml:space="preserve">ctive power capability required under Generator Performance </w:t>
            </w:r>
            <w:r w:rsidRPr="00CD3680">
              <w:rPr>
                <w:rFonts w:cstheme="minorHAnsi"/>
                <w:sz w:val="20"/>
                <w:szCs w:val="20"/>
              </w:rPr>
              <w:t>Standards to be provided without</w:t>
            </w:r>
            <w:r>
              <w:rPr>
                <w:rFonts w:cstheme="minorHAnsi"/>
                <w:sz w:val="20"/>
                <w:szCs w:val="20"/>
              </w:rPr>
              <w:t xml:space="preserve"> </w:t>
            </w:r>
            <w:r w:rsidRPr="00CD3680">
              <w:rPr>
                <w:rFonts w:cstheme="minorHAnsi"/>
                <w:sz w:val="20"/>
                <w:szCs w:val="20"/>
              </w:rPr>
              <w:t>compensation.</w:t>
            </w:r>
          </w:p>
          <w:p w:rsidR="00CD3680" w:rsidRPr="00885B9D" w:rsidRDefault="00CD3680" w:rsidP="004E4B7D">
            <w:pPr>
              <w:spacing w:before="20" w:after="20" w:line="240" w:lineRule="auto"/>
              <w:contextualSpacing/>
              <w:rPr>
                <w:rFonts w:cstheme="minorHAnsi"/>
                <w:sz w:val="20"/>
                <w:szCs w:val="20"/>
              </w:rPr>
            </w:pPr>
            <w:r w:rsidRPr="00CD3680">
              <w:rPr>
                <w:rFonts w:cstheme="minorHAnsi"/>
                <w:sz w:val="20"/>
                <w:szCs w:val="20"/>
              </w:rPr>
              <w:t>All procurement would be done on</w:t>
            </w:r>
            <w:r>
              <w:rPr>
                <w:rFonts w:cstheme="minorHAnsi"/>
                <w:sz w:val="20"/>
                <w:szCs w:val="20"/>
              </w:rPr>
              <w:t xml:space="preserve"> </w:t>
            </w:r>
            <w:r w:rsidRPr="00CD3680">
              <w:rPr>
                <w:rFonts w:cstheme="minorHAnsi"/>
                <w:sz w:val="20"/>
                <w:szCs w:val="20"/>
              </w:rPr>
              <w:t>a common cost benefit basis.</w:t>
            </w:r>
          </w:p>
        </w:tc>
        <w:tc>
          <w:tcPr>
            <w:tcW w:w="5386" w:type="dxa"/>
          </w:tcPr>
          <w:p w:rsidR="00CD3680" w:rsidRPr="00CD3680" w:rsidRDefault="00CD3680" w:rsidP="004E4B7D">
            <w:pPr>
              <w:spacing w:before="20" w:after="20" w:line="240" w:lineRule="auto"/>
              <w:contextualSpacing/>
              <w:rPr>
                <w:rFonts w:cstheme="minorHAnsi"/>
                <w:sz w:val="20"/>
                <w:szCs w:val="20"/>
              </w:rPr>
            </w:pPr>
            <w:r w:rsidRPr="00CD3680">
              <w:rPr>
                <w:rFonts w:cstheme="minorHAnsi"/>
                <w:sz w:val="20"/>
                <w:szCs w:val="20"/>
              </w:rPr>
              <w:t>Disagree</w:t>
            </w:r>
            <w:r w:rsidR="00AD215A">
              <w:rPr>
                <w:rFonts w:cstheme="minorHAnsi"/>
                <w:sz w:val="20"/>
                <w:szCs w:val="20"/>
              </w:rPr>
              <w:t>d</w:t>
            </w:r>
            <w:r w:rsidRPr="00CD3680">
              <w:rPr>
                <w:rFonts w:cstheme="minorHAnsi"/>
                <w:sz w:val="20"/>
                <w:szCs w:val="20"/>
              </w:rPr>
              <w:t>. No change to scope.</w:t>
            </w:r>
          </w:p>
          <w:p w:rsidR="00CD3680" w:rsidRPr="00CD3680" w:rsidRDefault="00CD3680" w:rsidP="004E4B7D">
            <w:pPr>
              <w:spacing w:before="20" w:after="20" w:line="240" w:lineRule="auto"/>
              <w:contextualSpacing/>
              <w:rPr>
                <w:rFonts w:cstheme="minorHAnsi"/>
                <w:sz w:val="20"/>
                <w:szCs w:val="20"/>
              </w:rPr>
            </w:pPr>
            <w:r w:rsidRPr="00CD3680">
              <w:rPr>
                <w:rFonts w:cstheme="minorHAnsi"/>
                <w:sz w:val="20"/>
                <w:szCs w:val="20"/>
              </w:rPr>
              <w:t>The question of the appropriate</w:t>
            </w:r>
            <w:r>
              <w:rPr>
                <w:rFonts w:cstheme="minorHAnsi"/>
                <w:sz w:val="20"/>
                <w:szCs w:val="20"/>
              </w:rPr>
              <w:t xml:space="preserve"> </w:t>
            </w:r>
            <w:r w:rsidRPr="00CD3680">
              <w:rPr>
                <w:rFonts w:cstheme="minorHAnsi"/>
                <w:sz w:val="20"/>
                <w:szCs w:val="20"/>
              </w:rPr>
              <w:t>balance of mandatory versus market</w:t>
            </w:r>
            <w:r>
              <w:rPr>
                <w:rFonts w:cstheme="minorHAnsi"/>
                <w:sz w:val="20"/>
                <w:szCs w:val="20"/>
              </w:rPr>
              <w:t xml:space="preserve"> </w:t>
            </w:r>
            <w:r w:rsidRPr="00CD3680">
              <w:rPr>
                <w:rFonts w:cstheme="minorHAnsi"/>
                <w:sz w:val="20"/>
                <w:szCs w:val="20"/>
              </w:rPr>
              <w:t>provision of NSCS is currently the</w:t>
            </w:r>
            <w:r w:rsidR="00FD1238">
              <w:rPr>
                <w:rFonts w:cstheme="minorHAnsi"/>
                <w:sz w:val="20"/>
                <w:szCs w:val="20"/>
              </w:rPr>
              <w:t xml:space="preserve"> </w:t>
            </w:r>
            <w:r w:rsidRPr="00CD3680">
              <w:rPr>
                <w:rFonts w:cstheme="minorHAnsi"/>
                <w:sz w:val="20"/>
                <w:szCs w:val="20"/>
              </w:rPr>
              <w:t>subject of a broader Reliability Panel</w:t>
            </w:r>
            <w:r>
              <w:rPr>
                <w:rFonts w:cstheme="minorHAnsi"/>
                <w:sz w:val="20"/>
                <w:szCs w:val="20"/>
              </w:rPr>
              <w:t xml:space="preserve"> </w:t>
            </w:r>
            <w:r w:rsidRPr="00CD3680">
              <w:rPr>
                <w:rFonts w:cstheme="minorHAnsi"/>
                <w:sz w:val="20"/>
                <w:szCs w:val="20"/>
              </w:rPr>
              <w:t>review of the Technical Standards in</w:t>
            </w:r>
            <w:r>
              <w:rPr>
                <w:rFonts w:cstheme="minorHAnsi"/>
                <w:sz w:val="20"/>
                <w:szCs w:val="20"/>
              </w:rPr>
              <w:t xml:space="preserve"> </w:t>
            </w:r>
            <w:r w:rsidRPr="00CD3680">
              <w:rPr>
                <w:rFonts w:cstheme="minorHAnsi"/>
                <w:sz w:val="20"/>
                <w:szCs w:val="20"/>
              </w:rPr>
              <w:t>the Rules, which includes a review of</w:t>
            </w:r>
            <w:r>
              <w:rPr>
                <w:rFonts w:cstheme="minorHAnsi"/>
                <w:sz w:val="20"/>
                <w:szCs w:val="20"/>
              </w:rPr>
              <w:t xml:space="preserve"> </w:t>
            </w:r>
            <w:r w:rsidRPr="00CD3680">
              <w:rPr>
                <w:rFonts w:cstheme="minorHAnsi"/>
                <w:sz w:val="20"/>
                <w:szCs w:val="20"/>
              </w:rPr>
              <w:t>th</w:t>
            </w:r>
            <w:r>
              <w:rPr>
                <w:rFonts w:cstheme="minorHAnsi"/>
                <w:sz w:val="20"/>
                <w:szCs w:val="20"/>
              </w:rPr>
              <w:t xml:space="preserve">e minimum and automatic network </w:t>
            </w:r>
            <w:r w:rsidRPr="00CD3680">
              <w:rPr>
                <w:rFonts w:cstheme="minorHAnsi"/>
                <w:sz w:val="20"/>
                <w:szCs w:val="20"/>
              </w:rPr>
              <w:t>access standards.</w:t>
            </w:r>
          </w:p>
          <w:p w:rsidR="00CD3680" w:rsidRPr="00885B9D" w:rsidRDefault="00CD3680" w:rsidP="004E4B7D">
            <w:pPr>
              <w:spacing w:before="20" w:after="20" w:line="240" w:lineRule="auto"/>
              <w:contextualSpacing/>
              <w:rPr>
                <w:rFonts w:cstheme="minorHAnsi"/>
                <w:sz w:val="20"/>
                <w:szCs w:val="20"/>
              </w:rPr>
            </w:pPr>
            <w:r w:rsidRPr="00CD3680">
              <w:rPr>
                <w:rFonts w:cstheme="minorHAnsi"/>
                <w:sz w:val="20"/>
                <w:szCs w:val="20"/>
              </w:rPr>
              <w:t>Also, the assertion that reactive power</w:t>
            </w:r>
            <w:r>
              <w:rPr>
                <w:rFonts w:cstheme="minorHAnsi"/>
                <w:sz w:val="20"/>
                <w:szCs w:val="20"/>
              </w:rPr>
              <w:t xml:space="preserve"> </w:t>
            </w:r>
            <w:r w:rsidRPr="00CD3680">
              <w:rPr>
                <w:rFonts w:cstheme="minorHAnsi"/>
                <w:sz w:val="20"/>
                <w:szCs w:val="20"/>
              </w:rPr>
              <w:t>capability is provided “for free” is</w:t>
            </w:r>
            <w:r>
              <w:rPr>
                <w:rFonts w:cstheme="minorHAnsi"/>
                <w:sz w:val="20"/>
                <w:szCs w:val="20"/>
              </w:rPr>
              <w:t xml:space="preserve"> </w:t>
            </w:r>
            <w:r w:rsidRPr="00CD3680">
              <w:rPr>
                <w:rFonts w:cstheme="minorHAnsi"/>
                <w:sz w:val="20"/>
                <w:szCs w:val="20"/>
              </w:rPr>
              <w:t>questionable as such service would</w:t>
            </w:r>
            <w:r w:rsidR="00FD1238">
              <w:rPr>
                <w:rFonts w:cstheme="minorHAnsi"/>
                <w:sz w:val="20"/>
                <w:szCs w:val="20"/>
              </w:rPr>
              <w:t xml:space="preserve"> </w:t>
            </w:r>
            <w:r w:rsidRPr="00CD3680">
              <w:rPr>
                <w:rFonts w:cstheme="minorHAnsi"/>
                <w:sz w:val="20"/>
                <w:szCs w:val="20"/>
              </w:rPr>
              <w:lastRenderedPageBreak/>
              <w:t>essentially add to the marginal cost of</w:t>
            </w:r>
            <w:r>
              <w:rPr>
                <w:rFonts w:cstheme="minorHAnsi"/>
                <w:sz w:val="20"/>
                <w:szCs w:val="20"/>
              </w:rPr>
              <w:t xml:space="preserve"> </w:t>
            </w:r>
            <w:r w:rsidRPr="00CD3680">
              <w:rPr>
                <w:rFonts w:cstheme="minorHAnsi"/>
                <w:sz w:val="20"/>
                <w:szCs w:val="20"/>
              </w:rPr>
              <w:t>production and may be reflected in</w:t>
            </w:r>
            <w:r>
              <w:rPr>
                <w:rFonts w:cstheme="minorHAnsi"/>
                <w:sz w:val="20"/>
                <w:szCs w:val="20"/>
              </w:rPr>
              <w:t xml:space="preserve"> </w:t>
            </w:r>
            <w:r w:rsidRPr="00CD3680">
              <w:rPr>
                <w:rFonts w:cstheme="minorHAnsi"/>
                <w:sz w:val="20"/>
                <w:szCs w:val="20"/>
              </w:rPr>
              <w:t>energy market bids.</w:t>
            </w:r>
          </w:p>
        </w:tc>
      </w:tr>
      <w:tr w:rsidR="00CD3680" w:rsidRPr="000D0857" w:rsidTr="00565E19">
        <w:tc>
          <w:tcPr>
            <w:tcW w:w="1384" w:type="dxa"/>
            <w:vMerge/>
          </w:tcPr>
          <w:p w:rsidR="00CD3680" w:rsidRPr="00CD3680" w:rsidRDefault="00CD3680" w:rsidP="008E7633">
            <w:pPr>
              <w:spacing w:before="20" w:after="20" w:line="240" w:lineRule="auto"/>
              <w:rPr>
                <w:rFonts w:cstheme="minorHAnsi"/>
                <w:b/>
                <w:sz w:val="20"/>
                <w:szCs w:val="20"/>
              </w:rPr>
            </w:pPr>
          </w:p>
        </w:tc>
        <w:tc>
          <w:tcPr>
            <w:tcW w:w="1559" w:type="dxa"/>
            <w:vMerge/>
          </w:tcPr>
          <w:p w:rsidR="00CD3680" w:rsidRDefault="00CD3680" w:rsidP="008E7633">
            <w:pPr>
              <w:spacing w:before="20" w:after="20" w:line="240" w:lineRule="auto"/>
              <w:rPr>
                <w:rFonts w:cstheme="minorHAnsi"/>
                <w:sz w:val="20"/>
                <w:szCs w:val="20"/>
              </w:rPr>
            </w:pPr>
          </w:p>
        </w:tc>
        <w:tc>
          <w:tcPr>
            <w:tcW w:w="4962" w:type="dxa"/>
          </w:tcPr>
          <w:p w:rsidR="00CD3680" w:rsidRDefault="00CD3680" w:rsidP="00CD3680">
            <w:pPr>
              <w:spacing w:before="20" w:after="20" w:line="240" w:lineRule="auto"/>
              <w:contextualSpacing/>
              <w:rPr>
                <w:rFonts w:cstheme="minorHAnsi"/>
                <w:sz w:val="20"/>
                <w:szCs w:val="20"/>
              </w:rPr>
            </w:pPr>
            <w:r w:rsidRPr="00CD3680">
              <w:rPr>
                <w:rFonts w:cstheme="minorHAnsi"/>
                <w:sz w:val="20"/>
                <w:szCs w:val="20"/>
              </w:rPr>
              <w:t>Review should examine whether</w:t>
            </w:r>
            <w:r>
              <w:rPr>
                <w:rFonts w:cstheme="minorHAnsi"/>
                <w:sz w:val="20"/>
                <w:szCs w:val="20"/>
              </w:rPr>
              <w:t xml:space="preserve"> </w:t>
            </w:r>
            <w:r w:rsidRPr="00CD3680">
              <w:rPr>
                <w:rFonts w:cstheme="minorHAnsi"/>
                <w:sz w:val="20"/>
                <w:szCs w:val="20"/>
              </w:rPr>
              <w:t>NSCS should be wholly procured</w:t>
            </w:r>
            <w:r>
              <w:rPr>
                <w:rFonts w:cstheme="minorHAnsi"/>
                <w:sz w:val="20"/>
                <w:szCs w:val="20"/>
              </w:rPr>
              <w:t xml:space="preserve"> </w:t>
            </w:r>
            <w:r w:rsidRPr="00CD3680">
              <w:rPr>
                <w:rFonts w:cstheme="minorHAnsi"/>
                <w:sz w:val="20"/>
                <w:szCs w:val="20"/>
              </w:rPr>
              <w:t>by NEMMCO, TNSPs or potentially</w:t>
            </w:r>
            <w:r w:rsidR="00DB6DB4">
              <w:rPr>
                <w:rFonts w:cstheme="minorHAnsi"/>
                <w:sz w:val="20"/>
                <w:szCs w:val="20"/>
              </w:rPr>
              <w:t xml:space="preserve"> </w:t>
            </w:r>
            <w:r w:rsidRPr="00CD3680">
              <w:rPr>
                <w:rFonts w:cstheme="minorHAnsi"/>
                <w:sz w:val="20"/>
                <w:szCs w:val="20"/>
              </w:rPr>
              <w:t>some other party such as the</w:t>
            </w:r>
            <w:r>
              <w:rPr>
                <w:rFonts w:cstheme="minorHAnsi"/>
                <w:sz w:val="20"/>
                <w:szCs w:val="20"/>
              </w:rPr>
              <w:t xml:space="preserve"> </w:t>
            </w:r>
            <w:r w:rsidRPr="00CD3680">
              <w:rPr>
                <w:rFonts w:cstheme="minorHAnsi"/>
                <w:sz w:val="20"/>
                <w:szCs w:val="20"/>
              </w:rPr>
              <w:t>National Transmission Planner</w:t>
            </w:r>
            <w:r>
              <w:rPr>
                <w:rFonts w:cstheme="minorHAnsi"/>
                <w:sz w:val="20"/>
                <w:szCs w:val="20"/>
              </w:rPr>
              <w:t xml:space="preserve"> (NTP) – that is, review should </w:t>
            </w:r>
            <w:r w:rsidRPr="00CD3680">
              <w:rPr>
                <w:rFonts w:cstheme="minorHAnsi"/>
                <w:sz w:val="20"/>
                <w:szCs w:val="20"/>
              </w:rPr>
              <w:t>consider procurement</w:t>
            </w:r>
            <w:r>
              <w:rPr>
                <w:rFonts w:cstheme="minorHAnsi"/>
                <w:sz w:val="20"/>
                <w:szCs w:val="20"/>
              </w:rPr>
              <w:t xml:space="preserve"> </w:t>
            </w:r>
            <w:r w:rsidRPr="00CD3680">
              <w:rPr>
                <w:rFonts w:cstheme="minorHAnsi"/>
                <w:sz w:val="20"/>
                <w:szCs w:val="20"/>
              </w:rPr>
              <w:t>r</w:t>
            </w:r>
            <w:r>
              <w:rPr>
                <w:rFonts w:cstheme="minorHAnsi"/>
                <w:sz w:val="20"/>
                <w:szCs w:val="20"/>
              </w:rPr>
              <w:t xml:space="preserve">esponsibility more broadly than </w:t>
            </w:r>
            <w:r w:rsidRPr="00CD3680">
              <w:rPr>
                <w:rFonts w:cstheme="minorHAnsi"/>
                <w:sz w:val="20"/>
                <w:szCs w:val="20"/>
              </w:rPr>
              <w:t>just focusing on boundary issues.</w:t>
            </w:r>
            <w:r>
              <w:rPr>
                <w:rFonts w:cstheme="minorHAnsi"/>
                <w:sz w:val="20"/>
                <w:szCs w:val="20"/>
              </w:rPr>
              <w:t xml:space="preserve"> </w:t>
            </w:r>
          </w:p>
          <w:p w:rsidR="00CD3680" w:rsidRPr="00885B9D" w:rsidRDefault="00CD3680" w:rsidP="004E4B7D">
            <w:pPr>
              <w:spacing w:before="20" w:after="20" w:line="240" w:lineRule="auto"/>
              <w:contextualSpacing/>
              <w:rPr>
                <w:rFonts w:cstheme="minorHAnsi"/>
                <w:sz w:val="20"/>
                <w:szCs w:val="20"/>
              </w:rPr>
            </w:pPr>
            <w:r w:rsidRPr="00CD3680">
              <w:rPr>
                <w:rFonts w:cstheme="minorHAnsi"/>
                <w:sz w:val="20"/>
                <w:szCs w:val="20"/>
              </w:rPr>
              <w:t>To support this</w:t>
            </w:r>
            <w:r>
              <w:rPr>
                <w:rFonts w:cstheme="minorHAnsi"/>
                <w:sz w:val="20"/>
                <w:szCs w:val="20"/>
              </w:rPr>
              <w:t xml:space="preserve"> scope increase, </w:t>
            </w:r>
            <w:r w:rsidRPr="00CD3680">
              <w:rPr>
                <w:rFonts w:cstheme="minorHAnsi"/>
                <w:sz w:val="20"/>
                <w:szCs w:val="20"/>
              </w:rPr>
              <w:t>references to NEMMCO and</w:t>
            </w:r>
            <w:r>
              <w:rPr>
                <w:rFonts w:cstheme="minorHAnsi"/>
                <w:sz w:val="20"/>
                <w:szCs w:val="20"/>
              </w:rPr>
              <w:t xml:space="preserve"> </w:t>
            </w:r>
            <w:r w:rsidRPr="00CD3680">
              <w:rPr>
                <w:rFonts w:cstheme="minorHAnsi"/>
                <w:sz w:val="20"/>
                <w:szCs w:val="20"/>
              </w:rPr>
              <w:t>TNSPs should be removed from</w:t>
            </w:r>
            <w:r>
              <w:rPr>
                <w:rFonts w:cstheme="minorHAnsi"/>
                <w:sz w:val="20"/>
                <w:szCs w:val="20"/>
              </w:rPr>
              <w:t xml:space="preserve"> </w:t>
            </w:r>
            <w:r w:rsidRPr="00CD3680">
              <w:rPr>
                <w:rFonts w:cstheme="minorHAnsi"/>
                <w:sz w:val="20"/>
                <w:szCs w:val="20"/>
              </w:rPr>
              <w:t>the existing draft scope and</w:t>
            </w:r>
            <w:r>
              <w:rPr>
                <w:rFonts w:cstheme="minorHAnsi"/>
                <w:sz w:val="20"/>
                <w:szCs w:val="20"/>
              </w:rPr>
              <w:t xml:space="preserve"> </w:t>
            </w:r>
            <w:r w:rsidRPr="00CD3680">
              <w:rPr>
                <w:rFonts w:cstheme="minorHAnsi"/>
                <w:sz w:val="20"/>
                <w:szCs w:val="20"/>
              </w:rPr>
              <w:t>replaced with a more generic term</w:t>
            </w:r>
            <w:r>
              <w:rPr>
                <w:rFonts w:cstheme="minorHAnsi"/>
                <w:sz w:val="20"/>
                <w:szCs w:val="20"/>
              </w:rPr>
              <w:t xml:space="preserve"> </w:t>
            </w:r>
            <w:r w:rsidRPr="00CD3680">
              <w:rPr>
                <w:rFonts w:cstheme="minorHAnsi"/>
                <w:sz w:val="20"/>
                <w:szCs w:val="20"/>
              </w:rPr>
              <w:t>such as “service procurer”.</w:t>
            </w:r>
          </w:p>
        </w:tc>
        <w:tc>
          <w:tcPr>
            <w:tcW w:w="5386" w:type="dxa"/>
          </w:tcPr>
          <w:p w:rsidR="00CD3680" w:rsidRPr="00CD3680" w:rsidRDefault="00CD3680" w:rsidP="00CD3680">
            <w:pPr>
              <w:spacing w:before="20" w:after="20" w:line="240" w:lineRule="auto"/>
              <w:rPr>
                <w:rFonts w:cstheme="minorHAnsi"/>
                <w:sz w:val="20"/>
                <w:szCs w:val="20"/>
              </w:rPr>
            </w:pPr>
            <w:r w:rsidRPr="00CD3680">
              <w:rPr>
                <w:rFonts w:cstheme="minorHAnsi"/>
                <w:sz w:val="20"/>
                <w:szCs w:val="20"/>
              </w:rPr>
              <w:t>Agree</w:t>
            </w:r>
            <w:r w:rsidR="00AD215A">
              <w:rPr>
                <w:rFonts w:cstheme="minorHAnsi"/>
                <w:sz w:val="20"/>
                <w:szCs w:val="20"/>
              </w:rPr>
              <w:t>d</w:t>
            </w:r>
            <w:r w:rsidRPr="00CD3680">
              <w:rPr>
                <w:rFonts w:cstheme="minorHAnsi"/>
                <w:sz w:val="20"/>
                <w:szCs w:val="20"/>
              </w:rPr>
              <w:t xml:space="preserve"> – already in the scope of this</w:t>
            </w:r>
            <w:r>
              <w:rPr>
                <w:rFonts w:cstheme="minorHAnsi"/>
                <w:sz w:val="20"/>
                <w:szCs w:val="20"/>
              </w:rPr>
              <w:t xml:space="preserve"> </w:t>
            </w:r>
            <w:r w:rsidRPr="00CD3680">
              <w:rPr>
                <w:rFonts w:cstheme="minorHAnsi"/>
                <w:sz w:val="20"/>
                <w:szCs w:val="20"/>
              </w:rPr>
              <w:t>review.</w:t>
            </w:r>
          </w:p>
          <w:p w:rsidR="00CD3680" w:rsidRPr="00885B9D" w:rsidRDefault="00CD3680" w:rsidP="00CD3680">
            <w:pPr>
              <w:spacing w:before="20" w:after="20" w:line="240" w:lineRule="auto"/>
              <w:contextualSpacing/>
              <w:rPr>
                <w:rFonts w:cstheme="minorHAnsi"/>
                <w:sz w:val="20"/>
                <w:szCs w:val="20"/>
              </w:rPr>
            </w:pPr>
          </w:p>
        </w:tc>
      </w:tr>
      <w:tr w:rsidR="00CD3680" w:rsidRPr="000D0857" w:rsidTr="00565E19">
        <w:tc>
          <w:tcPr>
            <w:tcW w:w="1384" w:type="dxa"/>
            <w:vMerge w:val="restart"/>
          </w:tcPr>
          <w:p w:rsidR="00CD3680" w:rsidRPr="00CD3680" w:rsidRDefault="00CD3680" w:rsidP="008E7633">
            <w:pPr>
              <w:spacing w:before="20" w:after="20" w:line="240" w:lineRule="auto"/>
              <w:rPr>
                <w:rFonts w:cstheme="minorHAnsi"/>
                <w:b/>
                <w:sz w:val="20"/>
                <w:szCs w:val="20"/>
              </w:rPr>
            </w:pPr>
            <w:r w:rsidRPr="00CD3680">
              <w:rPr>
                <w:rFonts w:cstheme="minorHAnsi"/>
                <w:b/>
                <w:sz w:val="20"/>
                <w:szCs w:val="20"/>
              </w:rPr>
              <w:t>Powerlink</w:t>
            </w:r>
          </w:p>
        </w:tc>
        <w:tc>
          <w:tcPr>
            <w:tcW w:w="1559" w:type="dxa"/>
          </w:tcPr>
          <w:p w:rsidR="00CD3680" w:rsidRPr="000D0857" w:rsidRDefault="00CD3680" w:rsidP="009011E7">
            <w:pPr>
              <w:spacing w:before="20" w:after="20" w:line="240" w:lineRule="auto"/>
              <w:rPr>
                <w:rFonts w:cstheme="minorHAnsi"/>
                <w:sz w:val="20"/>
                <w:szCs w:val="20"/>
              </w:rPr>
            </w:pPr>
            <w:r>
              <w:rPr>
                <w:rFonts w:cstheme="minorHAnsi"/>
                <w:sz w:val="20"/>
                <w:szCs w:val="20"/>
              </w:rPr>
              <w:t>Market</w:t>
            </w:r>
            <w:r w:rsidR="009011E7">
              <w:rPr>
                <w:rFonts w:cstheme="minorHAnsi"/>
                <w:sz w:val="20"/>
                <w:szCs w:val="20"/>
              </w:rPr>
              <w:t xml:space="preserve"> </w:t>
            </w:r>
            <w:r>
              <w:rPr>
                <w:rFonts w:cstheme="minorHAnsi"/>
                <w:sz w:val="20"/>
                <w:szCs w:val="20"/>
              </w:rPr>
              <w:t>Structure &amp;</w:t>
            </w:r>
            <w:r w:rsidR="009011E7">
              <w:rPr>
                <w:rFonts w:cstheme="minorHAnsi"/>
                <w:sz w:val="20"/>
                <w:szCs w:val="20"/>
              </w:rPr>
              <w:t xml:space="preserve"> </w:t>
            </w:r>
            <w:r>
              <w:rPr>
                <w:rFonts w:cstheme="minorHAnsi"/>
                <w:sz w:val="20"/>
                <w:szCs w:val="20"/>
              </w:rPr>
              <w:t>Barriers to</w:t>
            </w:r>
            <w:r w:rsidR="009011E7">
              <w:rPr>
                <w:rFonts w:cstheme="minorHAnsi"/>
                <w:sz w:val="20"/>
                <w:szCs w:val="20"/>
              </w:rPr>
              <w:t xml:space="preserve"> </w:t>
            </w:r>
            <w:r>
              <w:rPr>
                <w:rFonts w:cstheme="minorHAnsi"/>
                <w:sz w:val="20"/>
                <w:szCs w:val="20"/>
              </w:rPr>
              <w:t>Entry</w:t>
            </w:r>
          </w:p>
        </w:tc>
        <w:tc>
          <w:tcPr>
            <w:tcW w:w="4962" w:type="dxa"/>
          </w:tcPr>
          <w:p w:rsidR="00CD3680" w:rsidRPr="00885B9D" w:rsidRDefault="00CD3680" w:rsidP="004E4B7D">
            <w:pPr>
              <w:spacing w:before="20" w:after="20" w:line="240" w:lineRule="auto"/>
              <w:contextualSpacing/>
              <w:rPr>
                <w:rFonts w:cstheme="minorHAnsi"/>
                <w:sz w:val="20"/>
                <w:szCs w:val="20"/>
              </w:rPr>
            </w:pPr>
            <w:r w:rsidRPr="00885B9D">
              <w:rPr>
                <w:rFonts w:cstheme="minorHAnsi"/>
                <w:sz w:val="20"/>
                <w:szCs w:val="20"/>
              </w:rPr>
              <w:t>Item 3 "Barriers to Market Entry of</w:t>
            </w:r>
            <w:r>
              <w:rPr>
                <w:rFonts w:cstheme="minorHAnsi"/>
                <w:sz w:val="20"/>
                <w:szCs w:val="20"/>
              </w:rPr>
              <w:t xml:space="preserve"> </w:t>
            </w:r>
            <w:r w:rsidRPr="00885B9D">
              <w:rPr>
                <w:rFonts w:cstheme="minorHAnsi"/>
                <w:sz w:val="20"/>
                <w:szCs w:val="20"/>
              </w:rPr>
              <w:t>NSCS Providers" goes beyond the</w:t>
            </w:r>
            <w:r>
              <w:rPr>
                <w:rFonts w:cstheme="minorHAnsi"/>
                <w:sz w:val="20"/>
                <w:szCs w:val="20"/>
              </w:rPr>
              <w:t xml:space="preserve"> </w:t>
            </w:r>
            <w:r w:rsidRPr="00885B9D">
              <w:rPr>
                <w:rFonts w:cstheme="minorHAnsi"/>
                <w:sz w:val="20"/>
                <w:szCs w:val="20"/>
              </w:rPr>
              <w:t>requirements of the NSCS review</w:t>
            </w:r>
          </w:p>
          <w:p w:rsidR="00CD3680" w:rsidRPr="000D0857" w:rsidRDefault="00CD3680" w:rsidP="00885B9D">
            <w:pPr>
              <w:spacing w:before="20" w:after="20" w:line="240" w:lineRule="auto"/>
              <w:rPr>
                <w:rFonts w:cstheme="minorHAnsi"/>
                <w:sz w:val="20"/>
                <w:szCs w:val="20"/>
              </w:rPr>
            </w:pPr>
            <w:r w:rsidRPr="00885B9D">
              <w:rPr>
                <w:rFonts w:cstheme="minorHAnsi"/>
                <w:sz w:val="20"/>
                <w:szCs w:val="20"/>
              </w:rPr>
              <w:t>and should be removed from the</w:t>
            </w:r>
            <w:r>
              <w:rPr>
                <w:rFonts w:cstheme="minorHAnsi"/>
                <w:sz w:val="20"/>
                <w:szCs w:val="20"/>
              </w:rPr>
              <w:t xml:space="preserve"> </w:t>
            </w:r>
            <w:r w:rsidRPr="00885B9D">
              <w:rPr>
                <w:rFonts w:cstheme="minorHAnsi"/>
                <w:sz w:val="20"/>
                <w:szCs w:val="20"/>
              </w:rPr>
              <w:t>proposed scope</w:t>
            </w:r>
          </w:p>
        </w:tc>
        <w:tc>
          <w:tcPr>
            <w:tcW w:w="5386" w:type="dxa"/>
          </w:tcPr>
          <w:p w:rsidR="00CD3680" w:rsidRDefault="00CD3680" w:rsidP="00885B9D">
            <w:pPr>
              <w:spacing w:before="20" w:after="20" w:line="240" w:lineRule="auto"/>
              <w:rPr>
                <w:rFonts w:cstheme="minorHAnsi"/>
                <w:sz w:val="20"/>
                <w:szCs w:val="20"/>
              </w:rPr>
            </w:pPr>
            <w:r w:rsidRPr="00885B9D">
              <w:rPr>
                <w:rFonts w:cstheme="minorHAnsi"/>
                <w:sz w:val="20"/>
                <w:szCs w:val="20"/>
              </w:rPr>
              <w:t>Disagree</w:t>
            </w:r>
            <w:r w:rsidR="00AD215A">
              <w:rPr>
                <w:rFonts w:cstheme="minorHAnsi"/>
                <w:sz w:val="20"/>
                <w:szCs w:val="20"/>
              </w:rPr>
              <w:t>d</w:t>
            </w:r>
            <w:r w:rsidRPr="00885B9D">
              <w:rPr>
                <w:rFonts w:cstheme="minorHAnsi"/>
                <w:sz w:val="20"/>
                <w:szCs w:val="20"/>
              </w:rPr>
              <w:t xml:space="preserve">. </w:t>
            </w:r>
          </w:p>
          <w:p w:rsidR="0005271B" w:rsidRDefault="00C02AEF">
            <w:pPr>
              <w:spacing w:before="20" w:after="20" w:line="240" w:lineRule="auto"/>
              <w:contextualSpacing/>
              <w:rPr>
                <w:rFonts w:cstheme="minorHAnsi"/>
                <w:sz w:val="20"/>
                <w:szCs w:val="20"/>
              </w:rPr>
            </w:pPr>
            <w:r>
              <w:rPr>
                <w:rFonts w:cstheme="minorHAnsi"/>
                <w:sz w:val="20"/>
                <w:szCs w:val="20"/>
              </w:rPr>
              <w:t>T</w:t>
            </w:r>
            <w:r w:rsidR="00CD3680" w:rsidRPr="00885B9D">
              <w:rPr>
                <w:rFonts w:cstheme="minorHAnsi"/>
                <w:sz w:val="20"/>
                <w:szCs w:val="20"/>
              </w:rPr>
              <w:t>he terms of reference for this</w:t>
            </w:r>
            <w:r w:rsidR="00CD3680">
              <w:rPr>
                <w:rFonts w:cstheme="minorHAnsi"/>
                <w:sz w:val="20"/>
                <w:szCs w:val="20"/>
              </w:rPr>
              <w:t xml:space="preserve"> </w:t>
            </w:r>
            <w:r w:rsidR="00CD3680" w:rsidRPr="00885B9D">
              <w:rPr>
                <w:rFonts w:cstheme="minorHAnsi"/>
                <w:sz w:val="20"/>
                <w:szCs w:val="20"/>
              </w:rPr>
              <w:t>review</w:t>
            </w:r>
            <w:r w:rsidR="0029709E">
              <w:rPr>
                <w:rFonts w:cstheme="minorHAnsi"/>
                <w:sz w:val="20"/>
                <w:szCs w:val="20"/>
              </w:rPr>
              <w:t xml:space="preserve"> </w:t>
            </w:r>
            <w:r w:rsidR="00CD3680" w:rsidRPr="00885B9D">
              <w:rPr>
                <w:rFonts w:cstheme="minorHAnsi"/>
                <w:sz w:val="20"/>
                <w:szCs w:val="20"/>
              </w:rPr>
              <w:t xml:space="preserve">require NEMMCO </w:t>
            </w:r>
            <w:r>
              <w:rPr>
                <w:rFonts w:cstheme="minorHAnsi"/>
                <w:sz w:val="20"/>
                <w:szCs w:val="20"/>
              </w:rPr>
              <w:t xml:space="preserve">to </w:t>
            </w:r>
            <w:r w:rsidR="00CD3680" w:rsidRPr="00885B9D">
              <w:rPr>
                <w:rFonts w:cstheme="minorHAnsi"/>
                <w:sz w:val="20"/>
                <w:szCs w:val="20"/>
              </w:rPr>
              <w:t>“assess</w:t>
            </w:r>
            <w:r w:rsidR="00CD3680">
              <w:rPr>
                <w:rFonts w:cstheme="minorHAnsi"/>
                <w:sz w:val="20"/>
                <w:szCs w:val="20"/>
              </w:rPr>
              <w:t xml:space="preserve"> </w:t>
            </w:r>
            <w:r w:rsidR="00CD3680" w:rsidRPr="00885B9D">
              <w:rPr>
                <w:rFonts w:cstheme="minorHAnsi"/>
                <w:sz w:val="20"/>
                <w:szCs w:val="20"/>
              </w:rPr>
              <w:t>potential … market mechanisms for the</w:t>
            </w:r>
            <w:r w:rsidR="00CD3680">
              <w:rPr>
                <w:rFonts w:cstheme="minorHAnsi"/>
                <w:sz w:val="20"/>
                <w:szCs w:val="20"/>
              </w:rPr>
              <w:t xml:space="preserve"> </w:t>
            </w:r>
            <w:r w:rsidR="00CD3680" w:rsidRPr="00885B9D">
              <w:rPr>
                <w:rFonts w:cstheme="minorHAnsi"/>
                <w:sz w:val="20"/>
                <w:szCs w:val="20"/>
              </w:rPr>
              <w:t>recruitment &amp; dispatch of NCAS ".</w:t>
            </w:r>
          </w:p>
        </w:tc>
      </w:tr>
      <w:tr w:rsidR="00CD3680" w:rsidRPr="000D0857" w:rsidTr="00565E19">
        <w:tc>
          <w:tcPr>
            <w:tcW w:w="1384" w:type="dxa"/>
            <w:vMerge/>
          </w:tcPr>
          <w:p w:rsidR="00CD3680" w:rsidRPr="00CD3680" w:rsidRDefault="00CD3680" w:rsidP="008E7633">
            <w:pPr>
              <w:spacing w:before="20" w:after="20" w:line="240" w:lineRule="auto"/>
              <w:rPr>
                <w:rFonts w:cstheme="minorHAnsi"/>
                <w:b/>
                <w:sz w:val="20"/>
                <w:szCs w:val="20"/>
              </w:rPr>
            </w:pPr>
          </w:p>
        </w:tc>
        <w:tc>
          <w:tcPr>
            <w:tcW w:w="1559" w:type="dxa"/>
          </w:tcPr>
          <w:p w:rsidR="00CD3680" w:rsidRDefault="00CD3680" w:rsidP="009011E7">
            <w:pPr>
              <w:spacing w:before="20" w:after="20" w:line="240" w:lineRule="auto"/>
              <w:rPr>
                <w:rFonts w:cstheme="minorHAnsi"/>
                <w:sz w:val="20"/>
                <w:szCs w:val="20"/>
              </w:rPr>
            </w:pPr>
            <w:r w:rsidRPr="00CD3680">
              <w:rPr>
                <w:rFonts w:cstheme="minorHAnsi"/>
                <w:sz w:val="20"/>
                <w:szCs w:val="20"/>
              </w:rPr>
              <w:t>Service</w:t>
            </w:r>
            <w:r w:rsidR="009011E7">
              <w:rPr>
                <w:rFonts w:cstheme="minorHAnsi"/>
                <w:sz w:val="20"/>
                <w:szCs w:val="20"/>
              </w:rPr>
              <w:t xml:space="preserve"> </w:t>
            </w:r>
            <w:r w:rsidRPr="00CD3680">
              <w:rPr>
                <w:rFonts w:cstheme="minorHAnsi"/>
                <w:sz w:val="20"/>
                <w:szCs w:val="20"/>
              </w:rPr>
              <w:t>Procurement</w:t>
            </w:r>
            <w:r w:rsidR="009011E7">
              <w:rPr>
                <w:rFonts w:cstheme="minorHAnsi"/>
                <w:sz w:val="20"/>
                <w:szCs w:val="20"/>
              </w:rPr>
              <w:t xml:space="preserve"> </w:t>
            </w:r>
            <w:r w:rsidRPr="00CD3680">
              <w:rPr>
                <w:rFonts w:cstheme="minorHAnsi"/>
                <w:sz w:val="20"/>
                <w:szCs w:val="20"/>
              </w:rPr>
              <w:t>&amp; Cost</w:t>
            </w:r>
            <w:r w:rsidR="009011E7">
              <w:rPr>
                <w:rFonts w:cstheme="minorHAnsi"/>
                <w:sz w:val="20"/>
                <w:szCs w:val="20"/>
              </w:rPr>
              <w:t xml:space="preserve"> </w:t>
            </w:r>
            <w:r w:rsidRPr="00CD3680">
              <w:rPr>
                <w:rFonts w:cstheme="minorHAnsi"/>
                <w:sz w:val="20"/>
                <w:szCs w:val="20"/>
              </w:rPr>
              <w:t>Recovery</w:t>
            </w:r>
          </w:p>
        </w:tc>
        <w:tc>
          <w:tcPr>
            <w:tcW w:w="4962" w:type="dxa"/>
          </w:tcPr>
          <w:p w:rsidR="00CD3680" w:rsidRPr="00885B9D" w:rsidRDefault="00CD3680" w:rsidP="004E4B7D">
            <w:pPr>
              <w:spacing w:before="20" w:after="20" w:line="240" w:lineRule="auto"/>
              <w:contextualSpacing/>
              <w:rPr>
                <w:rFonts w:cstheme="minorHAnsi"/>
                <w:sz w:val="20"/>
                <w:szCs w:val="20"/>
              </w:rPr>
            </w:pPr>
            <w:r w:rsidRPr="00CD3680">
              <w:rPr>
                <w:rFonts w:cstheme="minorHAnsi"/>
                <w:sz w:val="20"/>
                <w:szCs w:val="20"/>
              </w:rPr>
              <w:t>Review should only examine the</w:t>
            </w:r>
            <w:r>
              <w:rPr>
                <w:rFonts w:cstheme="minorHAnsi"/>
                <w:sz w:val="20"/>
                <w:szCs w:val="20"/>
              </w:rPr>
              <w:t xml:space="preserve"> </w:t>
            </w:r>
            <w:r w:rsidRPr="00CD3680">
              <w:rPr>
                <w:rFonts w:cstheme="minorHAnsi"/>
                <w:sz w:val="20"/>
                <w:szCs w:val="20"/>
              </w:rPr>
              <w:t>broad level of differences in cost</w:t>
            </w:r>
            <w:r>
              <w:rPr>
                <w:rFonts w:cstheme="minorHAnsi"/>
                <w:sz w:val="20"/>
                <w:szCs w:val="20"/>
              </w:rPr>
              <w:t xml:space="preserve"> recovery mechanisms between </w:t>
            </w:r>
            <w:r w:rsidRPr="00CD3680">
              <w:rPr>
                <w:rFonts w:cstheme="minorHAnsi"/>
                <w:sz w:val="20"/>
                <w:szCs w:val="20"/>
              </w:rPr>
              <w:t>NSPs and NEMMCO</w:t>
            </w:r>
          </w:p>
        </w:tc>
        <w:tc>
          <w:tcPr>
            <w:tcW w:w="5386" w:type="dxa"/>
          </w:tcPr>
          <w:p w:rsidR="00392202" w:rsidRPr="00885B9D" w:rsidRDefault="00CD3680" w:rsidP="004E4B7D">
            <w:pPr>
              <w:spacing w:before="20" w:after="20" w:line="240" w:lineRule="auto"/>
              <w:contextualSpacing/>
              <w:rPr>
                <w:rFonts w:cstheme="minorHAnsi"/>
                <w:sz w:val="20"/>
                <w:szCs w:val="20"/>
              </w:rPr>
            </w:pPr>
            <w:r w:rsidRPr="00CD3680">
              <w:rPr>
                <w:rFonts w:cstheme="minorHAnsi"/>
                <w:sz w:val="20"/>
                <w:szCs w:val="20"/>
              </w:rPr>
              <w:t>Agree</w:t>
            </w:r>
            <w:r w:rsidR="00AD215A">
              <w:rPr>
                <w:rFonts w:cstheme="minorHAnsi"/>
                <w:sz w:val="20"/>
                <w:szCs w:val="20"/>
              </w:rPr>
              <w:t>d</w:t>
            </w:r>
            <w:r w:rsidRPr="00CD3680">
              <w:rPr>
                <w:rFonts w:cstheme="minorHAnsi"/>
                <w:sz w:val="20"/>
                <w:szCs w:val="20"/>
              </w:rPr>
              <w:t xml:space="preserve"> – already in scope of this review.</w:t>
            </w:r>
            <w:r w:rsidR="005E4065">
              <w:rPr>
                <w:rFonts w:cstheme="minorHAnsi"/>
                <w:sz w:val="20"/>
                <w:szCs w:val="20"/>
              </w:rPr>
              <w:t xml:space="preserve"> However this scope was subsequently reduced to a review of NEMMCO’s cost recovery mechanism only.</w:t>
            </w:r>
          </w:p>
        </w:tc>
      </w:tr>
      <w:tr w:rsidR="002A45A6" w:rsidRPr="000D0857" w:rsidTr="00565E19">
        <w:trPr>
          <w:trHeight w:val="1215"/>
        </w:trPr>
        <w:tc>
          <w:tcPr>
            <w:tcW w:w="1384" w:type="dxa"/>
            <w:vMerge w:val="restart"/>
          </w:tcPr>
          <w:p w:rsidR="002A45A6" w:rsidRPr="004A36A8" w:rsidRDefault="002A45A6" w:rsidP="008E7633">
            <w:pPr>
              <w:spacing w:before="20" w:after="20" w:line="240" w:lineRule="auto"/>
              <w:rPr>
                <w:rFonts w:cstheme="minorHAnsi"/>
                <w:b/>
                <w:sz w:val="20"/>
                <w:szCs w:val="20"/>
              </w:rPr>
            </w:pPr>
            <w:r w:rsidRPr="004A36A8">
              <w:rPr>
                <w:rFonts w:cstheme="minorHAnsi"/>
                <w:b/>
                <w:sz w:val="20"/>
                <w:szCs w:val="20"/>
              </w:rPr>
              <w:t>Hydro Tasmania</w:t>
            </w:r>
          </w:p>
        </w:tc>
        <w:tc>
          <w:tcPr>
            <w:tcW w:w="1559" w:type="dxa"/>
          </w:tcPr>
          <w:p w:rsidR="002A45A6" w:rsidRPr="004A36A8" w:rsidRDefault="002A45A6" w:rsidP="00CD3680">
            <w:pPr>
              <w:spacing w:before="20" w:after="20" w:line="240" w:lineRule="auto"/>
              <w:rPr>
                <w:rFonts w:cstheme="minorHAnsi"/>
                <w:sz w:val="20"/>
                <w:szCs w:val="20"/>
              </w:rPr>
            </w:pPr>
            <w:r w:rsidRPr="004A36A8">
              <w:rPr>
                <w:rFonts w:cstheme="minorHAnsi"/>
                <w:sz w:val="20"/>
                <w:szCs w:val="20"/>
              </w:rPr>
              <w:t>General</w:t>
            </w:r>
          </w:p>
        </w:tc>
        <w:tc>
          <w:tcPr>
            <w:tcW w:w="4962" w:type="dxa"/>
          </w:tcPr>
          <w:p w:rsidR="002A45A6" w:rsidRPr="004A36A8" w:rsidRDefault="002A45A6" w:rsidP="004E4B7D">
            <w:pPr>
              <w:spacing w:before="20" w:after="20" w:line="240" w:lineRule="auto"/>
              <w:contextualSpacing/>
              <w:rPr>
                <w:rFonts w:cstheme="minorHAnsi"/>
                <w:sz w:val="20"/>
                <w:szCs w:val="20"/>
                <w:highlight w:val="yellow"/>
              </w:rPr>
            </w:pPr>
            <w:r w:rsidRPr="004A36A8">
              <w:rPr>
                <w:rFonts w:cstheme="minorHAnsi"/>
                <w:sz w:val="20"/>
                <w:szCs w:val="20"/>
              </w:rPr>
              <w:t>Proposes that the review should include review of the scope of service description currently cover</w:t>
            </w:r>
            <w:r w:rsidR="00392202">
              <w:rPr>
                <w:rFonts w:cstheme="minorHAnsi"/>
                <w:sz w:val="20"/>
                <w:szCs w:val="20"/>
              </w:rPr>
              <w:t>ed</w:t>
            </w:r>
            <w:r w:rsidRPr="004A36A8">
              <w:rPr>
                <w:rFonts w:cstheme="minorHAnsi"/>
                <w:sz w:val="20"/>
                <w:szCs w:val="20"/>
              </w:rPr>
              <w:t xml:space="preserve"> under NCAS and the extent to which overlap exists with TNSP obligation to provide network capability through NCS.</w:t>
            </w:r>
          </w:p>
        </w:tc>
        <w:tc>
          <w:tcPr>
            <w:tcW w:w="5386" w:type="dxa"/>
          </w:tcPr>
          <w:p w:rsidR="002A45A6" w:rsidRPr="00BA7187" w:rsidRDefault="002A45A6" w:rsidP="004E4B7D">
            <w:pPr>
              <w:spacing w:before="20" w:after="20" w:line="240" w:lineRule="auto"/>
              <w:contextualSpacing/>
              <w:rPr>
                <w:rFonts w:cstheme="minorHAnsi"/>
                <w:sz w:val="20"/>
                <w:szCs w:val="20"/>
                <w:highlight w:val="yellow"/>
              </w:rPr>
            </w:pPr>
            <w:r w:rsidRPr="00CD3680">
              <w:rPr>
                <w:rFonts w:cstheme="minorHAnsi"/>
                <w:sz w:val="20"/>
                <w:szCs w:val="20"/>
              </w:rPr>
              <w:t>Agree</w:t>
            </w:r>
            <w:r>
              <w:rPr>
                <w:rFonts w:cstheme="minorHAnsi"/>
                <w:sz w:val="20"/>
                <w:szCs w:val="20"/>
              </w:rPr>
              <w:t>d</w:t>
            </w:r>
            <w:r w:rsidRPr="00CD3680">
              <w:rPr>
                <w:rFonts w:cstheme="minorHAnsi"/>
                <w:sz w:val="20"/>
                <w:szCs w:val="20"/>
              </w:rPr>
              <w:t xml:space="preserve"> – already in scope of this review.</w:t>
            </w:r>
          </w:p>
        </w:tc>
      </w:tr>
      <w:tr w:rsidR="00565E19" w:rsidRPr="000D0857" w:rsidTr="00565E19">
        <w:trPr>
          <w:trHeight w:val="569"/>
        </w:trPr>
        <w:tc>
          <w:tcPr>
            <w:tcW w:w="1384" w:type="dxa"/>
            <w:vMerge/>
          </w:tcPr>
          <w:p w:rsidR="00565E19" w:rsidRDefault="00565E19" w:rsidP="008E7633">
            <w:pPr>
              <w:spacing w:before="20" w:after="20" w:line="240" w:lineRule="auto"/>
              <w:rPr>
                <w:rFonts w:cstheme="minorHAnsi"/>
                <w:b/>
                <w:sz w:val="20"/>
                <w:szCs w:val="20"/>
              </w:rPr>
            </w:pPr>
          </w:p>
        </w:tc>
        <w:tc>
          <w:tcPr>
            <w:tcW w:w="1559" w:type="dxa"/>
          </w:tcPr>
          <w:p w:rsidR="00565E19" w:rsidRPr="00BA7187" w:rsidRDefault="00565E19" w:rsidP="00CD3680">
            <w:pPr>
              <w:spacing w:before="20" w:after="20" w:line="240" w:lineRule="auto"/>
              <w:rPr>
                <w:rFonts w:cstheme="minorHAnsi"/>
                <w:sz w:val="20"/>
                <w:szCs w:val="20"/>
                <w:highlight w:val="yellow"/>
              </w:rPr>
            </w:pPr>
            <w:r>
              <w:rPr>
                <w:rFonts w:cstheme="minorHAnsi"/>
                <w:sz w:val="20"/>
                <w:szCs w:val="20"/>
              </w:rPr>
              <w:t>Service Definition</w:t>
            </w:r>
          </w:p>
        </w:tc>
        <w:tc>
          <w:tcPr>
            <w:tcW w:w="4962" w:type="dxa"/>
          </w:tcPr>
          <w:p w:rsidR="00565E19" w:rsidRPr="004A36A8" w:rsidRDefault="00565E19" w:rsidP="004A36A8">
            <w:pPr>
              <w:spacing w:before="20" w:after="20" w:line="240" w:lineRule="auto"/>
              <w:rPr>
                <w:rFonts w:cstheme="minorHAnsi"/>
                <w:sz w:val="20"/>
                <w:szCs w:val="20"/>
              </w:rPr>
            </w:pPr>
            <w:r w:rsidRPr="004A36A8">
              <w:rPr>
                <w:rFonts w:cstheme="minorHAnsi"/>
                <w:sz w:val="20"/>
                <w:szCs w:val="20"/>
              </w:rPr>
              <w:t>Suggest that in the Tasmania</w:t>
            </w:r>
            <w:r w:rsidR="0029709E">
              <w:rPr>
                <w:rFonts w:cstheme="minorHAnsi"/>
                <w:sz w:val="20"/>
                <w:szCs w:val="20"/>
              </w:rPr>
              <w:t>n</w:t>
            </w:r>
            <w:r w:rsidRPr="004A36A8">
              <w:rPr>
                <w:rFonts w:cstheme="minorHAnsi"/>
                <w:sz w:val="20"/>
                <w:szCs w:val="20"/>
              </w:rPr>
              <w:t xml:space="preserve"> context, where voltage control / regulation has been shown to play a role in both intra-regional and inter-regional constraints, the NSCS could alleviate such constraints and be activated “automatically”.</w:t>
            </w:r>
          </w:p>
          <w:p w:rsidR="00565E19" w:rsidRPr="004A36A8" w:rsidRDefault="00565E19" w:rsidP="004A36A8">
            <w:pPr>
              <w:spacing w:before="20" w:after="20" w:line="240" w:lineRule="auto"/>
              <w:rPr>
                <w:rFonts w:cstheme="minorHAnsi"/>
                <w:sz w:val="20"/>
                <w:szCs w:val="20"/>
              </w:rPr>
            </w:pPr>
            <w:r w:rsidRPr="004A36A8">
              <w:rPr>
                <w:rFonts w:cstheme="minorHAnsi"/>
                <w:sz w:val="20"/>
                <w:szCs w:val="20"/>
              </w:rPr>
              <w:t>Service description should then comprise:</w:t>
            </w:r>
          </w:p>
          <w:p w:rsidR="00565E19" w:rsidRDefault="00565E19" w:rsidP="00AE2BB4">
            <w:pPr>
              <w:pStyle w:val="ListParagraph"/>
              <w:numPr>
                <w:ilvl w:val="0"/>
                <w:numId w:val="22"/>
              </w:numPr>
              <w:spacing w:before="20" w:after="20" w:line="240" w:lineRule="auto"/>
              <w:rPr>
                <w:rFonts w:cstheme="minorHAnsi"/>
                <w:sz w:val="20"/>
                <w:szCs w:val="20"/>
              </w:rPr>
            </w:pPr>
            <w:r w:rsidRPr="004A36A8">
              <w:rPr>
                <w:rFonts w:cstheme="minorHAnsi"/>
                <w:sz w:val="20"/>
                <w:szCs w:val="20"/>
              </w:rPr>
              <w:t>The levels of reactive power required from each participating generating unit</w:t>
            </w:r>
          </w:p>
          <w:p w:rsidR="00565E19" w:rsidRPr="002A45A6" w:rsidRDefault="00565E19" w:rsidP="00C75C3B">
            <w:pPr>
              <w:pStyle w:val="ListParagraph"/>
              <w:numPr>
                <w:ilvl w:val="0"/>
                <w:numId w:val="23"/>
              </w:numPr>
              <w:spacing w:before="20" w:after="20" w:line="240" w:lineRule="auto"/>
              <w:ind w:left="714" w:hanging="357"/>
              <w:rPr>
                <w:rStyle w:val="CommentReference"/>
                <w:rFonts w:cstheme="minorHAnsi"/>
                <w:sz w:val="20"/>
                <w:szCs w:val="20"/>
              </w:rPr>
            </w:pPr>
            <w:r w:rsidRPr="00AE2BB4">
              <w:rPr>
                <w:rFonts w:cstheme="minorHAnsi"/>
                <w:sz w:val="20"/>
                <w:szCs w:val="20"/>
              </w:rPr>
              <w:t>Participation requirements for automation of generating unit AVR’s</w:t>
            </w:r>
          </w:p>
        </w:tc>
        <w:tc>
          <w:tcPr>
            <w:tcW w:w="5386" w:type="dxa"/>
          </w:tcPr>
          <w:p w:rsidR="00565E19" w:rsidRPr="00CD3680" w:rsidRDefault="0029709E" w:rsidP="002A45A6">
            <w:pPr>
              <w:spacing w:before="20" w:after="20" w:line="240" w:lineRule="auto"/>
              <w:rPr>
                <w:rFonts w:cstheme="minorHAnsi"/>
                <w:sz w:val="20"/>
                <w:szCs w:val="20"/>
              </w:rPr>
            </w:pPr>
            <w:r w:rsidRPr="00CD3680">
              <w:rPr>
                <w:rFonts w:cstheme="minorHAnsi"/>
                <w:sz w:val="20"/>
                <w:szCs w:val="20"/>
              </w:rPr>
              <w:t>Agree</w:t>
            </w:r>
            <w:r>
              <w:rPr>
                <w:rFonts w:cstheme="minorHAnsi"/>
                <w:sz w:val="20"/>
                <w:szCs w:val="20"/>
              </w:rPr>
              <w:t>d</w:t>
            </w:r>
            <w:r w:rsidRPr="00CD3680">
              <w:rPr>
                <w:rFonts w:cstheme="minorHAnsi"/>
                <w:sz w:val="20"/>
                <w:szCs w:val="20"/>
              </w:rPr>
              <w:t xml:space="preserve"> – already in the scope of this</w:t>
            </w:r>
            <w:r>
              <w:rPr>
                <w:rFonts w:cstheme="minorHAnsi"/>
                <w:sz w:val="20"/>
                <w:szCs w:val="20"/>
              </w:rPr>
              <w:t xml:space="preserve"> </w:t>
            </w:r>
            <w:r w:rsidRPr="00CD3680">
              <w:rPr>
                <w:rFonts w:cstheme="minorHAnsi"/>
                <w:sz w:val="20"/>
                <w:szCs w:val="20"/>
              </w:rPr>
              <w:t>review.</w:t>
            </w:r>
          </w:p>
        </w:tc>
      </w:tr>
    </w:tbl>
    <w:p w:rsidR="004A36A8" w:rsidRDefault="004A36A8">
      <w:pPr>
        <w:spacing w:after="0" w:line="240" w:lineRule="auto"/>
      </w:pPr>
    </w:p>
    <w:p w:rsidR="000D75BA" w:rsidRDefault="000D75BA">
      <w:pPr>
        <w:spacing w:after="0" w:line="240" w:lineRule="auto"/>
      </w:pPr>
      <w:r>
        <w:br w:type="page"/>
      </w:r>
    </w:p>
    <w:p w:rsidR="004A36A8" w:rsidRDefault="004A36A8">
      <w:pPr>
        <w:spacing w:after="0" w:line="240" w:lineRule="auto"/>
      </w:pPr>
    </w:p>
    <w:p w:rsidR="006C0C88" w:rsidRPr="00AC11FD" w:rsidRDefault="00AC11FD" w:rsidP="00AC11FD">
      <w:pPr>
        <w:rPr>
          <w:b/>
        </w:rPr>
      </w:pPr>
      <w:r>
        <w:rPr>
          <w:b/>
        </w:rPr>
        <w:t xml:space="preserve">Table D4: </w:t>
      </w:r>
      <w:r w:rsidR="006C0C88" w:rsidRPr="00AC11FD">
        <w:rPr>
          <w:b/>
        </w:rPr>
        <w:t xml:space="preserve">Issues and Options Discussion Paper - </w:t>
      </w:r>
      <w:r w:rsidR="00AD215A" w:rsidRPr="00AC11FD">
        <w:rPr>
          <w:b/>
        </w:rPr>
        <w:t>Submissions received</w:t>
      </w:r>
      <w:r w:rsidR="00AD215A" w:rsidRPr="00AC11FD" w:rsidDel="00AD215A">
        <w:rPr>
          <w:b/>
        </w:rPr>
        <w:t xml:space="preserve"> </w:t>
      </w:r>
      <w:r w:rsidR="006C0C88" w:rsidRPr="00AC11FD">
        <w:rPr>
          <w:b/>
        </w:rPr>
        <w:t xml:space="preserve">and </w:t>
      </w:r>
      <w:r w:rsidR="00D409C0">
        <w:rPr>
          <w:b/>
        </w:rPr>
        <w:t>NEMMC</w:t>
      </w:r>
      <w:r w:rsidR="006C0C88" w:rsidRPr="00AC11FD">
        <w:rPr>
          <w:b/>
        </w:rPr>
        <w:t>O responses</w:t>
      </w:r>
    </w:p>
    <w:p w:rsidR="00D433FA" w:rsidRDefault="000D75BA" w:rsidP="000D75BA">
      <w:pPr>
        <w:pStyle w:val="BodyText"/>
      </w:pPr>
      <w:r>
        <w:t xml:space="preserve">An </w:t>
      </w:r>
      <w:r w:rsidR="00D433FA">
        <w:t xml:space="preserve">Issues and Options Discussion Paper was released on </w:t>
      </w:r>
      <w:r w:rsidR="006E25F7">
        <w:t>29 July 2008</w:t>
      </w:r>
      <w:r>
        <w:t>. S</w:t>
      </w:r>
      <w:r w:rsidR="004F6874">
        <w:t>ix submissions were received</w:t>
      </w:r>
      <w:r w:rsidR="006E25F7">
        <w:t xml:space="preserve"> in response</w:t>
      </w:r>
      <w:r>
        <w:t xml:space="preserve">, from </w:t>
      </w:r>
      <w:r w:rsidR="004F6874">
        <w:t xml:space="preserve">Energy Response, NGF and Transend </w:t>
      </w:r>
      <w:r>
        <w:t>(</w:t>
      </w:r>
      <w:r w:rsidR="004F6874">
        <w:t>8 September 2008</w:t>
      </w:r>
      <w:r>
        <w:t>)</w:t>
      </w:r>
      <w:r w:rsidR="004F6874">
        <w:t xml:space="preserve">; Grid Australia, Hydro Tasmania, and TRUenergy </w:t>
      </w:r>
      <w:r>
        <w:t>(</w:t>
      </w:r>
      <w:r w:rsidR="004F6874">
        <w:t>9 September 2008</w:t>
      </w:r>
      <w:r>
        <w:t>)</w:t>
      </w:r>
      <w:r w:rsidR="004F6874">
        <w:t>.</w:t>
      </w:r>
    </w:p>
    <w:p w:rsidR="000D75BA" w:rsidRDefault="000D75BA" w:rsidP="000D75BA">
      <w:pPr>
        <w:pStyle w:val="BodyText"/>
      </w:pPr>
    </w:p>
    <w:tbl>
      <w:tblPr>
        <w:tblStyle w:val="BasicAEMOTable"/>
        <w:tblW w:w="0" w:type="auto"/>
        <w:tblLook w:val="04A0"/>
      </w:tblPr>
      <w:tblGrid>
        <w:gridCol w:w="1384"/>
        <w:gridCol w:w="1559"/>
        <w:gridCol w:w="4962"/>
        <w:gridCol w:w="5386"/>
      </w:tblGrid>
      <w:tr w:rsidR="00D433FA" w:rsidRPr="00D433FA" w:rsidTr="002B59E1">
        <w:trPr>
          <w:cnfStyle w:val="100000000000"/>
          <w:tblHeader/>
        </w:trPr>
        <w:tc>
          <w:tcPr>
            <w:tcW w:w="1384" w:type="dxa"/>
          </w:tcPr>
          <w:p w:rsidR="00D433FA" w:rsidRPr="00153511" w:rsidRDefault="00D433FA" w:rsidP="00D433FA">
            <w:pPr>
              <w:spacing w:before="20" w:after="20" w:line="240" w:lineRule="auto"/>
              <w:rPr>
                <w:rFonts w:cstheme="minorHAnsi"/>
                <w:sz w:val="20"/>
                <w:szCs w:val="20"/>
              </w:rPr>
            </w:pPr>
            <w:r w:rsidRPr="00153511">
              <w:rPr>
                <w:rFonts w:cstheme="minorHAnsi"/>
                <w:sz w:val="20"/>
                <w:szCs w:val="20"/>
              </w:rPr>
              <w:t xml:space="preserve">Stakeholder </w:t>
            </w:r>
          </w:p>
        </w:tc>
        <w:tc>
          <w:tcPr>
            <w:tcW w:w="1559" w:type="dxa"/>
          </w:tcPr>
          <w:p w:rsidR="00D433FA" w:rsidRPr="00D433FA" w:rsidRDefault="00D433FA" w:rsidP="00D433FA">
            <w:pPr>
              <w:spacing w:before="20" w:after="20" w:line="240" w:lineRule="auto"/>
              <w:rPr>
                <w:rFonts w:cstheme="minorHAnsi"/>
                <w:b w:val="0"/>
                <w:sz w:val="20"/>
                <w:szCs w:val="20"/>
              </w:rPr>
            </w:pPr>
            <w:r w:rsidRPr="00D433FA">
              <w:rPr>
                <w:rFonts w:cstheme="minorHAnsi"/>
                <w:sz w:val="20"/>
                <w:szCs w:val="20"/>
              </w:rPr>
              <w:t xml:space="preserve">Area </w:t>
            </w:r>
          </w:p>
        </w:tc>
        <w:tc>
          <w:tcPr>
            <w:tcW w:w="4962" w:type="dxa"/>
          </w:tcPr>
          <w:p w:rsidR="00D433FA" w:rsidRPr="00D433FA" w:rsidRDefault="001B3158" w:rsidP="00D433FA">
            <w:pPr>
              <w:spacing w:before="20" w:after="20" w:line="240" w:lineRule="auto"/>
              <w:rPr>
                <w:rFonts w:cstheme="minorHAnsi"/>
                <w:b w:val="0"/>
                <w:sz w:val="20"/>
                <w:szCs w:val="20"/>
              </w:rPr>
            </w:pPr>
            <w:r>
              <w:rPr>
                <w:rFonts w:cstheme="minorHAnsi"/>
                <w:sz w:val="20"/>
                <w:szCs w:val="20"/>
              </w:rPr>
              <w:t>Comments</w:t>
            </w:r>
          </w:p>
        </w:tc>
        <w:tc>
          <w:tcPr>
            <w:tcW w:w="5386" w:type="dxa"/>
          </w:tcPr>
          <w:p w:rsidR="00D433FA" w:rsidRPr="00D433FA" w:rsidRDefault="00D409C0" w:rsidP="00D433FA">
            <w:pPr>
              <w:spacing w:before="20" w:after="20" w:line="240" w:lineRule="auto"/>
              <w:rPr>
                <w:rFonts w:cstheme="minorHAnsi"/>
                <w:b w:val="0"/>
                <w:sz w:val="20"/>
                <w:szCs w:val="20"/>
              </w:rPr>
            </w:pPr>
            <w:r>
              <w:rPr>
                <w:rFonts w:cstheme="minorHAnsi"/>
                <w:sz w:val="20"/>
                <w:szCs w:val="20"/>
              </w:rPr>
              <w:t>NEMMCO</w:t>
            </w:r>
            <w:r w:rsidR="00921008">
              <w:rPr>
                <w:rFonts w:cstheme="minorHAnsi"/>
                <w:sz w:val="20"/>
                <w:szCs w:val="20"/>
              </w:rPr>
              <w:t xml:space="preserve"> R</w:t>
            </w:r>
            <w:r w:rsidR="00D433FA" w:rsidRPr="00D433FA">
              <w:rPr>
                <w:rFonts w:cstheme="minorHAnsi"/>
                <w:sz w:val="20"/>
                <w:szCs w:val="20"/>
              </w:rPr>
              <w:t>esponse</w:t>
            </w:r>
            <w:r w:rsidR="00814C4C">
              <w:rPr>
                <w:rFonts w:cstheme="minorHAnsi"/>
                <w:sz w:val="20"/>
                <w:szCs w:val="20"/>
              </w:rPr>
              <w:t xml:space="preserve"> in Draft Determination</w:t>
            </w:r>
          </w:p>
        </w:tc>
      </w:tr>
      <w:tr w:rsidR="00D433FA" w:rsidRPr="00D433FA" w:rsidTr="00B27060">
        <w:trPr>
          <w:trHeight w:val="2433"/>
        </w:trPr>
        <w:tc>
          <w:tcPr>
            <w:tcW w:w="1384" w:type="dxa"/>
          </w:tcPr>
          <w:p w:rsidR="00343B7A" w:rsidRPr="004E678D" w:rsidRDefault="00D433FA" w:rsidP="00D433FA">
            <w:pPr>
              <w:spacing w:before="20" w:after="20" w:line="240" w:lineRule="auto"/>
              <w:rPr>
                <w:rFonts w:cstheme="minorHAnsi"/>
                <w:sz w:val="20"/>
                <w:szCs w:val="20"/>
              </w:rPr>
            </w:pPr>
            <w:r w:rsidRPr="00153511">
              <w:rPr>
                <w:rFonts w:cstheme="minorHAnsi"/>
                <w:b/>
                <w:sz w:val="20"/>
                <w:szCs w:val="20"/>
              </w:rPr>
              <w:t xml:space="preserve">Energy Response </w:t>
            </w:r>
          </w:p>
        </w:tc>
        <w:tc>
          <w:tcPr>
            <w:tcW w:w="1559" w:type="dxa"/>
          </w:tcPr>
          <w:p w:rsidR="00D433FA" w:rsidRPr="00D433FA" w:rsidRDefault="00D433FA" w:rsidP="00D433FA">
            <w:pPr>
              <w:spacing w:before="20" w:after="20" w:line="240" w:lineRule="auto"/>
              <w:rPr>
                <w:rFonts w:cstheme="minorHAnsi"/>
                <w:sz w:val="20"/>
                <w:szCs w:val="20"/>
              </w:rPr>
            </w:pPr>
            <w:r w:rsidRPr="00D433FA">
              <w:rPr>
                <w:rFonts w:cstheme="minorHAnsi"/>
                <w:sz w:val="20"/>
                <w:szCs w:val="20"/>
              </w:rPr>
              <w:t>General</w:t>
            </w:r>
          </w:p>
        </w:tc>
        <w:tc>
          <w:tcPr>
            <w:tcW w:w="4962" w:type="dxa"/>
          </w:tcPr>
          <w:p w:rsidR="00EF1692" w:rsidRDefault="000D75BA">
            <w:pPr>
              <w:pStyle w:val="ListParagraph"/>
              <w:spacing w:before="20" w:after="20" w:line="240" w:lineRule="auto"/>
              <w:ind w:left="232"/>
              <w:rPr>
                <w:rFonts w:cstheme="minorHAnsi"/>
                <w:sz w:val="20"/>
                <w:szCs w:val="20"/>
              </w:rPr>
            </w:pPr>
            <w:r>
              <w:rPr>
                <w:rFonts w:cstheme="minorHAnsi"/>
                <w:sz w:val="20"/>
                <w:szCs w:val="20"/>
              </w:rPr>
              <w:t>T</w:t>
            </w:r>
            <w:r w:rsidR="009311B9">
              <w:rPr>
                <w:rFonts w:cstheme="minorHAnsi"/>
                <w:sz w:val="20"/>
                <w:szCs w:val="20"/>
              </w:rPr>
              <w:t xml:space="preserve">he issues and options identified in the discussion paper will not materially affect the opportunity for Demand Side Participation in system security management. Demand side Participation can play a greater role in managing power system security provided the market structure is adjusted. </w:t>
            </w:r>
            <w:r w:rsidR="00897C3E">
              <w:rPr>
                <w:rFonts w:cstheme="minorHAnsi"/>
                <w:sz w:val="20"/>
                <w:szCs w:val="20"/>
              </w:rPr>
              <w:t>The current market structure does not adequately cater for the use of DSP in managing power system security.</w:t>
            </w:r>
          </w:p>
          <w:p w:rsidR="00D433FA" w:rsidRPr="00D433FA" w:rsidRDefault="00D433FA" w:rsidP="000D75BA"/>
        </w:tc>
        <w:tc>
          <w:tcPr>
            <w:tcW w:w="5386" w:type="dxa"/>
          </w:tcPr>
          <w:p w:rsidR="00EA2132" w:rsidRDefault="00EA2132">
            <w:pPr>
              <w:spacing w:before="20" w:after="20" w:line="240" w:lineRule="auto"/>
              <w:ind w:left="14"/>
              <w:rPr>
                <w:rFonts w:cstheme="minorHAnsi"/>
                <w:sz w:val="20"/>
                <w:szCs w:val="20"/>
              </w:rPr>
            </w:pPr>
            <w:r>
              <w:rPr>
                <w:rFonts w:cstheme="minorHAnsi"/>
                <w:sz w:val="20"/>
                <w:szCs w:val="20"/>
              </w:rPr>
              <w:t>Noted</w:t>
            </w:r>
          </w:p>
          <w:p w:rsidR="00ED757C" w:rsidRDefault="00EA2132">
            <w:pPr>
              <w:spacing w:before="20" w:after="20" w:line="240" w:lineRule="auto"/>
              <w:ind w:left="14"/>
              <w:contextualSpacing/>
              <w:rPr>
                <w:rFonts w:cstheme="minorHAnsi"/>
                <w:sz w:val="20"/>
                <w:szCs w:val="20"/>
              </w:rPr>
            </w:pPr>
            <w:r>
              <w:rPr>
                <w:rFonts w:cstheme="minorHAnsi"/>
                <w:sz w:val="20"/>
                <w:szCs w:val="20"/>
              </w:rPr>
              <w:t>NEMMCO a</w:t>
            </w:r>
            <w:r w:rsidR="00FE025D" w:rsidRPr="00FE025D">
              <w:rPr>
                <w:rFonts w:cstheme="minorHAnsi"/>
                <w:sz w:val="20"/>
                <w:szCs w:val="20"/>
              </w:rPr>
              <w:t>gree</w:t>
            </w:r>
            <w:r>
              <w:rPr>
                <w:rFonts w:cstheme="minorHAnsi"/>
                <w:sz w:val="20"/>
                <w:szCs w:val="20"/>
              </w:rPr>
              <w:t>s</w:t>
            </w:r>
            <w:r w:rsidR="00FE025D" w:rsidRPr="00FE025D">
              <w:rPr>
                <w:rFonts w:cstheme="minorHAnsi"/>
                <w:sz w:val="20"/>
                <w:szCs w:val="20"/>
              </w:rPr>
              <w:t xml:space="preserve"> in principle that measures to improve the use of DSP should be investigated, and invite</w:t>
            </w:r>
            <w:r w:rsidR="000D75BA">
              <w:rPr>
                <w:rFonts w:cstheme="minorHAnsi"/>
                <w:sz w:val="20"/>
                <w:szCs w:val="20"/>
              </w:rPr>
              <w:t>d</w:t>
            </w:r>
            <w:r w:rsidR="00FE025D" w:rsidRPr="00FE025D">
              <w:rPr>
                <w:rFonts w:cstheme="minorHAnsi"/>
                <w:sz w:val="20"/>
                <w:szCs w:val="20"/>
              </w:rPr>
              <w:t xml:space="preserve"> further input on how to improve the current arrangements. To this end NEMMCO is also actively participating in the AEMC‘s DSP review</w:t>
            </w:r>
            <w:r w:rsidR="000D75BA">
              <w:rPr>
                <w:rFonts w:cstheme="minorHAnsi"/>
                <w:sz w:val="20"/>
                <w:szCs w:val="20"/>
              </w:rPr>
              <w:t>.</w:t>
            </w:r>
          </w:p>
          <w:p w:rsidR="00ED757C" w:rsidRDefault="000D75BA" w:rsidP="00B27060">
            <w:pPr>
              <w:spacing w:before="20" w:after="20" w:line="240" w:lineRule="auto"/>
              <w:ind w:left="14"/>
              <w:rPr>
                <w:rFonts w:cstheme="minorHAnsi"/>
                <w:sz w:val="20"/>
                <w:szCs w:val="20"/>
              </w:rPr>
            </w:pPr>
            <w:r>
              <w:rPr>
                <w:rFonts w:cstheme="minorHAnsi"/>
                <w:sz w:val="20"/>
                <w:szCs w:val="20"/>
              </w:rPr>
              <w:t>T</w:t>
            </w:r>
            <w:r w:rsidR="00AC1715" w:rsidRPr="00AC1715">
              <w:rPr>
                <w:rFonts w:cstheme="minorHAnsi"/>
                <w:sz w:val="20"/>
                <w:szCs w:val="20"/>
              </w:rPr>
              <w:t>he use of DSP for reserve purposes are outside the scope of this NSCS Review.</w:t>
            </w:r>
          </w:p>
        </w:tc>
      </w:tr>
      <w:tr w:rsidR="00CB0896" w:rsidRPr="00D433FA" w:rsidTr="008172F7">
        <w:tc>
          <w:tcPr>
            <w:tcW w:w="1384" w:type="dxa"/>
            <w:vMerge w:val="restart"/>
          </w:tcPr>
          <w:p w:rsidR="00CB0896" w:rsidRPr="00153511" w:rsidRDefault="00CB0896" w:rsidP="00D433FA">
            <w:pPr>
              <w:spacing w:before="20" w:after="20"/>
              <w:rPr>
                <w:rFonts w:cstheme="minorHAnsi"/>
                <w:b/>
                <w:sz w:val="20"/>
                <w:szCs w:val="20"/>
              </w:rPr>
            </w:pPr>
            <w:r w:rsidRPr="00153511">
              <w:rPr>
                <w:rFonts w:cstheme="minorHAnsi"/>
                <w:b/>
                <w:sz w:val="20"/>
                <w:szCs w:val="20"/>
              </w:rPr>
              <w:t>Hydro Tasmania</w:t>
            </w:r>
          </w:p>
        </w:tc>
        <w:tc>
          <w:tcPr>
            <w:tcW w:w="1559" w:type="dxa"/>
          </w:tcPr>
          <w:p w:rsidR="00CB0896" w:rsidRPr="00D433FA" w:rsidRDefault="00CB0896" w:rsidP="00D433FA">
            <w:pPr>
              <w:spacing w:before="20" w:after="20" w:line="240" w:lineRule="auto"/>
              <w:rPr>
                <w:rFonts w:cstheme="minorHAnsi"/>
                <w:sz w:val="20"/>
                <w:szCs w:val="20"/>
              </w:rPr>
            </w:pPr>
            <w:r>
              <w:rPr>
                <w:rFonts w:cstheme="minorHAnsi"/>
                <w:sz w:val="20"/>
                <w:szCs w:val="20"/>
              </w:rPr>
              <w:t>General</w:t>
            </w:r>
          </w:p>
        </w:tc>
        <w:tc>
          <w:tcPr>
            <w:tcW w:w="4962" w:type="dxa"/>
          </w:tcPr>
          <w:p w:rsidR="00814C4C" w:rsidRDefault="00CB0896" w:rsidP="00814C4C">
            <w:pPr>
              <w:spacing w:before="20" w:after="20" w:line="240" w:lineRule="auto"/>
              <w:rPr>
                <w:rFonts w:cstheme="minorHAnsi"/>
                <w:sz w:val="20"/>
                <w:szCs w:val="20"/>
              </w:rPr>
            </w:pPr>
            <w:r w:rsidRPr="00814C4C">
              <w:rPr>
                <w:rFonts w:cstheme="minorHAnsi"/>
                <w:sz w:val="20"/>
                <w:szCs w:val="20"/>
              </w:rPr>
              <w:t>Supports a holistic review of NSCS, recommends that scope be broadened beyond reactive power/voltage to accommodate other NSCS that may enhance</w:t>
            </w:r>
            <w:r w:rsidR="000D75BA" w:rsidRPr="00814C4C">
              <w:rPr>
                <w:rFonts w:cstheme="minorHAnsi"/>
                <w:sz w:val="20"/>
                <w:szCs w:val="20"/>
              </w:rPr>
              <w:t xml:space="preserve"> </w:t>
            </w:r>
            <w:r w:rsidRPr="00814C4C">
              <w:rPr>
                <w:rFonts w:cstheme="minorHAnsi"/>
                <w:sz w:val="20"/>
                <w:szCs w:val="20"/>
              </w:rPr>
              <w:t xml:space="preserve">the value of the spot market e.g. voltage control and inertia. </w:t>
            </w:r>
          </w:p>
          <w:p w:rsidR="00814C4C" w:rsidRDefault="00814C4C" w:rsidP="00814C4C">
            <w:pPr>
              <w:spacing w:before="20" w:after="20" w:line="240" w:lineRule="auto"/>
              <w:rPr>
                <w:rFonts w:cstheme="minorHAnsi"/>
                <w:sz w:val="20"/>
                <w:szCs w:val="20"/>
              </w:rPr>
            </w:pPr>
          </w:p>
          <w:p w:rsidR="00CB0896" w:rsidRPr="00814C4C" w:rsidRDefault="00CB0896" w:rsidP="00814C4C">
            <w:pPr>
              <w:spacing w:before="20" w:after="20" w:line="240" w:lineRule="auto"/>
              <w:rPr>
                <w:rFonts w:cstheme="minorHAnsi"/>
                <w:sz w:val="20"/>
                <w:szCs w:val="20"/>
              </w:rPr>
            </w:pPr>
            <w:r w:rsidRPr="00814C4C">
              <w:rPr>
                <w:rFonts w:cstheme="minorHAnsi"/>
                <w:sz w:val="20"/>
                <w:szCs w:val="20"/>
              </w:rPr>
              <w:t>The connection of large thermal plant in Tasmania is already showing that the loss of the inertia of tripping the largest generating unit could cause too great a change in the FCAS requirements to simply ignore this effect.</w:t>
            </w:r>
          </w:p>
        </w:tc>
        <w:tc>
          <w:tcPr>
            <w:tcW w:w="5386" w:type="dxa"/>
          </w:tcPr>
          <w:p w:rsidR="00EA2132" w:rsidRDefault="00EA2132" w:rsidP="00D433FA">
            <w:pPr>
              <w:spacing w:before="20" w:after="20" w:line="240" w:lineRule="auto"/>
              <w:rPr>
                <w:rFonts w:cstheme="minorHAnsi"/>
                <w:sz w:val="20"/>
                <w:szCs w:val="20"/>
              </w:rPr>
            </w:pPr>
            <w:r>
              <w:rPr>
                <w:rFonts w:cstheme="minorHAnsi"/>
                <w:sz w:val="20"/>
                <w:szCs w:val="20"/>
              </w:rPr>
              <w:t>Noted</w:t>
            </w:r>
          </w:p>
          <w:p w:rsidR="00CB0896" w:rsidRPr="00D433FA" w:rsidRDefault="002A45A6" w:rsidP="00D433FA">
            <w:pPr>
              <w:spacing w:before="20" w:after="20" w:line="240" w:lineRule="auto"/>
              <w:rPr>
                <w:rFonts w:cstheme="minorHAnsi"/>
                <w:sz w:val="20"/>
                <w:szCs w:val="20"/>
              </w:rPr>
            </w:pPr>
            <w:r>
              <w:rPr>
                <w:rFonts w:cstheme="minorHAnsi"/>
                <w:sz w:val="20"/>
                <w:szCs w:val="20"/>
              </w:rPr>
              <w:t xml:space="preserve">Inertia issues are </w:t>
            </w:r>
            <w:r w:rsidRPr="002A45A6">
              <w:rPr>
                <w:rFonts w:cstheme="minorHAnsi"/>
                <w:sz w:val="20"/>
                <w:szCs w:val="20"/>
              </w:rPr>
              <w:t>being considered through other work streams with AEMO’s close involvement, such as a review of emerging inertia issues in Tasmania being chaired by Transend.</w:t>
            </w:r>
          </w:p>
        </w:tc>
      </w:tr>
      <w:tr w:rsidR="00CB0896" w:rsidRPr="00D433FA" w:rsidTr="008172F7">
        <w:tc>
          <w:tcPr>
            <w:tcW w:w="1384" w:type="dxa"/>
            <w:vMerge/>
          </w:tcPr>
          <w:p w:rsidR="00CB0896" w:rsidRPr="00153511" w:rsidRDefault="00CB0896" w:rsidP="00D433FA">
            <w:pPr>
              <w:spacing w:before="20" w:after="20" w:line="240" w:lineRule="auto"/>
              <w:rPr>
                <w:rFonts w:cstheme="minorHAnsi"/>
                <w:b/>
                <w:sz w:val="20"/>
                <w:szCs w:val="20"/>
              </w:rPr>
            </w:pPr>
          </w:p>
        </w:tc>
        <w:tc>
          <w:tcPr>
            <w:tcW w:w="1559" w:type="dxa"/>
          </w:tcPr>
          <w:p w:rsidR="00CB0896" w:rsidRPr="00D433FA" w:rsidRDefault="00CB0896" w:rsidP="00D433FA">
            <w:pPr>
              <w:spacing w:before="20" w:after="20" w:line="240" w:lineRule="auto"/>
              <w:rPr>
                <w:rFonts w:cstheme="minorHAnsi"/>
                <w:sz w:val="20"/>
                <w:szCs w:val="20"/>
              </w:rPr>
            </w:pPr>
            <w:r w:rsidRPr="00D433FA">
              <w:rPr>
                <w:rFonts w:cstheme="minorHAnsi"/>
                <w:sz w:val="20"/>
                <w:szCs w:val="20"/>
              </w:rPr>
              <w:t>Service definition</w:t>
            </w:r>
          </w:p>
        </w:tc>
        <w:tc>
          <w:tcPr>
            <w:tcW w:w="4962" w:type="dxa"/>
          </w:tcPr>
          <w:p w:rsidR="00CB0896" w:rsidRPr="00D433FA" w:rsidRDefault="00CB0896" w:rsidP="00D433FA">
            <w:pPr>
              <w:pStyle w:val="ListParagraph"/>
              <w:numPr>
                <w:ilvl w:val="0"/>
                <w:numId w:val="8"/>
              </w:numPr>
              <w:spacing w:before="20" w:after="20" w:line="240" w:lineRule="auto"/>
              <w:ind w:left="232" w:hanging="218"/>
              <w:rPr>
                <w:rFonts w:cstheme="minorHAnsi"/>
                <w:sz w:val="20"/>
                <w:szCs w:val="20"/>
              </w:rPr>
            </w:pPr>
            <w:r w:rsidRPr="00D433FA">
              <w:rPr>
                <w:rFonts w:cstheme="minorHAnsi"/>
                <w:sz w:val="20"/>
                <w:szCs w:val="20"/>
              </w:rPr>
              <w:t xml:space="preserve">Definition should </w:t>
            </w:r>
            <w:r w:rsidR="00400BC3">
              <w:rPr>
                <w:rFonts w:cstheme="minorHAnsi"/>
                <w:sz w:val="20"/>
                <w:szCs w:val="20"/>
              </w:rPr>
              <w:t xml:space="preserve">as key objective </w:t>
            </w:r>
            <w:r w:rsidR="00814C4C">
              <w:rPr>
                <w:rFonts w:cstheme="minorHAnsi"/>
                <w:sz w:val="20"/>
                <w:szCs w:val="20"/>
              </w:rPr>
              <w:t>“</w:t>
            </w:r>
            <w:r w:rsidRPr="00D433FA">
              <w:rPr>
                <w:rFonts w:cstheme="minorHAnsi"/>
                <w:sz w:val="20"/>
                <w:szCs w:val="20"/>
              </w:rPr>
              <w:t xml:space="preserve">enhance </w:t>
            </w:r>
            <w:r w:rsidR="00814C4C">
              <w:rPr>
                <w:rFonts w:cstheme="minorHAnsi"/>
                <w:sz w:val="20"/>
                <w:szCs w:val="20"/>
              </w:rPr>
              <w:t xml:space="preserve">the </w:t>
            </w:r>
            <w:r w:rsidRPr="00D433FA">
              <w:rPr>
                <w:rFonts w:cstheme="minorHAnsi"/>
                <w:sz w:val="20"/>
                <w:szCs w:val="20"/>
              </w:rPr>
              <w:t>value of spot market</w:t>
            </w:r>
            <w:r w:rsidR="00400BC3">
              <w:rPr>
                <w:rFonts w:cstheme="minorHAnsi"/>
                <w:sz w:val="20"/>
                <w:szCs w:val="20"/>
              </w:rPr>
              <w:t xml:space="preserve"> trading</w:t>
            </w:r>
            <w:r>
              <w:rPr>
                <w:rFonts w:cstheme="minorHAnsi"/>
                <w:sz w:val="20"/>
                <w:szCs w:val="20"/>
              </w:rPr>
              <w:t xml:space="preserve"> “</w:t>
            </w:r>
            <w:r w:rsidR="00400BC3">
              <w:rPr>
                <w:rFonts w:cstheme="minorHAnsi"/>
                <w:sz w:val="20"/>
                <w:szCs w:val="20"/>
              </w:rPr>
              <w:t>and perhaps also “</w:t>
            </w:r>
            <w:r>
              <w:rPr>
                <w:rFonts w:cstheme="minorHAnsi"/>
                <w:sz w:val="20"/>
                <w:szCs w:val="20"/>
              </w:rPr>
              <w:t>deliver a net market benefit”</w:t>
            </w:r>
            <w:r w:rsidRPr="00D433FA">
              <w:rPr>
                <w:rFonts w:cstheme="minorHAnsi"/>
                <w:sz w:val="20"/>
                <w:szCs w:val="20"/>
              </w:rPr>
              <w:t>.</w:t>
            </w:r>
            <w:r>
              <w:rPr>
                <w:rFonts w:cstheme="minorHAnsi"/>
                <w:sz w:val="20"/>
                <w:szCs w:val="20"/>
              </w:rPr>
              <w:t xml:space="preserve"> Concern with ability to quantify benefits under Regulatory </w:t>
            </w:r>
            <w:r w:rsidR="000D75BA">
              <w:rPr>
                <w:rFonts w:cstheme="minorHAnsi"/>
                <w:sz w:val="20"/>
                <w:szCs w:val="20"/>
              </w:rPr>
              <w:t>T</w:t>
            </w:r>
            <w:r>
              <w:rPr>
                <w:rFonts w:cstheme="minorHAnsi"/>
                <w:sz w:val="20"/>
                <w:szCs w:val="20"/>
              </w:rPr>
              <w:t>est, suggests a least cost option also be incorporated into criteria endorsed by NTP.</w:t>
            </w:r>
          </w:p>
          <w:p w:rsidR="00CB0896" w:rsidRPr="00D433FA" w:rsidRDefault="00400BC3" w:rsidP="00400BC3">
            <w:pPr>
              <w:pStyle w:val="ListParagraph"/>
              <w:numPr>
                <w:ilvl w:val="0"/>
                <w:numId w:val="8"/>
              </w:numPr>
              <w:spacing w:before="20" w:after="20" w:line="240" w:lineRule="auto"/>
              <w:ind w:left="232" w:hanging="218"/>
              <w:rPr>
                <w:rFonts w:cstheme="minorHAnsi"/>
                <w:sz w:val="20"/>
                <w:szCs w:val="20"/>
              </w:rPr>
            </w:pPr>
            <w:r>
              <w:rPr>
                <w:rFonts w:cstheme="minorHAnsi"/>
                <w:sz w:val="20"/>
                <w:szCs w:val="20"/>
              </w:rPr>
              <w:lastRenderedPageBreak/>
              <w:t>Nationally c</w:t>
            </w:r>
            <w:r w:rsidR="00CB0896" w:rsidRPr="00D433FA">
              <w:rPr>
                <w:rFonts w:cstheme="minorHAnsi"/>
                <w:sz w:val="20"/>
                <w:szCs w:val="20"/>
              </w:rPr>
              <w:t xml:space="preserve">oordinated planning and market benefits test </w:t>
            </w:r>
            <w:r>
              <w:rPr>
                <w:rFonts w:cstheme="minorHAnsi"/>
                <w:sz w:val="20"/>
                <w:szCs w:val="20"/>
              </w:rPr>
              <w:t xml:space="preserve">is </w:t>
            </w:r>
            <w:r w:rsidR="00CB0896" w:rsidRPr="00D433FA">
              <w:rPr>
                <w:rFonts w:cstheme="minorHAnsi"/>
                <w:sz w:val="20"/>
                <w:szCs w:val="20"/>
              </w:rPr>
              <w:t>appropriate approach.</w:t>
            </w:r>
          </w:p>
        </w:tc>
        <w:tc>
          <w:tcPr>
            <w:tcW w:w="5386" w:type="dxa"/>
          </w:tcPr>
          <w:p w:rsidR="0005271B" w:rsidRDefault="00CB0896">
            <w:pPr>
              <w:spacing w:before="20" w:after="20" w:line="240" w:lineRule="auto"/>
              <w:contextualSpacing/>
              <w:rPr>
                <w:rFonts w:cstheme="minorHAnsi"/>
                <w:sz w:val="20"/>
                <w:szCs w:val="20"/>
              </w:rPr>
            </w:pPr>
            <w:r w:rsidRPr="00D433FA">
              <w:rPr>
                <w:rFonts w:cstheme="minorHAnsi"/>
                <w:sz w:val="20"/>
                <w:szCs w:val="20"/>
              </w:rPr>
              <w:lastRenderedPageBreak/>
              <w:t>Agreed</w:t>
            </w:r>
            <w:r w:rsidR="00FD6B4F">
              <w:rPr>
                <w:rFonts w:cstheme="minorHAnsi"/>
                <w:sz w:val="20"/>
                <w:szCs w:val="20"/>
              </w:rPr>
              <w:t>.</w:t>
            </w:r>
            <w:r w:rsidR="00400BC3">
              <w:rPr>
                <w:rFonts w:cstheme="minorHAnsi"/>
                <w:sz w:val="20"/>
                <w:szCs w:val="20"/>
              </w:rPr>
              <w:br/>
            </w:r>
          </w:p>
          <w:p w:rsidR="0005271B" w:rsidRDefault="000D17C7">
            <w:pPr>
              <w:spacing w:before="20" w:after="20" w:line="240" w:lineRule="auto"/>
              <w:contextualSpacing/>
              <w:rPr>
                <w:rFonts w:cstheme="minorHAnsi"/>
                <w:sz w:val="20"/>
                <w:szCs w:val="20"/>
              </w:rPr>
            </w:pPr>
            <w:r w:rsidRPr="000D17C7">
              <w:rPr>
                <w:rFonts w:cstheme="minorHAnsi"/>
                <w:sz w:val="20"/>
                <w:szCs w:val="20"/>
              </w:rPr>
              <w:t>TNSPs might find it difficult to assess the spot market trading benefits of a particular NSCS option unless the basis for its deployment and delivery of benefits were clearly defined.</w:t>
            </w:r>
            <w:r>
              <w:rPr>
                <w:rFonts w:cstheme="minorHAnsi"/>
                <w:sz w:val="20"/>
                <w:szCs w:val="20"/>
              </w:rPr>
              <w:t xml:space="preserve"> </w:t>
            </w:r>
          </w:p>
        </w:tc>
      </w:tr>
      <w:tr w:rsidR="00CB0896" w:rsidRPr="00D433FA" w:rsidTr="008172F7">
        <w:tc>
          <w:tcPr>
            <w:tcW w:w="1384" w:type="dxa"/>
            <w:vMerge/>
          </w:tcPr>
          <w:p w:rsidR="00CB0896" w:rsidRPr="00153511" w:rsidRDefault="00CB0896" w:rsidP="00D433FA">
            <w:pPr>
              <w:spacing w:before="20" w:after="20" w:line="240" w:lineRule="auto"/>
              <w:rPr>
                <w:rFonts w:cstheme="minorHAnsi"/>
                <w:b/>
                <w:sz w:val="20"/>
                <w:szCs w:val="20"/>
              </w:rPr>
            </w:pPr>
          </w:p>
        </w:tc>
        <w:tc>
          <w:tcPr>
            <w:tcW w:w="1559" w:type="dxa"/>
          </w:tcPr>
          <w:p w:rsidR="00CB0896" w:rsidRPr="00D433FA" w:rsidRDefault="00CB0896" w:rsidP="00D433FA">
            <w:pPr>
              <w:spacing w:before="20" w:after="20" w:line="240" w:lineRule="auto"/>
              <w:rPr>
                <w:rFonts w:cstheme="minorHAnsi"/>
                <w:sz w:val="20"/>
                <w:szCs w:val="20"/>
              </w:rPr>
            </w:pPr>
            <w:r w:rsidRPr="00D433FA">
              <w:rPr>
                <w:rFonts w:cstheme="minorHAnsi"/>
                <w:sz w:val="20"/>
                <w:szCs w:val="20"/>
              </w:rPr>
              <w:t>Service Substitutability</w:t>
            </w:r>
          </w:p>
        </w:tc>
        <w:tc>
          <w:tcPr>
            <w:tcW w:w="4962" w:type="dxa"/>
          </w:tcPr>
          <w:p w:rsidR="00CB0896" w:rsidRPr="00D433FA" w:rsidRDefault="00CB0896" w:rsidP="00091EDC">
            <w:pPr>
              <w:spacing w:before="20" w:after="20" w:line="240" w:lineRule="auto"/>
              <w:contextualSpacing/>
              <w:rPr>
                <w:rFonts w:cstheme="minorHAnsi"/>
                <w:sz w:val="20"/>
                <w:szCs w:val="20"/>
              </w:rPr>
            </w:pPr>
            <w:r>
              <w:rPr>
                <w:rFonts w:cstheme="minorHAnsi"/>
                <w:sz w:val="20"/>
                <w:szCs w:val="20"/>
              </w:rPr>
              <w:t>Supports approach of TNSPs being accountable for all aspects of NSCS</w:t>
            </w:r>
            <w:r w:rsidR="000D75BA">
              <w:rPr>
                <w:rFonts w:cstheme="minorHAnsi"/>
                <w:sz w:val="20"/>
                <w:szCs w:val="20"/>
              </w:rPr>
              <w:t xml:space="preserve"> </w:t>
            </w:r>
            <w:r w:rsidR="00091EDC">
              <w:rPr>
                <w:rFonts w:cstheme="minorHAnsi"/>
                <w:sz w:val="20"/>
                <w:szCs w:val="20"/>
              </w:rPr>
              <w:t>procurement</w:t>
            </w:r>
            <w:r>
              <w:rPr>
                <w:rFonts w:cstheme="minorHAnsi"/>
                <w:sz w:val="20"/>
                <w:szCs w:val="20"/>
              </w:rPr>
              <w:t xml:space="preserve">. </w:t>
            </w:r>
            <w:r w:rsidRPr="00D433FA">
              <w:rPr>
                <w:rFonts w:cstheme="minorHAnsi"/>
                <w:sz w:val="20"/>
                <w:szCs w:val="20"/>
              </w:rPr>
              <w:t>Clear accountabilities to remove doubt over service deliver and expand options for service substitutability.</w:t>
            </w:r>
          </w:p>
        </w:tc>
        <w:tc>
          <w:tcPr>
            <w:tcW w:w="5386" w:type="dxa"/>
          </w:tcPr>
          <w:p w:rsidR="00EF1692" w:rsidRDefault="00C773F5">
            <w:pPr>
              <w:spacing w:before="20" w:after="20" w:line="240" w:lineRule="auto"/>
              <w:contextualSpacing/>
              <w:rPr>
                <w:rFonts w:cstheme="minorHAnsi"/>
                <w:sz w:val="20"/>
                <w:szCs w:val="20"/>
              </w:rPr>
            </w:pPr>
            <w:r>
              <w:rPr>
                <w:rFonts w:cstheme="minorHAnsi"/>
                <w:sz w:val="20"/>
                <w:szCs w:val="20"/>
              </w:rPr>
              <w:t>Agreed</w:t>
            </w:r>
            <w:r w:rsidR="00FD6B4F">
              <w:rPr>
                <w:rFonts w:cstheme="minorHAnsi"/>
                <w:sz w:val="20"/>
                <w:szCs w:val="20"/>
              </w:rPr>
              <w:t>.</w:t>
            </w:r>
            <w:r w:rsidR="000D75BA">
              <w:rPr>
                <w:rFonts w:cstheme="minorHAnsi"/>
                <w:sz w:val="20"/>
                <w:szCs w:val="20"/>
              </w:rPr>
              <w:t xml:space="preserve"> </w:t>
            </w:r>
          </w:p>
          <w:p w:rsidR="00EF1692" w:rsidRDefault="00565E19">
            <w:pPr>
              <w:spacing w:before="20" w:after="20" w:line="240" w:lineRule="auto"/>
              <w:contextualSpacing/>
              <w:rPr>
                <w:rFonts w:cstheme="minorHAnsi"/>
                <w:sz w:val="20"/>
                <w:szCs w:val="20"/>
              </w:rPr>
            </w:pPr>
            <w:r>
              <w:rPr>
                <w:rFonts w:cstheme="minorHAnsi"/>
                <w:sz w:val="20"/>
                <w:szCs w:val="20"/>
              </w:rPr>
              <w:t>R</w:t>
            </w:r>
            <w:r w:rsidR="000D75BA">
              <w:rPr>
                <w:rFonts w:cstheme="minorHAnsi"/>
                <w:sz w:val="20"/>
                <w:szCs w:val="20"/>
              </w:rPr>
              <w:t>ecommended</w:t>
            </w:r>
            <w:r w:rsidR="00C773F5">
              <w:rPr>
                <w:rFonts w:cstheme="minorHAnsi"/>
                <w:sz w:val="20"/>
                <w:szCs w:val="20"/>
              </w:rPr>
              <w:t xml:space="preserve"> in </w:t>
            </w:r>
            <w:r w:rsidR="000D75BA">
              <w:rPr>
                <w:rFonts w:cstheme="minorHAnsi"/>
                <w:sz w:val="20"/>
                <w:szCs w:val="20"/>
              </w:rPr>
              <w:t>Draft Determination</w:t>
            </w:r>
            <w:r w:rsidR="00C773F5">
              <w:rPr>
                <w:rFonts w:cstheme="minorHAnsi"/>
                <w:sz w:val="20"/>
                <w:szCs w:val="20"/>
              </w:rPr>
              <w:t xml:space="preserve">. </w:t>
            </w:r>
            <w:r w:rsidR="000D75BA">
              <w:rPr>
                <w:rFonts w:cstheme="minorHAnsi"/>
                <w:sz w:val="20"/>
                <w:szCs w:val="20"/>
              </w:rPr>
              <w:t xml:space="preserve"> </w:t>
            </w:r>
            <w:r w:rsidR="00091EDC">
              <w:rPr>
                <w:rFonts w:cstheme="minorHAnsi"/>
                <w:sz w:val="20"/>
                <w:szCs w:val="20"/>
              </w:rPr>
              <w:t xml:space="preserve">Note that </w:t>
            </w:r>
            <w:r w:rsidR="000D75BA">
              <w:rPr>
                <w:rFonts w:cstheme="minorHAnsi"/>
                <w:sz w:val="20"/>
                <w:szCs w:val="20"/>
              </w:rPr>
              <w:t>AEMO later reversed t</w:t>
            </w:r>
            <w:r w:rsidR="00C773F5">
              <w:rPr>
                <w:rFonts w:cstheme="minorHAnsi"/>
                <w:sz w:val="20"/>
                <w:szCs w:val="20"/>
              </w:rPr>
              <w:t xml:space="preserve">his decision </w:t>
            </w:r>
            <w:r w:rsidR="000D75BA">
              <w:rPr>
                <w:rFonts w:cstheme="minorHAnsi"/>
                <w:sz w:val="20"/>
                <w:szCs w:val="20"/>
              </w:rPr>
              <w:t xml:space="preserve">and recommended in </w:t>
            </w:r>
            <w:r w:rsidR="00091EDC">
              <w:rPr>
                <w:rFonts w:cstheme="minorHAnsi"/>
                <w:sz w:val="20"/>
                <w:szCs w:val="20"/>
              </w:rPr>
              <w:t xml:space="preserve">its </w:t>
            </w:r>
            <w:r w:rsidR="000D75BA">
              <w:rPr>
                <w:rFonts w:cstheme="minorHAnsi"/>
                <w:sz w:val="20"/>
                <w:szCs w:val="20"/>
              </w:rPr>
              <w:t xml:space="preserve">Revised Draft Determination to retain and enhance its NSCS </w:t>
            </w:r>
            <w:r w:rsidR="00091EDC">
              <w:rPr>
                <w:rFonts w:cstheme="minorHAnsi"/>
                <w:sz w:val="20"/>
                <w:szCs w:val="20"/>
              </w:rPr>
              <w:t>procurement role.</w:t>
            </w:r>
            <w:r w:rsidR="000D75BA">
              <w:rPr>
                <w:rFonts w:cstheme="minorHAnsi"/>
                <w:sz w:val="20"/>
                <w:szCs w:val="20"/>
              </w:rPr>
              <w:t xml:space="preserve"> </w:t>
            </w:r>
          </w:p>
        </w:tc>
      </w:tr>
      <w:tr w:rsidR="00EA2132" w:rsidRPr="00D433FA" w:rsidTr="008172F7">
        <w:tc>
          <w:tcPr>
            <w:tcW w:w="1384" w:type="dxa"/>
            <w:vMerge/>
          </w:tcPr>
          <w:p w:rsidR="00EA2132" w:rsidRPr="00153511" w:rsidRDefault="00EA2132" w:rsidP="00D433FA">
            <w:pPr>
              <w:spacing w:before="20" w:after="20" w:line="240" w:lineRule="auto"/>
              <w:rPr>
                <w:rFonts w:cstheme="minorHAnsi"/>
                <w:b/>
                <w:sz w:val="20"/>
                <w:szCs w:val="20"/>
              </w:rPr>
            </w:pPr>
          </w:p>
        </w:tc>
        <w:tc>
          <w:tcPr>
            <w:tcW w:w="1559" w:type="dxa"/>
            <w:vMerge w:val="restart"/>
          </w:tcPr>
          <w:p w:rsidR="00EA2132" w:rsidRPr="00D433FA" w:rsidRDefault="00EA2132" w:rsidP="00D433FA">
            <w:pPr>
              <w:spacing w:before="20" w:after="20" w:line="240" w:lineRule="auto"/>
              <w:rPr>
                <w:rFonts w:cstheme="minorHAnsi"/>
                <w:sz w:val="20"/>
                <w:szCs w:val="20"/>
              </w:rPr>
            </w:pPr>
            <w:r w:rsidRPr="00D433FA">
              <w:rPr>
                <w:rFonts w:cstheme="minorHAnsi"/>
                <w:sz w:val="20"/>
                <w:szCs w:val="20"/>
              </w:rPr>
              <w:t>Service Procurement</w:t>
            </w:r>
          </w:p>
        </w:tc>
        <w:tc>
          <w:tcPr>
            <w:tcW w:w="4962" w:type="dxa"/>
          </w:tcPr>
          <w:p w:rsidR="00EA2132" w:rsidRPr="00D433FA" w:rsidRDefault="00EA2132" w:rsidP="00D433FA">
            <w:pPr>
              <w:spacing w:before="20" w:after="20" w:line="240" w:lineRule="auto"/>
              <w:contextualSpacing/>
              <w:rPr>
                <w:rFonts w:cstheme="minorHAnsi"/>
                <w:sz w:val="20"/>
                <w:szCs w:val="20"/>
              </w:rPr>
            </w:pPr>
            <w:r w:rsidRPr="00D433FA">
              <w:rPr>
                <w:rFonts w:cstheme="minorHAnsi"/>
                <w:sz w:val="20"/>
                <w:szCs w:val="20"/>
              </w:rPr>
              <w:t>Rules framework does not support innovation to deliver more than security as per the Rules.</w:t>
            </w:r>
            <w:r>
              <w:rPr>
                <w:rFonts w:cstheme="minorHAnsi"/>
                <w:sz w:val="20"/>
                <w:szCs w:val="20"/>
              </w:rPr>
              <w:t xml:space="preserve"> Rules should be clarified and made more transparent.</w:t>
            </w:r>
          </w:p>
        </w:tc>
        <w:tc>
          <w:tcPr>
            <w:tcW w:w="5386" w:type="dxa"/>
          </w:tcPr>
          <w:p w:rsidR="00EA2132" w:rsidRPr="00D433FA" w:rsidRDefault="00EA2132" w:rsidP="00D433FA">
            <w:pPr>
              <w:spacing w:before="20" w:after="20" w:line="240" w:lineRule="auto"/>
              <w:rPr>
                <w:rFonts w:cstheme="minorHAnsi"/>
                <w:sz w:val="20"/>
                <w:szCs w:val="20"/>
              </w:rPr>
            </w:pPr>
            <w:r>
              <w:rPr>
                <w:rFonts w:cstheme="minorHAnsi"/>
                <w:sz w:val="20"/>
                <w:szCs w:val="20"/>
              </w:rPr>
              <w:t>Noted.</w:t>
            </w:r>
          </w:p>
        </w:tc>
      </w:tr>
      <w:tr w:rsidR="00EA2132" w:rsidRPr="00D433FA" w:rsidTr="008172F7">
        <w:tc>
          <w:tcPr>
            <w:tcW w:w="1384" w:type="dxa"/>
            <w:vMerge/>
          </w:tcPr>
          <w:p w:rsidR="00EA2132" w:rsidRPr="00153511" w:rsidRDefault="00EA2132" w:rsidP="00D433FA">
            <w:pPr>
              <w:spacing w:before="20" w:after="20" w:line="240" w:lineRule="auto"/>
              <w:rPr>
                <w:rFonts w:cstheme="minorHAnsi"/>
                <w:b/>
                <w:sz w:val="20"/>
                <w:szCs w:val="20"/>
              </w:rPr>
            </w:pPr>
          </w:p>
        </w:tc>
        <w:tc>
          <w:tcPr>
            <w:tcW w:w="1559" w:type="dxa"/>
            <w:vMerge/>
          </w:tcPr>
          <w:p w:rsidR="00EA2132" w:rsidRPr="00D433FA" w:rsidRDefault="00EA2132" w:rsidP="00D433FA">
            <w:pPr>
              <w:spacing w:before="20" w:after="20" w:line="240" w:lineRule="auto"/>
              <w:rPr>
                <w:rFonts w:cstheme="minorHAnsi"/>
                <w:sz w:val="20"/>
                <w:szCs w:val="20"/>
              </w:rPr>
            </w:pPr>
          </w:p>
        </w:tc>
        <w:tc>
          <w:tcPr>
            <w:tcW w:w="4962" w:type="dxa"/>
          </w:tcPr>
          <w:p w:rsidR="00EA2132" w:rsidRPr="00D433FA" w:rsidRDefault="00EA2132" w:rsidP="00D433FA">
            <w:pPr>
              <w:spacing w:before="20" w:after="20" w:line="240" w:lineRule="auto"/>
              <w:contextualSpacing/>
              <w:rPr>
                <w:rFonts w:cstheme="minorHAnsi"/>
                <w:sz w:val="20"/>
                <w:szCs w:val="20"/>
              </w:rPr>
            </w:pPr>
            <w:r>
              <w:rPr>
                <w:rFonts w:cstheme="minorHAnsi"/>
                <w:sz w:val="20"/>
                <w:szCs w:val="20"/>
              </w:rPr>
              <w:t xml:space="preserve">Supports </w:t>
            </w:r>
            <w:r w:rsidR="00400BC3">
              <w:rPr>
                <w:rFonts w:cstheme="minorHAnsi"/>
                <w:sz w:val="20"/>
                <w:szCs w:val="20"/>
              </w:rPr>
              <w:t xml:space="preserve">the </w:t>
            </w:r>
            <w:r>
              <w:rPr>
                <w:rFonts w:cstheme="minorHAnsi"/>
                <w:sz w:val="20"/>
                <w:szCs w:val="20"/>
              </w:rPr>
              <w:t xml:space="preserve">development of </w:t>
            </w:r>
            <w:r w:rsidR="00400BC3">
              <w:rPr>
                <w:rFonts w:cstheme="minorHAnsi"/>
                <w:sz w:val="20"/>
                <w:szCs w:val="20"/>
              </w:rPr>
              <w:t xml:space="preserve">the </w:t>
            </w:r>
            <w:r>
              <w:rPr>
                <w:rFonts w:cstheme="minorHAnsi"/>
                <w:sz w:val="20"/>
                <w:szCs w:val="20"/>
              </w:rPr>
              <w:t>NTP role to ensure efficient national approach and to set criteria for market benefits test (regulatory test) to be applied for various aspects of NSCS.</w:t>
            </w:r>
          </w:p>
        </w:tc>
        <w:tc>
          <w:tcPr>
            <w:tcW w:w="5386" w:type="dxa"/>
          </w:tcPr>
          <w:p w:rsidR="00EA2132" w:rsidRDefault="00EA2132" w:rsidP="00D433FA">
            <w:pPr>
              <w:spacing w:before="20" w:after="20" w:line="240" w:lineRule="auto"/>
              <w:rPr>
                <w:rFonts w:cstheme="minorHAnsi"/>
                <w:sz w:val="20"/>
                <w:szCs w:val="20"/>
              </w:rPr>
            </w:pPr>
            <w:r>
              <w:rPr>
                <w:rFonts w:cstheme="minorHAnsi"/>
                <w:sz w:val="20"/>
                <w:szCs w:val="20"/>
              </w:rPr>
              <w:t>Noted.</w:t>
            </w:r>
          </w:p>
        </w:tc>
      </w:tr>
      <w:tr w:rsidR="00CB0896" w:rsidRPr="00D433FA" w:rsidTr="008172F7">
        <w:tc>
          <w:tcPr>
            <w:tcW w:w="1384" w:type="dxa"/>
            <w:vMerge/>
          </w:tcPr>
          <w:p w:rsidR="00CB0896" w:rsidRPr="00153511" w:rsidRDefault="00CB0896" w:rsidP="00D433FA">
            <w:pPr>
              <w:spacing w:before="20" w:after="20" w:line="240" w:lineRule="auto"/>
              <w:rPr>
                <w:rFonts w:cstheme="minorHAnsi"/>
                <w:b/>
                <w:sz w:val="20"/>
                <w:szCs w:val="20"/>
              </w:rPr>
            </w:pPr>
          </w:p>
        </w:tc>
        <w:tc>
          <w:tcPr>
            <w:tcW w:w="1559" w:type="dxa"/>
          </w:tcPr>
          <w:p w:rsidR="00CB0896" w:rsidRPr="00D433FA" w:rsidRDefault="00CB0896" w:rsidP="00D433FA">
            <w:pPr>
              <w:spacing w:before="20" w:after="20" w:line="240" w:lineRule="auto"/>
              <w:rPr>
                <w:rFonts w:cstheme="minorHAnsi"/>
                <w:sz w:val="20"/>
                <w:szCs w:val="20"/>
              </w:rPr>
            </w:pPr>
            <w:r>
              <w:rPr>
                <w:rFonts w:cstheme="minorHAnsi"/>
                <w:sz w:val="20"/>
                <w:szCs w:val="20"/>
              </w:rPr>
              <w:t>Types of NSCS Markets</w:t>
            </w:r>
          </w:p>
        </w:tc>
        <w:tc>
          <w:tcPr>
            <w:tcW w:w="4962" w:type="dxa"/>
          </w:tcPr>
          <w:p w:rsidR="00CB0896" w:rsidRPr="00D433FA" w:rsidRDefault="00CB0896" w:rsidP="00400BC3">
            <w:pPr>
              <w:spacing w:before="20" w:after="20" w:line="240" w:lineRule="auto"/>
              <w:contextualSpacing/>
              <w:rPr>
                <w:rFonts w:cstheme="minorHAnsi"/>
                <w:sz w:val="20"/>
                <w:szCs w:val="20"/>
              </w:rPr>
            </w:pPr>
            <w:r>
              <w:rPr>
                <w:rFonts w:cstheme="minorHAnsi"/>
                <w:sz w:val="20"/>
                <w:szCs w:val="20"/>
              </w:rPr>
              <w:t xml:space="preserve">NSCS could be dispatched as a market service, </w:t>
            </w:r>
            <w:r w:rsidR="00400BC3">
              <w:rPr>
                <w:rFonts w:cstheme="minorHAnsi"/>
                <w:sz w:val="20"/>
                <w:szCs w:val="20"/>
              </w:rPr>
              <w:t>but believes that more appropriate outcome</w:t>
            </w:r>
            <w:r>
              <w:rPr>
                <w:rFonts w:cstheme="minorHAnsi"/>
                <w:sz w:val="20"/>
                <w:szCs w:val="20"/>
              </w:rPr>
              <w:t xml:space="preserve"> could be achieved by coordinated regional planning and the exercise of independent market benefits tests.</w:t>
            </w:r>
          </w:p>
        </w:tc>
        <w:tc>
          <w:tcPr>
            <w:tcW w:w="5386" w:type="dxa"/>
          </w:tcPr>
          <w:p w:rsidR="00CB0896" w:rsidRDefault="00DA0C36" w:rsidP="00D433FA">
            <w:pPr>
              <w:spacing w:before="20" w:after="20" w:line="240" w:lineRule="auto"/>
              <w:rPr>
                <w:rFonts w:cstheme="minorHAnsi"/>
                <w:sz w:val="20"/>
                <w:szCs w:val="20"/>
              </w:rPr>
            </w:pPr>
            <w:r>
              <w:rPr>
                <w:rFonts w:cstheme="minorHAnsi"/>
                <w:sz w:val="20"/>
                <w:szCs w:val="20"/>
              </w:rPr>
              <w:t>Agreed.</w:t>
            </w:r>
          </w:p>
          <w:p w:rsidR="00565E19" w:rsidRPr="00D433FA" w:rsidRDefault="00565E19" w:rsidP="00D433FA">
            <w:pPr>
              <w:spacing w:before="20" w:after="20" w:line="240" w:lineRule="auto"/>
              <w:rPr>
                <w:rFonts w:cstheme="minorHAnsi"/>
                <w:sz w:val="20"/>
                <w:szCs w:val="20"/>
              </w:rPr>
            </w:pPr>
            <w:r>
              <w:rPr>
                <w:rFonts w:cstheme="minorHAnsi"/>
                <w:sz w:val="20"/>
                <w:szCs w:val="20"/>
              </w:rPr>
              <w:t>Included in Final Determination.</w:t>
            </w:r>
          </w:p>
        </w:tc>
      </w:tr>
      <w:tr w:rsidR="00336CD6" w:rsidRPr="00D433FA" w:rsidTr="008172F7">
        <w:tc>
          <w:tcPr>
            <w:tcW w:w="1384" w:type="dxa"/>
            <w:vMerge w:val="restart"/>
          </w:tcPr>
          <w:p w:rsidR="00336CD6" w:rsidRPr="00153511" w:rsidRDefault="00336CD6" w:rsidP="00D433FA">
            <w:pPr>
              <w:spacing w:before="20" w:after="20" w:line="240" w:lineRule="auto"/>
              <w:rPr>
                <w:rFonts w:cstheme="minorHAnsi"/>
                <w:b/>
                <w:sz w:val="20"/>
                <w:szCs w:val="20"/>
              </w:rPr>
            </w:pPr>
            <w:r w:rsidRPr="00153511">
              <w:rPr>
                <w:rFonts w:cstheme="minorHAnsi"/>
                <w:b/>
                <w:sz w:val="20"/>
                <w:szCs w:val="20"/>
              </w:rPr>
              <w:t>NGF</w:t>
            </w:r>
          </w:p>
        </w:tc>
        <w:tc>
          <w:tcPr>
            <w:tcW w:w="1559" w:type="dxa"/>
          </w:tcPr>
          <w:p w:rsidR="00336CD6" w:rsidRPr="00D433FA" w:rsidRDefault="00336CD6" w:rsidP="00D433FA">
            <w:pPr>
              <w:spacing w:before="20" w:after="20" w:line="240" w:lineRule="auto"/>
              <w:rPr>
                <w:rFonts w:cstheme="minorHAnsi"/>
                <w:sz w:val="20"/>
                <w:szCs w:val="20"/>
                <w:u w:val="single"/>
              </w:rPr>
            </w:pPr>
            <w:r w:rsidRPr="00D433FA">
              <w:rPr>
                <w:rFonts w:cstheme="minorHAnsi"/>
                <w:sz w:val="20"/>
                <w:szCs w:val="20"/>
              </w:rPr>
              <w:t>Service Definition</w:t>
            </w:r>
          </w:p>
        </w:tc>
        <w:tc>
          <w:tcPr>
            <w:tcW w:w="4962" w:type="dxa"/>
          </w:tcPr>
          <w:p w:rsidR="00336CD6" w:rsidRPr="00400BC3" w:rsidRDefault="00336CD6" w:rsidP="00400BC3">
            <w:pPr>
              <w:spacing w:before="20" w:after="20" w:line="240" w:lineRule="auto"/>
              <w:rPr>
                <w:rFonts w:cstheme="minorHAnsi"/>
                <w:sz w:val="20"/>
                <w:szCs w:val="20"/>
              </w:rPr>
            </w:pPr>
            <w:r w:rsidRPr="00400BC3">
              <w:rPr>
                <w:rFonts w:cstheme="minorHAnsi"/>
                <w:sz w:val="20"/>
                <w:szCs w:val="20"/>
              </w:rPr>
              <w:t>Support</w:t>
            </w:r>
            <w:r w:rsidR="00400BC3" w:rsidRPr="00400BC3">
              <w:rPr>
                <w:rFonts w:cstheme="minorHAnsi"/>
                <w:sz w:val="20"/>
                <w:szCs w:val="20"/>
              </w:rPr>
              <w:t>s a</w:t>
            </w:r>
            <w:r w:rsidRPr="00400BC3">
              <w:rPr>
                <w:rFonts w:cstheme="minorHAnsi"/>
                <w:sz w:val="20"/>
                <w:szCs w:val="20"/>
              </w:rPr>
              <w:t xml:space="preserve"> broader definition of NSCS.</w:t>
            </w:r>
          </w:p>
        </w:tc>
        <w:tc>
          <w:tcPr>
            <w:tcW w:w="5386" w:type="dxa"/>
          </w:tcPr>
          <w:p w:rsidR="00565E19" w:rsidRDefault="00336CD6" w:rsidP="00091EDC">
            <w:pPr>
              <w:spacing w:before="20" w:after="20" w:line="240" w:lineRule="auto"/>
              <w:contextualSpacing/>
              <w:rPr>
                <w:rFonts w:cstheme="minorHAnsi"/>
                <w:sz w:val="20"/>
                <w:szCs w:val="20"/>
              </w:rPr>
            </w:pPr>
            <w:r w:rsidRPr="00D433FA">
              <w:rPr>
                <w:rFonts w:cstheme="minorHAnsi"/>
                <w:sz w:val="20"/>
                <w:szCs w:val="20"/>
              </w:rPr>
              <w:t xml:space="preserve">Agreed </w:t>
            </w:r>
          </w:p>
          <w:p w:rsidR="00336CD6" w:rsidRPr="00D433FA" w:rsidRDefault="00400BC3" w:rsidP="00091EDC">
            <w:pPr>
              <w:spacing w:before="20" w:after="20" w:line="240" w:lineRule="auto"/>
              <w:contextualSpacing/>
              <w:rPr>
                <w:rFonts w:cstheme="minorHAnsi"/>
                <w:sz w:val="20"/>
                <w:szCs w:val="20"/>
              </w:rPr>
            </w:pPr>
            <w:r>
              <w:rPr>
                <w:rFonts w:cstheme="minorHAnsi"/>
                <w:sz w:val="20"/>
                <w:szCs w:val="20"/>
              </w:rPr>
              <w:t>T</w:t>
            </w:r>
            <w:r w:rsidR="00AC1715" w:rsidRPr="00AC1715">
              <w:rPr>
                <w:rFonts w:cstheme="minorHAnsi"/>
                <w:sz w:val="20"/>
                <w:szCs w:val="20"/>
              </w:rPr>
              <w:t>he current NCAS definition should be replaced with a broader, more outcome-focussed definition of NSCS that values service in terms of the objective of maximising the present value of its net economic benefit to the market</w:t>
            </w:r>
            <w:r w:rsidR="00AC1715">
              <w:rPr>
                <w:rFonts w:cstheme="minorHAnsi"/>
                <w:sz w:val="20"/>
                <w:szCs w:val="20"/>
              </w:rPr>
              <w:t xml:space="preserve">. </w:t>
            </w:r>
            <w:r w:rsidR="00AC1715" w:rsidRPr="00AC1715">
              <w:rPr>
                <w:rFonts w:cstheme="minorHAnsi"/>
                <w:sz w:val="20"/>
                <w:szCs w:val="20"/>
              </w:rPr>
              <w:t>NEMMCO</w:t>
            </w:r>
            <w:r w:rsidR="00AC1715">
              <w:rPr>
                <w:rFonts w:cstheme="minorHAnsi"/>
                <w:sz w:val="20"/>
                <w:szCs w:val="20"/>
              </w:rPr>
              <w:t xml:space="preserve"> believes that an objective to “</w:t>
            </w:r>
            <w:r w:rsidR="00AC1715" w:rsidRPr="00AC1715">
              <w:rPr>
                <w:rFonts w:cstheme="minorHAnsi"/>
                <w:sz w:val="20"/>
                <w:szCs w:val="20"/>
              </w:rPr>
              <w:t>enhance the value of spot market trading benefit</w:t>
            </w:r>
            <w:r w:rsidR="00AC1715">
              <w:rPr>
                <w:rFonts w:ascii="Cambria Math" w:hAnsi="Cambria Math" w:cs="Cambria Math"/>
                <w:sz w:val="20"/>
                <w:szCs w:val="20"/>
              </w:rPr>
              <w:t xml:space="preserve">” </w:t>
            </w:r>
            <w:r w:rsidR="00AC1715" w:rsidRPr="00AC1715">
              <w:rPr>
                <w:rFonts w:ascii="Arial" w:hAnsi="Arial" w:cs="Arial"/>
                <w:sz w:val="20"/>
                <w:szCs w:val="20"/>
              </w:rPr>
              <w:t>should not be part of the proposed NSCS definition as such benefits are better captur</w:t>
            </w:r>
            <w:r w:rsidR="00AC1715" w:rsidRPr="00AC1715">
              <w:rPr>
                <w:rFonts w:cstheme="minorHAnsi"/>
                <w:sz w:val="20"/>
                <w:szCs w:val="20"/>
              </w:rPr>
              <w:t>ed by the Regulatory Test objective of maximising the present value of net economic benefit to all those who produce, consume and transport electricity in the market.</w:t>
            </w:r>
          </w:p>
        </w:tc>
      </w:tr>
      <w:tr w:rsidR="00336CD6" w:rsidRPr="00D433FA" w:rsidTr="008172F7">
        <w:tc>
          <w:tcPr>
            <w:tcW w:w="1384" w:type="dxa"/>
            <w:vMerge/>
          </w:tcPr>
          <w:p w:rsidR="00336CD6" w:rsidRPr="00153511" w:rsidRDefault="00336CD6" w:rsidP="00D433FA">
            <w:pPr>
              <w:spacing w:before="20" w:after="20" w:line="240" w:lineRule="auto"/>
              <w:rPr>
                <w:rFonts w:cstheme="minorHAnsi"/>
                <w:b/>
                <w:sz w:val="20"/>
                <w:szCs w:val="20"/>
              </w:rPr>
            </w:pPr>
          </w:p>
        </w:tc>
        <w:tc>
          <w:tcPr>
            <w:tcW w:w="1559" w:type="dxa"/>
          </w:tcPr>
          <w:p w:rsidR="00336CD6" w:rsidRPr="00D433FA" w:rsidRDefault="00336CD6" w:rsidP="00D433FA">
            <w:pPr>
              <w:spacing w:before="20" w:after="20" w:line="240" w:lineRule="auto"/>
              <w:rPr>
                <w:rFonts w:cstheme="minorHAnsi"/>
                <w:sz w:val="20"/>
                <w:szCs w:val="20"/>
                <w:u w:val="single"/>
              </w:rPr>
            </w:pPr>
            <w:r w:rsidRPr="00D433FA">
              <w:rPr>
                <w:rFonts w:cstheme="minorHAnsi"/>
                <w:sz w:val="20"/>
                <w:szCs w:val="20"/>
              </w:rPr>
              <w:t>Service Substitutability</w:t>
            </w:r>
          </w:p>
        </w:tc>
        <w:tc>
          <w:tcPr>
            <w:tcW w:w="4962" w:type="dxa"/>
          </w:tcPr>
          <w:p w:rsidR="00336CD6" w:rsidRPr="00D433FA" w:rsidRDefault="00336CD6" w:rsidP="00403678">
            <w:pPr>
              <w:spacing w:before="20" w:after="20" w:line="240" w:lineRule="auto"/>
              <w:contextualSpacing/>
              <w:rPr>
                <w:rFonts w:cstheme="minorHAnsi"/>
                <w:sz w:val="20"/>
                <w:szCs w:val="20"/>
              </w:rPr>
            </w:pPr>
            <w:r>
              <w:rPr>
                <w:rFonts w:cstheme="minorHAnsi"/>
                <w:sz w:val="20"/>
                <w:szCs w:val="20"/>
              </w:rPr>
              <w:t>Commercial terms on s</w:t>
            </w:r>
            <w:r w:rsidRPr="00D433FA">
              <w:rPr>
                <w:rFonts w:cstheme="minorHAnsi"/>
                <w:sz w:val="20"/>
                <w:szCs w:val="20"/>
              </w:rPr>
              <w:t>ervice contracts</w:t>
            </w:r>
            <w:r>
              <w:rPr>
                <w:rFonts w:cstheme="minorHAnsi"/>
                <w:sz w:val="20"/>
                <w:szCs w:val="20"/>
              </w:rPr>
              <w:t xml:space="preserve"> entered into by NEMMCO and TNSPs with providers of NSCS</w:t>
            </w:r>
            <w:r w:rsidRPr="00D433FA">
              <w:rPr>
                <w:rFonts w:cstheme="minorHAnsi"/>
                <w:sz w:val="20"/>
                <w:szCs w:val="20"/>
              </w:rPr>
              <w:t xml:space="preserve"> should ensure exclusivity of service</w:t>
            </w:r>
            <w:r>
              <w:rPr>
                <w:rFonts w:cstheme="minorHAnsi"/>
                <w:sz w:val="20"/>
                <w:szCs w:val="20"/>
              </w:rPr>
              <w:t xml:space="preserve"> and appropriate penalties for breach of these provisions</w:t>
            </w:r>
            <w:r w:rsidRPr="00D433FA">
              <w:rPr>
                <w:rFonts w:cstheme="minorHAnsi"/>
                <w:sz w:val="20"/>
                <w:szCs w:val="20"/>
              </w:rPr>
              <w:t>.</w:t>
            </w:r>
          </w:p>
        </w:tc>
        <w:tc>
          <w:tcPr>
            <w:tcW w:w="5386" w:type="dxa"/>
          </w:tcPr>
          <w:p w:rsidR="00565E19" w:rsidRDefault="00573548" w:rsidP="00D433FA">
            <w:pPr>
              <w:spacing w:before="20" w:after="20" w:line="240" w:lineRule="auto"/>
              <w:contextualSpacing/>
              <w:rPr>
                <w:rFonts w:cstheme="minorHAnsi"/>
                <w:sz w:val="20"/>
                <w:szCs w:val="20"/>
              </w:rPr>
            </w:pPr>
            <w:r w:rsidRPr="00D433FA">
              <w:rPr>
                <w:rFonts w:cstheme="minorHAnsi"/>
                <w:sz w:val="20"/>
                <w:szCs w:val="20"/>
              </w:rPr>
              <w:t>Agree</w:t>
            </w:r>
            <w:r w:rsidR="00091EDC">
              <w:rPr>
                <w:rFonts w:cstheme="minorHAnsi"/>
                <w:sz w:val="20"/>
                <w:szCs w:val="20"/>
              </w:rPr>
              <w:t>d</w:t>
            </w:r>
            <w:r w:rsidRPr="00D433FA">
              <w:rPr>
                <w:rFonts w:cstheme="minorHAnsi"/>
                <w:sz w:val="20"/>
                <w:szCs w:val="20"/>
              </w:rPr>
              <w:t xml:space="preserve">. </w:t>
            </w:r>
          </w:p>
          <w:p w:rsidR="00336CD6" w:rsidRPr="00D433FA" w:rsidRDefault="00573548" w:rsidP="00D433FA">
            <w:pPr>
              <w:spacing w:before="20" w:after="20" w:line="240" w:lineRule="auto"/>
              <w:contextualSpacing/>
              <w:rPr>
                <w:rFonts w:cstheme="minorHAnsi"/>
                <w:sz w:val="20"/>
                <w:szCs w:val="20"/>
              </w:rPr>
            </w:pPr>
            <w:r w:rsidRPr="00D433FA">
              <w:rPr>
                <w:rFonts w:cstheme="minorHAnsi"/>
                <w:sz w:val="20"/>
                <w:szCs w:val="20"/>
              </w:rPr>
              <w:t>No changes are required to manage service substitutability.</w:t>
            </w:r>
          </w:p>
        </w:tc>
      </w:tr>
      <w:tr w:rsidR="00336CD6" w:rsidRPr="00D433FA" w:rsidTr="002A45A6">
        <w:trPr>
          <w:trHeight w:val="144"/>
        </w:trPr>
        <w:tc>
          <w:tcPr>
            <w:tcW w:w="1384" w:type="dxa"/>
            <w:vMerge/>
          </w:tcPr>
          <w:p w:rsidR="00336CD6" w:rsidRPr="00153511" w:rsidRDefault="00336CD6" w:rsidP="00D433FA">
            <w:pPr>
              <w:spacing w:before="20" w:after="20" w:line="240" w:lineRule="auto"/>
              <w:rPr>
                <w:rFonts w:cstheme="minorHAnsi"/>
                <w:b/>
                <w:sz w:val="20"/>
                <w:szCs w:val="20"/>
              </w:rPr>
            </w:pPr>
          </w:p>
        </w:tc>
        <w:tc>
          <w:tcPr>
            <w:tcW w:w="1559" w:type="dxa"/>
            <w:vMerge w:val="restart"/>
          </w:tcPr>
          <w:p w:rsidR="00336CD6" w:rsidRPr="00D433FA" w:rsidRDefault="00336CD6" w:rsidP="00D433FA">
            <w:pPr>
              <w:spacing w:before="20" w:after="20" w:line="240" w:lineRule="auto"/>
              <w:rPr>
                <w:rFonts w:cstheme="minorHAnsi"/>
                <w:sz w:val="20"/>
                <w:szCs w:val="20"/>
              </w:rPr>
            </w:pPr>
            <w:r w:rsidRPr="00D433FA">
              <w:rPr>
                <w:rFonts w:cstheme="minorHAnsi"/>
                <w:sz w:val="20"/>
                <w:szCs w:val="20"/>
              </w:rPr>
              <w:t>Service Procurement</w:t>
            </w:r>
          </w:p>
        </w:tc>
        <w:tc>
          <w:tcPr>
            <w:tcW w:w="4962" w:type="dxa"/>
          </w:tcPr>
          <w:p w:rsidR="00336CD6" w:rsidRDefault="00336CD6" w:rsidP="00D433FA">
            <w:pPr>
              <w:pStyle w:val="ListParagraph"/>
              <w:numPr>
                <w:ilvl w:val="0"/>
                <w:numId w:val="8"/>
              </w:numPr>
              <w:spacing w:before="20" w:after="20" w:line="240" w:lineRule="auto"/>
              <w:ind w:left="232" w:hanging="218"/>
              <w:rPr>
                <w:rFonts w:cstheme="minorHAnsi"/>
                <w:sz w:val="20"/>
                <w:szCs w:val="20"/>
              </w:rPr>
            </w:pPr>
            <w:r>
              <w:rPr>
                <w:rFonts w:cstheme="minorHAnsi"/>
                <w:sz w:val="20"/>
                <w:szCs w:val="20"/>
              </w:rPr>
              <w:t>Notes inconsistency between TNSP planning and NEMMCO planning for reactive power needs.</w:t>
            </w:r>
          </w:p>
          <w:p w:rsidR="00336CD6" w:rsidRPr="00D433FA" w:rsidRDefault="00336CD6" w:rsidP="00403678">
            <w:pPr>
              <w:pStyle w:val="ListParagraph"/>
              <w:numPr>
                <w:ilvl w:val="0"/>
                <w:numId w:val="8"/>
              </w:numPr>
              <w:spacing w:before="20" w:after="20" w:line="240" w:lineRule="auto"/>
              <w:ind w:left="232" w:hanging="218"/>
              <w:rPr>
                <w:rFonts w:cstheme="minorHAnsi"/>
                <w:sz w:val="20"/>
                <w:szCs w:val="20"/>
              </w:rPr>
            </w:pPr>
            <w:r w:rsidRPr="00D433FA">
              <w:rPr>
                <w:rFonts w:cstheme="minorHAnsi"/>
                <w:sz w:val="20"/>
                <w:szCs w:val="20"/>
              </w:rPr>
              <w:t xml:space="preserve">Standardisation of planning process, including assumptions and criteria to deliver optimal </w:t>
            </w:r>
            <w:r w:rsidRPr="00D433FA">
              <w:rPr>
                <w:rFonts w:cstheme="minorHAnsi"/>
                <w:sz w:val="20"/>
                <w:szCs w:val="20"/>
              </w:rPr>
              <w:lastRenderedPageBreak/>
              <w:t>investment.</w:t>
            </w:r>
          </w:p>
          <w:p w:rsidR="00B02FA9" w:rsidRDefault="00336CD6">
            <w:pPr>
              <w:pStyle w:val="ListParagraph"/>
              <w:numPr>
                <w:ilvl w:val="0"/>
                <w:numId w:val="8"/>
              </w:numPr>
              <w:spacing w:before="20" w:after="20"/>
              <w:ind w:left="232" w:hanging="218"/>
              <w:rPr>
                <w:rFonts w:cstheme="minorHAnsi"/>
                <w:sz w:val="20"/>
                <w:szCs w:val="20"/>
              </w:rPr>
            </w:pPr>
            <w:r w:rsidRPr="00D433FA">
              <w:rPr>
                <w:rFonts w:cstheme="minorHAnsi"/>
                <w:sz w:val="20"/>
                <w:szCs w:val="20"/>
              </w:rPr>
              <w:t>Procurement should not transfer to TNSPs with NEMMCO being procurer of last resort.</w:t>
            </w:r>
          </w:p>
        </w:tc>
        <w:tc>
          <w:tcPr>
            <w:tcW w:w="5386" w:type="dxa"/>
          </w:tcPr>
          <w:p w:rsidR="00EF1692" w:rsidRDefault="00336CD6">
            <w:pPr>
              <w:spacing w:before="20" w:after="20" w:line="240" w:lineRule="auto"/>
              <w:contextualSpacing/>
              <w:rPr>
                <w:rFonts w:cstheme="minorHAnsi"/>
                <w:sz w:val="20"/>
                <w:szCs w:val="20"/>
              </w:rPr>
            </w:pPr>
            <w:r w:rsidRPr="00D433FA">
              <w:rPr>
                <w:rFonts w:cstheme="minorHAnsi"/>
                <w:sz w:val="20"/>
                <w:szCs w:val="20"/>
              </w:rPr>
              <w:lastRenderedPageBreak/>
              <w:t>Disagree</w:t>
            </w:r>
            <w:r w:rsidR="00091EDC">
              <w:rPr>
                <w:rFonts w:cstheme="minorHAnsi"/>
                <w:sz w:val="20"/>
                <w:szCs w:val="20"/>
              </w:rPr>
              <w:t>d</w:t>
            </w:r>
            <w:r w:rsidR="00400BC3">
              <w:rPr>
                <w:rFonts w:cstheme="minorHAnsi"/>
                <w:sz w:val="20"/>
                <w:szCs w:val="20"/>
              </w:rPr>
              <w:t>.</w:t>
            </w:r>
          </w:p>
          <w:p w:rsidR="00336CD6" w:rsidRPr="00D433FA" w:rsidRDefault="00091EDC" w:rsidP="00565E19">
            <w:pPr>
              <w:spacing w:before="20" w:after="20" w:line="240" w:lineRule="auto"/>
              <w:contextualSpacing/>
              <w:rPr>
                <w:rFonts w:cstheme="minorHAnsi"/>
                <w:sz w:val="20"/>
                <w:szCs w:val="20"/>
              </w:rPr>
            </w:pPr>
            <w:r w:rsidRPr="00D433FA">
              <w:rPr>
                <w:rFonts w:cstheme="minorHAnsi"/>
                <w:sz w:val="20"/>
                <w:szCs w:val="20"/>
              </w:rPr>
              <w:t>Draft Determination</w:t>
            </w:r>
            <w:r w:rsidR="00565E19">
              <w:rPr>
                <w:rFonts w:cstheme="minorHAnsi"/>
                <w:sz w:val="20"/>
                <w:szCs w:val="20"/>
              </w:rPr>
              <w:t xml:space="preserve"> recommended</w:t>
            </w:r>
            <w:r>
              <w:rPr>
                <w:rFonts w:cstheme="minorHAnsi"/>
                <w:sz w:val="20"/>
                <w:szCs w:val="20"/>
              </w:rPr>
              <w:t xml:space="preserve"> that</w:t>
            </w:r>
            <w:r w:rsidR="00336CD6" w:rsidRPr="00D433FA">
              <w:rPr>
                <w:rFonts w:cstheme="minorHAnsi"/>
                <w:sz w:val="20"/>
                <w:szCs w:val="20"/>
              </w:rPr>
              <w:t xml:space="preserve"> </w:t>
            </w:r>
            <w:r>
              <w:rPr>
                <w:rFonts w:cstheme="minorHAnsi"/>
                <w:sz w:val="20"/>
                <w:szCs w:val="20"/>
              </w:rPr>
              <w:t>AEMO relinquish its NSCS procurement role</w:t>
            </w:r>
            <w:r w:rsidR="00336CD6" w:rsidRPr="00D433FA">
              <w:rPr>
                <w:rFonts w:cstheme="minorHAnsi"/>
                <w:sz w:val="20"/>
                <w:szCs w:val="20"/>
              </w:rPr>
              <w:t>.</w:t>
            </w:r>
            <w:r w:rsidR="004269F3">
              <w:rPr>
                <w:rFonts w:cstheme="minorHAnsi"/>
                <w:sz w:val="20"/>
                <w:szCs w:val="20"/>
              </w:rPr>
              <w:t xml:space="preserve"> </w:t>
            </w:r>
            <w:r>
              <w:rPr>
                <w:rFonts w:cstheme="minorHAnsi"/>
                <w:sz w:val="20"/>
                <w:szCs w:val="20"/>
              </w:rPr>
              <w:t xml:space="preserve">Note that AEMO later reversed this decision and recommended in its Revised </w:t>
            </w:r>
            <w:r>
              <w:rPr>
                <w:rFonts w:cstheme="minorHAnsi"/>
                <w:sz w:val="20"/>
                <w:szCs w:val="20"/>
              </w:rPr>
              <w:lastRenderedPageBreak/>
              <w:t xml:space="preserve">Draft Determination to retain and enhance its NSCS procurement role. </w:t>
            </w:r>
          </w:p>
        </w:tc>
      </w:tr>
      <w:tr w:rsidR="00336CD6" w:rsidRPr="00D433FA" w:rsidTr="00AF37F5">
        <w:trPr>
          <w:trHeight w:val="1082"/>
        </w:trPr>
        <w:tc>
          <w:tcPr>
            <w:tcW w:w="1384" w:type="dxa"/>
            <w:vMerge/>
          </w:tcPr>
          <w:p w:rsidR="00336CD6" w:rsidRPr="00153511" w:rsidRDefault="00336CD6" w:rsidP="00D433FA">
            <w:pPr>
              <w:spacing w:before="20" w:after="20" w:line="240" w:lineRule="auto"/>
              <w:rPr>
                <w:rFonts w:cstheme="minorHAnsi"/>
                <w:b/>
                <w:sz w:val="20"/>
                <w:szCs w:val="20"/>
              </w:rPr>
            </w:pPr>
          </w:p>
        </w:tc>
        <w:tc>
          <w:tcPr>
            <w:tcW w:w="1559" w:type="dxa"/>
            <w:vMerge/>
          </w:tcPr>
          <w:p w:rsidR="00336CD6" w:rsidRPr="00D433FA" w:rsidRDefault="00336CD6" w:rsidP="00D433FA">
            <w:pPr>
              <w:spacing w:before="20" w:after="20" w:line="240" w:lineRule="auto"/>
              <w:rPr>
                <w:rFonts w:cstheme="minorHAnsi"/>
                <w:sz w:val="20"/>
                <w:szCs w:val="20"/>
              </w:rPr>
            </w:pPr>
          </w:p>
        </w:tc>
        <w:tc>
          <w:tcPr>
            <w:tcW w:w="4962" w:type="dxa"/>
          </w:tcPr>
          <w:p w:rsidR="00336CD6" w:rsidRDefault="00336CD6" w:rsidP="00B27060">
            <w:pPr>
              <w:pStyle w:val="ListParagraph"/>
              <w:numPr>
                <w:ilvl w:val="0"/>
                <w:numId w:val="8"/>
              </w:numPr>
              <w:spacing w:before="20" w:after="20" w:line="240" w:lineRule="auto"/>
              <w:ind w:left="232" w:hanging="218"/>
              <w:rPr>
                <w:rFonts w:cstheme="minorHAnsi"/>
                <w:sz w:val="20"/>
                <w:szCs w:val="20"/>
              </w:rPr>
            </w:pPr>
            <w:r>
              <w:rPr>
                <w:rFonts w:cstheme="minorHAnsi"/>
                <w:sz w:val="20"/>
                <w:szCs w:val="20"/>
              </w:rPr>
              <w:t>No issue, in principle, with load shedding schemes being permitted to contract for RPAS. However, d</w:t>
            </w:r>
            <w:r w:rsidRPr="00D433FA">
              <w:rPr>
                <w:rFonts w:cstheme="minorHAnsi"/>
                <w:sz w:val="20"/>
                <w:szCs w:val="20"/>
              </w:rPr>
              <w:t>isclosure requirements for demand side providers should be equal to those on supply side.</w:t>
            </w:r>
          </w:p>
        </w:tc>
        <w:tc>
          <w:tcPr>
            <w:tcW w:w="5386" w:type="dxa"/>
          </w:tcPr>
          <w:p w:rsidR="00565E19" w:rsidRDefault="00565E19" w:rsidP="009832EC">
            <w:pPr>
              <w:spacing w:before="20" w:after="20" w:line="240" w:lineRule="auto"/>
              <w:contextualSpacing/>
              <w:rPr>
                <w:rFonts w:cstheme="minorHAnsi"/>
                <w:sz w:val="20"/>
                <w:szCs w:val="20"/>
              </w:rPr>
            </w:pPr>
            <w:r>
              <w:rPr>
                <w:rFonts w:cstheme="minorHAnsi"/>
                <w:sz w:val="20"/>
                <w:szCs w:val="20"/>
              </w:rPr>
              <w:t>Noted</w:t>
            </w:r>
          </w:p>
          <w:p w:rsidR="009832EC" w:rsidRDefault="009832EC" w:rsidP="009832EC">
            <w:pPr>
              <w:spacing w:before="20" w:after="20" w:line="240" w:lineRule="auto"/>
              <w:contextualSpacing/>
              <w:rPr>
                <w:rFonts w:cstheme="minorHAnsi"/>
                <w:sz w:val="20"/>
                <w:szCs w:val="20"/>
              </w:rPr>
            </w:pPr>
            <w:r w:rsidRPr="009832EC">
              <w:rPr>
                <w:rFonts w:cstheme="minorHAnsi"/>
                <w:sz w:val="20"/>
                <w:szCs w:val="20"/>
              </w:rPr>
              <w:t>NEMMCO usually conducts a formal expression of interest/invitation to tender (EOI/ITT) process every three years to procure the quantity of RPAS and NLCAS required from Registered Participants, in accordance with the NCAS Tender Guid</w:t>
            </w:r>
            <w:r>
              <w:rPr>
                <w:rFonts w:cstheme="minorHAnsi"/>
                <w:sz w:val="20"/>
                <w:szCs w:val="20"/>
              </w:rPr>
              <w:t>elines</w:t>
            </w:r>
            <w:r w:rsidRPr="009832EC">
              <w:rPr>
                <w:rFonts w:cstheme="minorHAnsi"/>
                <w:sz w:val="20"/>
                <w:szCs w:val="20"/>
              </w:rPr>
              <w:t>.</w:t>
            </w:r>
          </w:p>
          <w:p w:rsidR="009832EC" w:rsidRDefault="009832EC" w:rsidP="009832EC">
            <w:pPr>
              <w:spacing w:before="20" w:after="20" w:line="240" w:lineRule="auto"/>
              <w:contextualSpacing/>
              <w:rPr>
                <w:rFonts w:cstheme="minorHAnsi"/>
                <w:sz w:val="20"/>
                <w:szCs w:val="20"/>
              </w:rPr>
            </w:pPr>
            <w:r w:rsidRPr="009832EC">
              <w:rPr>
                <w:rFonts w:cstheme="minorHAnsi"/>
                <w:sz w:val="20"/>
                <w:szCs w:val="20"/>
              </w:rPr>
              <w:t>While NEMMCO generally aims to ensure that NCAS contract costs are kept within reasonable economic boundaries by applying benchmarks, there are no regulated prices or payment caps.</w:t>
            </w:r>
          </w:p>
          <w:p w:rsidR="00336CD6" w:rsidRPr="00D433FA" w:rsidRDefault="009832EC" w:rsidP="009832EC">
            <w:pPr>
              <w:spacing w:before="20" w:after="20" w:line="240" w:lineRule="auto"/>
              <w:contextualSpacing/>
              <w:rPr>
                <w:rFonts w:cstheme="minorHAnsi"/>
                <w:sz w:val="20"/>
                <w:szCs w:val="20"/>
              </w:rPr>
            </w:pPr>
            <w:r w:rsidRPr="009832EC">
              <w:rPr>
                <w:rFonts w:cstheme="minorHAnsi"/>
                <w:sz w:val="20"/>
                <w:szCs w:val="20"/>
              </w:rPr>
              <w:t>Service Providers must provide real-time active and reactive power SCADA measurements to NEMMCO for RPAS and NLCAS to allow verification of service delivery.</w:t>
            </w:r>
          </w:p>
        </w:tc>
      </w:tr>
      <w:tr w:rsidR="00336CD6" w:rsidRPr="00D433FA" w:rsidTr="00437D53">
        <w:trPr>
          <w:trHeight w:val="285"/>
        </w:trPr>
        <w:tc>
          <w:tcPr>
            <w:tcW w:w="1384" w:type="dxa"/>
            <w:vMerge/>
          </w:tcPr>
          <w:p w:rsidR="00336CD6" w:rsidRPr="00153511" w:rsidRDefault="00336CD6" w:rsidP="00D433FA">
            <w:pPr>
              <w:spacing w:before="20" w:after="20" w:line="240" w:lineRule="auto"/>
              <w:rPr>
                <w:rFonts w:cstheme="minorHAnsi"/>
                <w:b/>
                <w:sz w:val="20"/>
                <w:szCs w:val="20"/>
              </w:rPr>
            </w:pPr>
          </w:p>
        </w:tc>
        <w:tc>
          <w:tcPr>
            <w:tcW w:w="1559" w:type="dxa"/>
            <w:vMerge/>
          </w:tcPr>
          <w:p w:rsidR="00336CD6" w:rsidRPr="00D433FA" w:rsidRDefault="00336CD6" w:rsidP="00D433FA">
            <w:pPr>
              <w:spacing w:before="20" w:after="20" w:line="240" w:lineRule="auto"/>
              <w:rPr>
                <w:rFonts w:cstheme="minorHAnsi"/>
                <w:sz w:val="20"/>
                <w:szCs w:val="20"/>
              </w:rPr>
            </w:pPr>
          </w:p>
        </w:tc>
        <w:tc>
          <w:tcPr>
            <w:tcW w:w="4962" w:type="dxa"/>
          </w:tcPr>
          <w:p w:rsidR="00336CD6" w:rsidRPr="00D433FA" w:rsidRDefault="00336CD6" w:rsidP="00D433FA">
            <w:pPr>
              <w:pStyle w:val="ListParagraph"/>
              <w:numPr>
                <w:ilvl w:val="0"/>
                <w:numId w:val="8"/>
              </w:numPr>
              <w:spacing w:before="20" w:after="20" w:line="240" w:lineRule="auto"/>
              <w:ind w:left="232" w:hanging="218"/>
              <w:rPr>
                <w:rFonts w:cstheme="minorHAnsi"/>
                <w:sz w:val="20"/>
                <w:szCs w:val="20"/>
              </w:rPr>
            </w:pPr>
            <w:r>
              <w:rPr>
                <w:rFonts w:cstheme="minorHAnsi"/>
                <w:sz w:val="20"/>
                <w:szCs w:val="20"/>
              </w:rPr>
              <w:t>D</w:t>
            </w:r>
            <w:r w:rsidRPr="00AF37F5">
              <w:rPr>
                <w:rFonts w:cstheme="minorHAnsi"/>
                <w:sz w:val="20"/>
                <w:szCs w:val="20"/>
              </w:rPr>
              <w:t>oes not believe that TNSPs are in the best position to operate a competitive market in NSCS provision.</w:t>
            </w:r>
            <w:r>
              <w:rPr>
                <w:rFonts w:cstheme="minorHAnsi"/>
                <w:sz w:val="20"/>
                <w:szCs w:val="20"/>
              </w:rPr>
              <w:t xml:space="preserve"> </w:t>
            </w:r>
            <w:r w:rsidRPr="00D433FA">
              <w:rPr>
                <w:rFonts w:cstheme="minorHAnsi"/>
                <w:sz w:val="20"/>
                <w:szCs w:val="20"/>
              </w:rPr>
              <w:t>TNSPs are conflicted in responsibility to transparently consult versus investing in additional network assets. TNSPs also have an information asymmetry giving them an advantage.</w:t>
            </w:r>
          </w:p>
          <w:p w:rsidR="00336CD6" w:rsidRDefault="00336CD6" w:rsidP="00B27060">
            <w:pPr>
              <w:pStyle w:val="ListParagraph"/>
              <w:numPr>
                <w:ilvl w:val="0"/>
                <w:numId w:val="8"/>
              </w:numPr>
              <w:spacing w:before="20" w:after="20" w:line="240" w:lineRule="auto"/>
              <w:ind w:left="232" w:hanging="218"/>
              <w:rPr>
                <w:rFonts w:cstheme="minorHAnsi"/>
                <w:sz w:val="20"/>
                <w:szCs w:val="20"/>
              </w:rPr>
            </w:pPr>
            <w:r w:rsidRPr="00D433FA">
              <w:rPr>
                <w:rFonts w:cstheme="minorHAnsi"/>
                <w:sz w:val="20"/>
                <w:szCs w:val="20"/>
              </w:rPr>
              <w:t>TNSPs should be excluded from role of NSCS procurer.</w:t>
            </w:r>
          </w:p>
          <w:p w:rsidR="00336CD6" w:rsidRDefault="00336CD6" w:rsidP="00D433FA">
            <w:pPr>
              <w:pStyle w:val="ListParagraph"/>
              <w:numPr>
                <w:ilvl w:val="0"/>
                <w:numId w:val="8"/>
              </w:numPr>
              <w:spacing w:before="20" w:after="20"/>
              <w:ind w:left="232" w:hanging="218"/>
              <w:rPr>
                <w:rFonts w:cstheme="minorHAnsi"/>
                <w:sz w:val="20"/>
                <w:szCs w:val="20"/>
              </w:rPr>
            </w:pPr>
            <w:r>
              <w:rPr>
                <w:rFonts w:cstheme="minorHAnsi"/>
                <w:sz w:val="20"/>
                <w:szCs w:val="20"/>
              </w:rPr>
              <w:t>Does not support TNSPs becoming the sole procurer of NSCS.</w:t>
            </w:r>
          </w:p>
        </w:tc>
        <w:tc>
          <w:tcPr>
            <w:tcW w:w="5386" w:type="dxa"/>
          </w:tcPr>
          <w:p w:rsidR="00565E19" w:rsidRDefault="00091EDC" w:rsidP="00B27060">
            <w:pPr>
              <w:spacing w:before="20" w:after="20" w:line="240" w:lineRule="auto"/>
              <w:contextualSpacing/>
              <w:rPr>
                <w:rFonts w:cstheme="minorHAnsi"/>
                <w:sz w:val="20"/>
                <w:szCs w:val="20"/>
              </w:rPr>
            </w:pPr>
            <w:r>
              <w:rPr>
                <w:rFonts w:cstheme="minorHAnsi"/>
                <w:sz w:val="20"/>
                <w:szCs w:val="20"/>
              </w:rPr>
              <w:t>Disagree</w:t>
            </w:r>
            <w:r w:rsidR="00400BC3">
              <w:rPr>
                <w:rFonts w:cstheme="minorHAnsi"/>
                <w:sz w:val="20"/>
                <w:szCs w:val="20"/>
              </w:rPr>
              <w:t>d.</w:t>
            </w:r>
          </w:p>
          <w:p w:rsidR="00336CD6" w:rsidRPr="00D433FA" w:rsidRDefault="00565E19" w:rsidP="00B27060">
            <w:pPr>
              <w:spacing w:before="20" w:after="20" w:line="240" w:lineRule="auto"/>
              <w:contextualSpacing/>
              <w:rPr>
                <w:rFonts w:cstheme="minorHAnsi"/>
                <w:sz w:val="20"/>
                <w:szCs w:val="20"/>
              </w:rPr>
            </w:pPr>
            <w:r w:rsidRPr="00D433FA">
              <w:rPr>
                <w:rFonts w:cstheme="minorHAnsi"/>
                <w:sz w:val="20"/>
                <w:szCs w:val="20"/>
              </w:rPr>
              <w:t>Draft Determination</w:t>
            </w:r>
            <w:r>
              <w:rPr>
                <w:rFonts w:cstheme="minorHAnsi"/>
                <w:sz w:val="20"/>
                <w:szCs w:val="20"/>
              </w:rPr>
              <w:t xml:space="preserve"> recommended that</w:t>
            </w:r>
            <w:r w:rsidRPr="00D433FA">
              <w:rPr>
                <w:rFonts w:cstheme="minorHAnsi"/>
                <w:sz w:val="20"/>
                <w:szCs w:val="20"/>
              </w:rPr>
              <w:t xml:space="preserve"> </w:t>
            </w:r>
            <w:r>
              <w:rPr>
                <w:rFonts w:cstheme="minorHAnsi"/>
                <w:sz w:val="20"/>
                <w:szCs w:val="20"/>
              </w:rPr>
              <w:t>AEMO relinquish its NSCS procurement role</w:t>
            </w:r>
            <w:r w:rsidRPr="00D433FA">
              <w:rPr>
                <w:rFonts w:cstheme="minorHAnsi"/>
                <w:sz w:val="20"/>
                <w:szCs w:val="20"/>
              </w:rPr>
              <w:t>.</w:t>
            </w:r>
            <w:r>
              <w:rPr>
                <w:rFonts w:cstheme="minorHAnsi"/>
                <w:sz w:val="20"/>
                <w:szCs w:val="20"/>
              </w:rPr>
              <w:t xml:space="preserve"> Note that AEMO later reversed this decision and recommended in its Revised Draft Determination to retain and enhance its NSCS procurement role.</w:t>
            </w:r>
          </w:p>
        </w:tc>
      </w:tr>
      <w:tr w:rsidR="00336CD6" w:rsidRPr="00D433FA" w:rsidTr="007F55DD">
        <w:trPr>
          <w:trHeight w:val="697"/>
        </w:trPr>
        <w:tc>
          <w:tcPr>
            <w:tcW w:w="1384" w:type="dxa"/>
            <w:vMerge/>
          </w:tcPr>
          <w:p w:rsidR="00336CD6" w:rsidRPr="00153511" w:rsidRDefault="00336CD6" w:rsidP="00D433FA">
            <w:pPr>
              <w:spacing w:before="20" w:after="20" w:line="240" w:lineRule="auto"/>
              <w:rPr>
                <w:rFonts w:cstheme="minorHAnsi"/>
                <w:b/>
                <w:sz w:val="20"/>
                <w:szCs w:val="20"/>
              </w:rPr>
            </w:pPr>
          </w:p>
        </w:tc>
        <w:tc>
          <w:tcPr>
            <w:tcW w:w="1559" w:type="dxa"/>
            <w:vMerge/>
          </w:tcPr>
          <w:p w:rsidR="00336CD6" w:rsidRPr="00D433FA" w:rsidRDefault="00336CD6" w:rsidP="00D433FA">
            <w:pPr>
              <w:spacing w:before="20" w:after="20" w:line="240" w:lineRule="auto"/>
              <w:rPr>
                <w:rFonts w:cstheme="minorHAnsi"/>
                <w:sz w:val="20"/>
                <w:szCs w:val="20"/>
              </w:rPr>
            </w:pPr>
          </w:p>
        </w:tc>
        <w:tc>
          <w:tcPr>
            <w:tcW w:w="4962" w:type="dxa"/>
          </w:tcPr>
          <w:p w:rsidR="00400BC3" w:rsidRDefault="00400BC3" w:rsidP="00400BC3">
            <w:pPr>
              <w:pStyle w:val="ListParagraph"/>
              <w:numPr>
                <w:ilvl w:val="0"/>
                <w:numId w:val="8"/>
              </w:numPr>
              <w:spacing w:before="20" w:after="20" w:line="240" w:lineRule="auto"/>
              <w:ind w:left="232" w:hanging="218"/>
              <w:rPr>
                <w:rFonts w:cstheme="minorHAnsi"/>
                <w:sz w:val="20"/>
                <w:szCs w:val="20"/>
              </w:rPr>
            </w:pPr>
            <w:r w:rsidRPr="00D433FA">
              <w:rPr>
                <w:rFonts w:cstheme="minorHAnsi"/>
                <w:sz w:val="20"/>
                <w:szCs w:val="20"/>
              </w:rPr>
              <w:t>Support arrangements where TNSPs responsible for intra-regional reliability and NEMMCO for inter-regional reliability and security.</w:t>
            </w:r>
          </w:p>
          <w:p w:rsidR="00400BC3" w:rsidRPr="00D433FA" w:rsidRDefault="00400BC3" w:rsidP="00400BC3">
            <w:pPr>
              <w:pStyle w:val="ListParagraph"/>
              <w:numPr>
                <w:ilvl w:val="0"/>
                <w:numId w:val="8"/>
              </w:numPr>
              <w:spacing w:before="20" w:after="20" w:line="240" w:lineRule="auto"/>
              <w:ind w:left="232" w:hanging="218"/>
              <w:rPr>
                <w:rFonts w:cstheme="minorHAnsi"/>
                <w:sz w:val="20"/>
                <w:szCs w:val="20"/>
              </w:rPr>
            </w:pPr>
            <w:r w:rsidRPr="00400BC3">
              <w:rPr>
                <w:rFonts w:cstheme="minorHAnsi"/>
                <w:sz w:val="20"/>
                <w:szCs w:val="20"/>
              </w:rPr>
              <w:t>NLCAS should remain focused on improving inter-regional network transfer capability</w:t>
            </w:r>
          </w:p>
          <w:p w:rsidR="00336CD6" w:rsidRDefault="00336CD6" w:rsidP="00B27060">
            <w:pPr>
              <w:pStyle w:val="ListParagraph"/>
              <w:numPr>
                <w:ilvl w:val="0"/>
                <w:numId w:val="8"/>
              </w:numPr>
              <w:spacing w:before="20" w:after="20" w:line="240" w:lineRule="auto"/>
              <w:ind w:left="232" w:hanging="218"/>
              <w:rPr>
                <w:rFonts w:cstheme="minorHAnsi"/>
                <w:sz w:val="20"/>
                <w:szCs w:val="20"/>
              </w:rPr>
            </w:pPr>
            <w:r>
              <w:rPr>
                <w:rFonts w:cstheme="minorHAnsi"/>
                <w:sz w:val="20"/>
                <w:szCs w:val="20"/>
              </w:rPr>
              <w:t xml:space="preserve">Market </w:t>
            </w:r>
            <w:r w:rsidR="00091EDC">
              <w:rPr>
                <w:rFonts w:cstheme="minorHAnsi"/>
                <w:sz w:val="20"/>
                <w:szCs w:val="20"/>
              </w:rPr>
              <w:t>C</w:t>
            </w:r>
            <w:r>
              <w:rPr>
                <w:rFonts w:cstheme="minorHAnsi"/>
                <w:sz w:val="20"/>
                <w:szCs w:val="20"/>
              </w:rPr>
              <w:t xml:space="preserve">ustomers should </w:t>
            </w:r>
            <w:r w:rsidR="007F55DD">
              <w:rPr>
                <w:rFonts w:cstheme="minorHAnsi"/>
                <w:sz w:val="20"/>
                <w:szCs w:val="20"/>
              </w:rPr>
              <w:t xml:space="preserve">continue to </w:t>
            </w:r>
            <w:r>
              <w:rPr>
                <w:rFonts w:cstheme="minorHAnsi"/>
                <w:sz w:val="20"/>
                <w:szCs w:val="20"/>
              </w:rPr>
              <w:t xml:space="preserve">pay for NLCAS since the process extracts better utilisation of the network transfer </w:t>
            </w:r>
            <w:r w:rsidRPr="00403678">
              <w:rPr>
                <w:rFonts w:cstheme="minorHAnsi"/>
                <w:sz w:val="20"/>
                <w:szCs w:val="20"/>
              </w:rPr>
              <w:t>capability by NEMMCO facilitating an arrangement whereby load is shed post a</w:t>
            </w:r>
            <w:r>
              <w:rPr>
                <w:rFonts w:cstheme="minorHAnsi"/>
                <w:sz w:val="20"/>
                <w:szCs w:val="20"/>
              </w:rPr>
              <w:t xml:space="preserve"> </w:t>
            </w:r>
            <w:r w:rsidRPr="00403678">
              <w:rPr>
                <w:rFonts w:cstheme="minorHAnsi"/>
                <w:sz w:val="20"/>
                <w:szCs w:val="20"/>
              </w:rPr>
              <w:t>network cont</w:t>
            </w:r>
            <w:r>
              <w:rPr>
                <w:rFonts w:cstheme="minorHAnsi"/>
                <w:sz w:val="20"/>
                <w:szCs w:val="20"/>
              </w:rPr>
              <w:t xml:space="preserve">ingency event to allow a higher </w:t>
            </w:r>
            <w:r w:rsidRPr="00403678">
              <w:rPr>
                <w:rFonts w:cstheme="minorHAnsi"/>
                <w:sz w:val="20"/>
                <w:szCs w:val="20"/>
              </w:rPr>
              <w:lastRenderedPageBreak/>
              <w:t>transfer capa</w:t>
            </w:r>
            <w:r>
              <w:rPr>
                <w:rFonts w:cstheme="minorHAnsi"/>
                <w:sz w:val="20"/>
                <w:szCs w:val="20"/>
              </w:rPr>
              <w:t xml:space="preserve">bility than that which would be </w:t>
            </w:r>
            <w:r w:rsidRPr="00403678">
              <w:rPr>
                <w:rFonts w:cstheme="minorHAnsi"/>
                <w:sz w:val="20"/>
                <w:szCs w:val="20"/>
              </w:rPr>
              <w:t>achievable in the absence of the shed load.</w:t>
            </w:r>
          </w:p>
        </w:tc>
        <w:tc>
          <w:tcPr>
            <w:tcW w:w="5386" w:type="dxa"/>
          </w:tcPr>
          <w:p w:rsidR="00565E19" w:rsidRDefault="00091EDC" w:rsidP="00B27060">
            <w:pPr>
              <w:spacing w:before="20" w:after="20" w:line="240" w:lineRule="auto"/>
              <w:contextualSpacing/>
              <w:rPr>
                <w:rFonts w:cstheme="minorHAnsi"/>
                <w:sz w:val="20"/>
                <w:szCs w:val="20"/>
              </w:rPr>
            </w:pPr>
            <w:r>
              <w:rPr>
                <w:rFonts w:cstheme="minorHAnsi"/>
                <w:sz w:val="20"/>
                <w:szCs w:val="20"/>
              </w:rPr>
              <w:lastRenderedPageBreak/>
              <w:t>D</w:t>
            </w:r>
            <w:r w:rsidR="00AC1715" w:rsidRPr="00AC1715">
              <w:rPr>
                <w:rFonts w:cstheme="minorHAnsi"/>
                <w:sz w:val="20"/>
                <w:szCs w:val="20"/>
              </w:rPr>
              <w:t>isagree</w:t>
            </w:r>
            <w:r w:rsidR="00400BC3">
              <w:rPr>
                <w:rFonts w:cstheme="minorHAnsi"/>
                <w:sz w:val="20"/>
                <w:szCs w:val="20"/>
              </w:rPr>
              <w:t>d</w:t>
            </w:r>
            <w:r w:rsidR="007F55DD">
              <w:rPr>
                <w:rFonts w:cstheme="minorHAnsi"/>
                <w:sz w:val="20"/>
                <w:szCs w:val="20"/>
              </w:rPr>
              <w:t xml:space="preserve"> on first two points</w:t>
            </w:r>
            <w:r w:rsidR="00400BC3">
              <w:rPr>
                <w:rFonts w:cstheme="minorHAnsi"/>
                <w:sz w:val="20"/>
                <w:szCs w:val="20"/>
              </w:rPr>
              <w:t>.</w:t>
            </w:r>
            <w:r w:rsidR="00AC1715" w:rsidRPr="00AC1715">
              <w:rPr>
                <w:rFonts w:cstheme="minorHAnsi"/>
                <w:sz w:val="20"/>
                <w:szCs w:val="20"/>
              </w:rPr>
              <w:t xml:space="preserve"> </w:t>
            </w:r>
          </w:p>
          <w:p w:rsidR="00336CD6" w:rsidRPr="00D433FA" w:rsidRDefault="00AC1715" w:rsidP="007F55DD">
            <w:pPr>
              <w:spacing w:before="20" w:after="20" w:line="240" w:lineRule="auto"/>
              <w:contextualSpacing/>
              <w:rPr>
                <w:rFonts w:cstheme="minorHAnsi"/>
                <w:sz w:val="20"/>
                <w:szCs w:val="20"/>
              </w:rPr>
            </w:pPr>
            <w:r w:rsidRPr="00AC1715">
              <w:rPr>
                <w:rFonts w:cstheme="minorHAnsi"/>
                <w:sz w:val="20"/>
                <w:szCs w:val="20"/>
              </w:rPr>
              <w:t xml:space="preserve">TNSPs </w:t>
            </w:r>
            <w:r w:rsidR="007F55DD">
              <w:rPr>
                <w:rFonts w:cstheme="minorHAnsi"/>
                <w:sz w:val="20"/>
                <w:szCs w:val="20"/>
              </w:rPr>
              <w:t xml:space="preserve">also </w:t>
            </w:r>
            <w:r w:rsidRPr="00AC1715">
              <w:rPr>
                <w:rFonts w:cstheme="minorHAnsi"/>
                <w:sz w:val="20"/>
                <w:szCs w:val="20"/>
              </w:rPr>
              <w:t xml:space="preserve">have </w:t>
            </w:r>
            <w:r w:rsidR="00565E19">
              <w:rPr>
                <w:rFonts w:cstheme="minorHAnsi"/>
                <w:sz w:val="20"/>
                <w:szCs w:val="20"/>
              </w:rPr>
              <w:t>an</w:t>
            </w:r>
            <w:r w:rsidRPr="00AC1715">
              <w:rPr>
                <w:rFonts w:cstheme="minorHAnsi"/>
                <w:sz w:val="20"/>
                <w:szCs w:val="20"/>
              </w:rPr>
              <w:t xml:space="preserve"> interest in improving the reliability of inter-regional supply. The ability of a TNSP to maintain the reliability of intra-regional supply to its own customers might also be affected by the reliability of inter-regional supply (for example, Tasmania‘s reliance on Basslink imports).</w:t>
            </w:r>
            <w:r w:rsidR="007F55DD">
              <w:rPr>
                <w:rFonts w:cstheme="minorHAnsi"/>
                <w:sz w:val="20"/>
                <w:szCs w:val="20"/>
              </w:rPr>
              <w:t xml:space="preserve"> NEMMCO has a similar interest to meet overall reliability of supply and hence should procure NLCAS to improve network transfer capability on all national transmission flow paths.</w:t>
            </w:r>
          </w:p>
        </w:tc>
      </w:tr>
      <w:tr w:rsidR="00336CD6" w:rsidRPr="00D433FA" w:rsidTr="008172F7">
        <w:tc>
          <w:tcPr>
            <w:tcW w:w="1384" w:type="dxa"/>
            <w:vMerge/>
          </w:tcPr>
          <w:p w:rsidR="00336CD6" w:rsidRPr="00153511" w:rsidRDefault="00336CD6" w:rsidP="00D433FA">
            <w:pPr>
              <w:spacing w:before="20" w:after="20" w:line="240" w:lineRule="auto"/>
              <w:rPr>
                <w:rFonts w:cstheme="minorHAnsi"/>
                <w:b/>
                <w:sz w:val="20"/>
                <w:szCs w:val="20"/>
              </w:rPr>
            </w:pPr>
          </w:p>
        </w:tc>
        <w:tc>
          <w:tcPr>
            <w:tcW w:w="1559" w:type="dxa"/>
          </w:tcPr>
          <w:p w:rsidR="00336CD6" w:rsidRPr="00D433FA" w:rsidRDefault="00336CD6" w:rsidP="00D433FA">
            <w:pPr>
              <w:spacing w:before="20" w:after="20" w:line="240" w:lineRule="auto"/>
              <w:rPr>
                <w:rFonts w:cstheme="minorHAnsi"/>
                <w:sz w:val="20"/>
                <w:szCs w:val="20"/>
              </w:rPr>
            </w:pPr>
            <w:r w:rsidRPr="00D433FA">
              <w:rPr>
                <w:rFonts w:cstheme="minorHAnsi"/>
                <w:sz w:val="20"/>
                <w:szCs w:val="20"/>
              </w:rPr>
              <w:t>Service Deployment</w:t>
            </w:r>
          </w:p>
        </w:tc>
        <w:tc>
          <w:tcPr>
            <w:tcW w:w="4962" w:type="dxa"/>
          </w:tcPr>
          <w:p w:rsidR="00336CD6" w:rsidRPr="00D433FA" w:rsidRDefault="00336CD6" w:rsidP="00D433FA">
            <w:pPr>
              <w:pStyle w:val="ListParagraph"/>
              <w:numPr>
                <w:ilvl w:val="0"/>
                <w:numId w:val="8"/>
              </w:numPr>
              <w:spacing w:before="20" w:after="20" w:line="240" w:lineRule="auto"/>
              <w:ind w:left="232" w:hanging="218"/>
              <w:rPr>
                <w:rFonts w:cstheme="minorHAnsi"/>
                <w:sz w:val="20"/>
                <w:szCs w:val="20"/>
              </w:rPr>
            </w:pPr>
            <w:r w:rsidRPr="00D433FA">
              <w:rPr>
                <w:rFonts w:cstheme="minorHAnsi"/>
                <w:sz w:val="20"/>
                <w:szCs w:val="20"/>
              </w:rPr>
              <w:t>Cost of the service includes more than the service delivery but also the ongoing maintenance of the asset for the life of the contract. The price for a service will need to reflect all relevant costs and, potentially, risks associated with forecasting usage.</w:t>
            </w:r>
          </w:p>
        </w:tc>
        <w:tc>
          <w:tcPr>
            <w:tcW w:w="5386" w:type="dxa"/>
          </w:tcPr>
          <w:p w:rsidR="00336CD6" w:rsidRDefault="00336CD6" w:rsidP="00D433FA">
            <w:pPr>
              <w:spacing w:before="20" w:after="20" w:line="240" w:lineRule="auto"/>
              <w:rPr>
                <w:rFonts w:cstheme="minorHAnsi"/>
                <w:sz w:val="20"/>
                <w:szCs w:val="20"/>
              </w:rPr>
            </w:pPr>
            <w:r w:rsidRPr="00D433FA">
              <w:rPr>
                <w:rFonts w:cstheme="minorHAnsi"/>
                <w:sz w:val="20"/>
                <w:szCs w:val="20"/>
              </w:rPr>
              <w:t xml:space="preserve">Agreed. </w:t>
            </w:r>
          </w:p>
          <w:p w:rsidR="00EF1692" w:rsidRDefault="00565E19">
            <w:pPr>
              <w:spacing w:before="20" w:after="20" w:line="240" w:lineRule="auto"/>
              <w:rPr>
                <w:rFonts w:cstheme="minorHAnsi"/>
                <w:sz w:val="20"/>
                <w:szCs w:val="20"/>
              </w:rPr>
            </w:pPr>
            <w:r>
              <w:rPr>
                <w:rFonts w:cstheme="minorHAnsi"/>
                <w:sz w:val="20"/>
                <w:szCs w:val="20"/>
              </w:rPr>
              <w:t>Included in Draft Determination.</w:t>
            </w:r>
          </w:p>
        </w:tc>
      </w:tr>
      <w:tr w:rsidR="00336CD6" w:rsidRPr="00D433FA" w:rsidTr="008172F7">
        <w:tc>
          <w:tcPr>
            <w:tcW w:w="1384" w:type="dxa"/>
            <w:vMerge/>
          </w:tcPr>
          <w:p w:rsidR="00336CD6" w:rsidRPr="00153511" w:rsidRDefault="00336CD6" w:rsidP="00D433FA">
            <w:pPr>
              <w:spacing w:before="20" w:after="20" w:line="240" w:lineRule="auto"/>
              <w:rPr>
                <w:rFonts w:cstheme="minorHAnsi"/>
                <w:b/>
                <w:sz w:val="20"/>
                <w:szCs w:val="20"/>
              </w:rPr>
            </w:pPr>
          </w:p>
        </w:tc>
        <w:tc>
          <w:tcPr>
            <w:tcW w:w="1559" w:type="dxa"/>
          </w:tcPr>
          <w:p w:rsidR="00336CD6" w:rsidRPr="00D433FA" w:rsidRDefault="00336CD6" w:rsidP="00D433FA">
            <w:pPr>
              <w:spacing w:before="20" w:after="20" w:line="240" w:lineRule="auto"/>
              <w:rPr>
                <w:rFonts w:cstheme="minorHAnsi"/>
                <w:sz w:val="20"/>
                <w:szCs w:val="20"/>
              </w:rPr>
            </w:pPr>
            <w:r w:rsidRPr="00D433FA">
              <w:rPr>
                <w:rFonts w:cstheme="minorHAnsi"/>
                <w:sz w:val="20"/>
                <w:szCs w:val="20"/>
              </w:rPr>
              <w:t>Service Cost Recovery</w:t>
            </w:r>
          </w:p>
        </w:tc>
        <w:tc>
          <w:tcPr>
            <w:tcW w:w="4962" w:type="dxa"/>
          </w:tcPr>
          <w:p w:rsidR="00336CD6" w:rsidRPr="00D433FA" w:rsidRDefault="00336CD6" w:rsidP="00D433FA">
            <w:pPr>
              <w:pStyle w:val="ListParagraph"/>
              <w:numPr>
                <w:ilvl w:val="0"/>
                <w:numId w:val="8"/>
              </w:numPr>
              <w:spacing w:before="20" w:after="20" w:line="240" w:lineRule="auto"/>
              <w:ind w:left="232" w:hanging="218"/>
              <w:rPr>
                <w:rFonts w:cstheme="minorHAnsi"/>
                <w:sz w:val="20"/>
                <w:szCs w:val="20"/>
              </w:rPr>
            </w:pPr>
            <w:r w:rsidRPr="00D433FA">
              <w:rPr>
                <w:rFonts w:cstheme="minorHAnsi"/>
                <w:sz w:val="20"/>
                <w:szCs w:val="20"/>
              </w:rPr>
              <w:t>Supports cost recovery from Market Customers on a beneficiary basis.</w:t>
            </w:r>
          </w:p>
        </w:tc>
        <w:tc>
          <w:tcPr>
            <w:tcW w:w="5386" w:type="dxa"/>
          </w:tcPr>
          <w:p w:rsidR="00336CD6" w:rsidRDefault="00DA0C36" w:rsidP="00D433FA">
            <w:pPr>
              <w:spacing w:before="20" w:after="20" w:line="240" w:lineRule="auto"/>
              <w:rPr>
                <w:rFonts w:cstheme="minorHAnsi"/>
                <w:sz w:val="20"/>
                <w:szCs w:val="20"/>
              </w:rPr>
            </w:pPr>
            <w:r>
              <w:rPr>
                <w:rFonts w:cstheme="minorHAnsi"/>
                <w:sz w:val="20"/>
                <w:szCs w:val="20"/>
              </w:rPr>
              <w:t>Agreed.</w:t>
            </w:r>
          </w:p>
          <w:p w:rsidR="00EF1692" w:rsidRDefault="00565E19">
            <w:pPr>
              <w:spacing w:before="20" w:after="20" w:line="240" w:lineRule="auto"/>
              <w:rPr>
                <w:rFonts w:cstheme="minorHAnsi"/>
                <w:sz w:val="20"/>
                <w:szCs w:val="20"/>
              </w:rPr>
            </w:pPr>
            <w:r>
              <w:rPr>
                <w:rFonts w:cstheme="minorHAnsi"/>
                <w:sz w:val="20"/>
                <w:szCs w:val="20"/>
              </w:rPr>
              <w:t>Included in Draft Determination.</w:t>
            </w:r>
          </w:p>
        </w:tc>
      </w:tr>
      <w:tr w:rsidR="00336CD6" w:rsidRPr="00D433FA" w:rsidTr="005F7C61">
        <w:trPr>
          <w:trHeight w:val="1440"/>
        </w:trPr>
        <w:tc>
          <w:tcPr>
            <w:tcW w:w="1384" w:type="dxa"/>
            <w:vMerge/>
          </w:tcPr>
          <w:p w:rsidR="00336CD6" w:rsidRPr="00153511" w:rsidRDefault="00336CD6" w:rsidP="00D433FA">
            <w:pPr>
              <w:spacing w:before="20" w:after="20" w:line="240" w:lineRule="auto"/>
              <w:rPr>
                <w:rFonts w:cstheme="minorHAnsi"/>
                <w:b/>
                <w:sz w:val="20"/>
                <w:szCs w:val="20"/>
              </w:rPr>
            </w:pPr>
          </w:p>
        </w:tc>
        <w:tc>
          <w:tcPr>
            <w:tcW w:w="1559" w:type="dxa"/>
            <w:vMerge w:val="restart"/>
          </w:tcPr>
          <w:p w:rsidR="00336CD6" w:rsidRPr="00D433FA" w:rsidRDefault="00336CD6" w:rsidP="00A20206">
            <w:pPr>
              <w:spacing w:before="20" w:after="20" w:line="240" w:lineRule="auto"/>
              <w:rPr>
                <w:rFonts w:cstheme="minorHAnsi"/>
                <w:sz w:val="20"/>
                <w:szCs w:val="20"/>
              </w:rPr>
            </w:pPr>
            <w:r>
              <w:rPr>
                <w:rFonts w:cstheme="minorHAnsi"/>
                <w:sz w:val="20"/>
                <w:szCs w:val="20"/>
              </w:rPr>
              <w:t>Barriers to Market Entry</w:t>
            </w:r>
          </w:p>
        </w:tc>
        <w:tc>
          <w:tcPr>
            <w:tcW w:w="4962" w:type="dxa"/>
          </w:tcPr>
          <w:p w:rsidR="00B02FA9" w:rsidRDefault="00336CD6">
            <w:pPr>
              <w:pStyle w:val="ListParagraph"/>
              <w:numPr>
                <w:ilvl w:val="0"/>
                <w:numId w:val="8"/>
              </w:numPr>
              <w:spacing w:before="20" w:after="20" w:line="240" w:lineRule="auto"/>
              <w:ind w:left="232" w:hanging="218"/>
              <w:rPr>
                <w:rFonts w:cstheme="minorHAnsi"/>
                <w:sz w:val="20"/>
                <w:szCs w:val="20"/>
              </w:rPr>
            </w:pPr>
            <w:r w:rsidRPr="005F7C61">
              <w:rPr>
                <w:rFonts w:cstheme="minorHAnsi"/>
                <w:sz w:val="20"/>
                <w:szCs w:val="20"/>
              </w:rPr>
              <w:t>NEMMCO may not need to define the service requirements in terms of specific technologies</w:t>
            </w:r>
            <w:r w:rsidR="00C75C3B">
              <w:rPr>
                <w:rFonts w:cstheme="minorHAnsi"/>
                <w:sz w:val="20"/>
                <w:szCs w:val="20"/>
              </w:rPr>
              <w:t xml:space="preserve"> </w:t>
            </w:r>
            <w:r>
              <w:rPr>
                <w:rFonts w:cstheme="minorHAnsi"/>
                <w:sz w:val="20"/>
                <w:szCs w:val="20"/>
              </w:rPr>
              <w:t>i</w:t>
            </w:r>
            <w:r w:rsidRPr="005F7C61">
              <w:rPr>
                <w:rFonts w:cstheme="minorHAnsi"/>
                <w:sz w:val="20"/>
                <w:szCs w:val="20"/>
              </w:rPr>
              <w:t>nstead service requirements may be defined as the output that is desired.</w:t>
            </w:r>
          </w:p>
          <w:p w:rsidR="00B02FA9" w:rsidRDefault="00336CD6" w:rsidP="00B27060">
            <w:pPr>
              <w:pStyle w:val="ListParagraph"/>
              <w:numPr>
                <w:ilvl w:val="0"/>
                <w:numId w:val="8"/>
              </w:numPr>
              <w:spacing w:before="20" w:after="20" w:line="240" w:lineRule="auto"/>
              <w:ind w:left="232" w:hanging="218"/>
              <w:rPr>
                <w:rFonts w:cstheme="minorHAnsi"/>
                <w:sz w:val="20"/>
                <w:szCs w:val="20"/>
              </w:rPr>
            </w:pPr>
            <w:r>
              <w:rPr>
                <w:rFonts w:cstheme="minorHAnsi"/>
                <w:sz w:val="20"/>
                <w:szCs w:val="20"/>
              </w:rPr>
              <w:t xml:space="preserve">There </w:t>
            </w:r>
            <w:r w:rsidRPr="005F7C61">
              <w:rPr>
                <w:rFonts w:cstheme="minorHAnsi"/>
                <w:sz w:val="20"/>
                <w:szCs w:val="20"/>
              </w:rPr>
              <w:t>may be scope for the consideration of longer tendering timeframes such as 5 years.</w:t>
            </w:r>
          </w:p>
        </w:tc>
        <w:tc>
          <w:tcPr>
            <w:tcW w:w="5386" w:type="dxa"/>
          </w:tcPr>
          <w:p w:rsidR="00336CD6" w:rsidRPr="00D433FA" w:rsidRDefault="00336CD6" w:rsidP="00D433FA">
            <w:pPr>
              <w:spacing w:before="20" w:after="20" w:line="240" w:lineRule="auto"/>
              <w:rPr>
                <w:rFonts w:cstheme="minorHAnsi"/>
                <w:sz w:val="20"/>
                <w:szCs w:val="20"/>
              </w:rPr>
            </w:pPr>
          </w:p>
        </w:tc>
      </w:tr>
      <w:tr w:rsidR="00336CD6" w:rsidRPr="00D433FA" w:rsidTr="008172F7">
        <w:trPr>
          <w:trHeight w:val="255"/>
        </w:trPr>
        <w:tc>
          <w:tcPr>
            <w:tcW w:w="1384" w:type="dxa"/>
            <w:vMerge/>
          </w:tcPr>
          <w:p w:rsidR="00336CD6" w:rsidRPr="00153511" w:rsidRDefault="00336CD6" w:rsidP="00D433FA">
            <w:pPr>
              <w:spacing w:before="20" w:after="20" w:line="240" w:lineRule="auto"/>
              <w:rPr>
                <w:rFonts w:cstheme="minorHAnsi"/>
                <w:b/>
                <w:sz w:val="20"/>
                <w:szCs w:val="20"/>
              </w:rPr>
            </w:pPr>
          </w:p>
        </w:tc>
        <w:tc>
          <w:tcPr>
            <w:tcW w:w="1559" w:type="dxa"/>
            <w:vMerge/>
          </w:tcPr>
          <w:p w:rsidR="00336CD6" w:rsidRDefault="00336CD6" w:rsidP="00D433FA">
            <w:pPr>
              <w:spacing w:before="20" w:after="20" w:line="240" w:lineRule="auto"/>
              <w:rPr>
                <w:rFonts w:cstheme="minorHAnsi"/>
                <w:sz w:val="20"/>
                <w:szCs w:val="20"/>
              </w:rPr>
            </w:pPr>
          </w:p>
        </w:tc>
        <w:tc>
          <w:tcPr>
            <w:tcW w:w="4962" w:type="dxa"/>
          </w:tcPr>
          <w:p w:rsidR="00336CD6" w:rsidRPr="005F7C61" w:rsidRDefault="00336CD6" w:rsidP="00B27060">
            <w:pPr>
              <w:spacing w:before="20" w:after="20" w:line="240" w:lineRule="auto"/>
              <w:contextualSpacing/>
              <w:rPr>
                <w:rFonts w:cstheme="minorHAnsi"/>
                <w:sz w:val="20"/>
                <w:szCs w:val="20"/>
              </w:rPr>
            </w:pPr>
            <w:r w:rsidRPr="005F7C61">
              <w:rPr>
                <w:rFonts w:cstheme="minorHAnsi"/>
                <w:sz w:val="20"/>
                <w:szCs w:val="20"/>
              </w:rPr>
              <w:t>Has serious concerns with TNSP participation in NCAS tenders including:</w:t>
            </w:r>
          </w:p>
          <w:p w:rsidR="00336CD6" w:rsidRDefault="00336CD6" w:rsidP="00B27060">
            <w:pPr>
              <w:pStyle w:val="ListParagraph"/>
              <w:numPr>
                <w:ilvl w:val="0"/>
                <w:numId w:val="8"/>
              </w:numPr>
              <w:spacing w:before="20" w:after="20" w:line="240" w:lineRule="auto"/>
              <w:rPr>
                <w:rFonts w:cstheme="minorHAnsi"/>
                <w:sz w:val="20"/>
                <w:szCs w:val="20"/>
              </w:rPr>
            </w:pPr>
            <w:r w:rsidRPr="005F7C61">
              <w:rPr>
                <w:rFonts w:cstheme="minorHAnsi"/>
                <w:sz w:val="20"/>
                <w:szCs w:val="20"/>
              </w:rPr>
              <w:t>Potential conflict of interest as TNSPs could use network assets which have already been paid through a regulated rate of return as a means to tender for unregulated NCAS payments;</w:t>
            </w:r>
          </w:p>
          <w:p w:rsidR="00336CD6" w:rsidRPr="005F7C61" w:rsidRDefault="00336CD6" w:rsidP="00B27060">
            <w:pPr>
              <w:pStyle w:val="ListParagraph"/>
              <w:numPr>
                <w:ilvl w:val="0"/>
                <w:numId w:val="8"/>
              </w:numPr>
              <w:spacing w:before="20" w:after="20" w:line="240" w:lineRule="auto"/>
              <w:rPr>
                <w:rFonts w:cstheme="minorHAnsi"/>
                <w:sz w:val="20"/>
                <w:szCs w:val="20"/>
              </w:rPr>
            </w:pPr>
            <w:r>
              <w:rPr>
                <w:rFonts w:cstheme="minorHAnsi"/>
                <w:sz w:val="20"/>
                <w:szCs w:val="20"/>
              </w:rPr>
              <w:t>D</w:t>
            </w:r>
            <w:r w:rsidRPr="005F7C61">
              <w:rPr>
                <w:rFonts w:cstheme="minorHAnsi"/>
                <w:sz w:val="20"/>
                <w:szCs w:val="20"/>
              </w:rPr>
              <w:t>oubts that ring-fencing arrangements would resolve the conflict of interest problem;</w:t>
            </w:r>
          </w:p>
          <w:p w:rsidR="00336CD6" w:rsidRPr="005F7C61" w:rsidRDefault="00336CD6" w:rsidP="00B27060">
            <w:pPr>
              <w:pStyle w:val="ListParagraph"/>
              <w:numPr>
                <w:ilvl w:val="0"/>
                <w:numId w:val="8"/>
              </w:numPr>
              <w:spacing w:before="20" w:after="20" w:line="240" w:lineRule="auto"/>
              <w:rPr>
                <w:rFonts w:cstheme="minorHAnsi"/>
                <w:sz w:val="20"/>
                <w:szCs w:val="20"/>
              </w:rPr>
            </w:pPr>
            <w:r w:rsidRPr="005F7C61">
              <w:rPr>
                <w:rFonts w:cstheme="minorHAnsi"/>
                <w:sz w:val="20"/>
                <w:szCs w:val="20"/>
              </w:rPr>
              <w:t>TNSPs may have a strong incentive to under-report the level of NCAS capability available to maximise the level of NCAS that NEMMCO need to procure in the tender process;</w:t>
            </w:r>
          </w:p>
          <w:p w:rsidR="00336CD6" w:rsidRDefault="00336CD6" w:rsidP="00B27060">
            <w:pPr>
              <w:pStyle w:val="ListParagraph"/>
              <w:numPr>
                <w:ilvl w:val="0"/>
                <w:numId w:val="8"/>
              </w:numPr>
              <w:spacing w:before="20" w:after="20" w:line="240" w:lineRule="auto"/>
              <w:rPr>
                <w:rFonts w:cstheme="minorHAnsi"/>
                <w:sz w:val="20"/>
                <w:szCs w:val="20"/>
              </w:rPr>
            </w:pPr>
            <w:r w:rsidRPr="005F7C61">
              <w:rPr>
                <w:rFonts w:cstheme="minorHAnsi"/>
                <w:sz w:val="20"/>
                <w:szCs w:val="20"/>
              </w:rPr>
              <w:t xml:space="preserve">Confidentiality issues may arise as TNSPs have information from their own NSCS procurement process which could be utilised to give the TNSP a competitive advantage if it were to tender for NEMMCO NCAS </w:t>
            </w:r>
            <w:r w:rsidRPr="005F7C61">
              <w:rPr>
                <w:rFonts w:cstheme="minorHAnsi"/>
                <w:sz w:val="20"/>
                <w:szCs w:val="20"/>
              </w:rPr>
              <w:lastRenderedPageBreak/>
              <w:t>contracts.</w:t>
            </w:r>
          </w:p>
        </w:tc>
        <w:tc>
          <w:tcPr>
            <w:tcW w:w="5386" w:type="dxa"/>
          </w:tcPr>
          <w:p w:rsidR="00565E19" w:rsidRDefault="007F55DD" w:rsidP="007F55DD">
            <w:pPr>
              <w:spacing w:before="20" w:after="20" w:line="240" w:lineRule="auto"/>
              <w:contextualSpacing/>
              <w:rPr>
                <w:rFonts w:cstheme="minorHAnsi"/>
                <w:sz w:val="20"/>
                <w:szCs w:val="20"/>
              </w:rPr>
            </w:pPr>
            <w:r>
              <w:rPr>
                <w:rFonts w:cstheme="minorHAnsi"/>
                <w:sz w:val="20"/>
                <w:szCs w:val="20"/>
              </w:rPr>
              <w:lastRenderedPageBreak/>
              <w:t xml:space="preserve">Acknowledged the potential risks, and the Draft Determination proposed that NEMMCO relinquish its NSCS procurement role to TNSPs as they </w:t>
            </w:r>
            <w:r w:rsidR="00DA0C36" w:rsidRPr="00DA0C36">
              <w:rPr>
                <w:rFonts w:cstheme="minorHAnsi"/>
                <w:sz w:val="20"/>
                <w:szCs w:val="20"/>
              </w:rPr>
              <w:t>are the most appropriate and logical choice for procurer of all NSCS, rather than NEMMCO</w:t>
            </w:r>
            <w:r w:rsidR="00DA0C36">
              <w:rPr>
                <w:rFonts w:cstheme="minorHAnsi"/>
                <w:sz w:val="20"/>
                <w:szCs w:val="20"/>
              </w:rPr>
              <w:t xml:space="preserve">. </w:t>
            </w:r>
          </w:p>
          <w:p w:rsidR="00565E19" w:rsidRDefault="00565E19" w:rsidP="00DA0C36">
            <w:pPr>
              <w:spacing w:before="20" w:after="20" w:line="240" w:lineRule="auto"/>
              <w:contextualSpacing/>
              <w:rPr>
                <w:rFonts w:cstheme="minorHAnsi"/>
                <w:sz w:val="20"/>
                <w:szCs w:val="20"/>
              </w:rPr>
            </w:pPr>
          </w:p>
          <w:p w:rsidR="00336CD6" w:rsidRPr="00D433FA" w:rsidRDefault="007F55DD" w:rsidP="007F55DD">
            <w:pPr>
              <w:spacing w:before="20" w:after="20" w:line="240" w:lineRule="auto"/>
              <w:contextualSpacing/>
              <w:rPr>
                <w:rFonts w:cstheme="minorHAnsi"/>
                <w:sz w:val="20"/>
                <w:szCs w:val="20"/>
              </w:rPr>
            </w:pPr>
            <w:r>
              <w:rPr>
                <w:rFonts w:cstheme="minorHAnsi"/>
                <w:sz w:val="20"/>
                <w:szCs w:val="20"/>
              </w:rPr>
              <w:t xml:space="preserve">However </w:t>
            </w:r>
            <w:r w:rsidR="00DA0C36">
              <w:rPr>
                <w:rFonts w:cstheme="minorHAnsi"/>
                <w:sz w:val="20"/>
                <w:szCs w:val="20"/>
              </w:rPr>
              <w:t xml:space="preserve">this decision was later reversed after further consideration </w:t>
            </w:r>
            <w:r>
              <w:rPr>
                <w:rFonts w:cstheme="minorHAnsi"/>
                <w:sz w:val="20"/>
                <w:szCs w:val="20"/>
              </w:rPr>
              <w:t xml:space="preserve">was given </w:t>
            </w:r>
            <w:r w:rsidR="00DA0C36">
              <w:rPr>
                <w:rFonts w:cstheme="minorHAnsi"/>
                <w:sz w:val="20"/>
                <w:szCs w:val="20"/>
              </w:rPr>
              <w:t>to the NTP role.</w:t>
            </w:r>
          </w:p>
        </w:tc>
      </w:tr>
      <w:tr w:rsidR="00336CD6" w:rsidRPr="00D433FA" w:rsidTr="008172F7">
        <w:trPr>
          <w:trHeight w:val="255"/>
        </w:trPr>
        <w:tc>
          <w:tcPr>
            <w:tcW w:w="1384" w:type="dxa"/>
            <w:vMerge/>
          </w:tcPr>
          <w:p w:rsidR="00336CD6" w:rsidRPr="00153511" w:rsidRDefault="00336CD6" w:rsidP="00D433FA">
            <w:pPr>
              <w:spacing w:before="20" w:after="20" w:line="240" w:lineRule="auto"/>
              <w:rPr>
                <w:rFonts w:cstheme="minorHAnsi"/>
                <w:b/>
                <w:sz w:val="20"/>
                <w:szCs w:val="20"/>
              </w:rPr>
            </w:pPr>
          </w:p>
        </w:tc>
        <w:tc>
          <w:tcPr>
            <w:tcW w:w="1559" w:type="dxa"/>
          </w:tcPr>
          <w:p w:rsidR="00336CD6" w:rsidRDefault="00336CD6" w:rsidP="00D433FA">
            <w:pPr>
              <w:spacing w:before="20" w:after="20" w:line="240" w:lineRule="auto"/>
              <w:rPr>
                <w:rFonts w:cstheme="minorHAnsi"/>
                <w:sz w:val="20"/>
                <w:szCs w:val="20"/>
              </w:rPr>
            </w:pPr>
            <w:r>
              <w:rPr>
                <w:rFonts w:cstheme="minorHAnsi"/>
                <w:sz w:val="20"/>
                <w:szCs w:val="20"/>
              </w:rPr>
              <w:t>Types of NSCS Markets</w:t>
            </w:r>
          </w:p>
        </w:tc>
        <w:tc>
          <w:tcPr>
            <w:tcW w:w="4962" w:type="dxa"/>
          </w:tcPr>
          <w:p w:rsidR="00336CD6" w:rsidRPr="005F7C61" w:rsidRDefault="0090085D" w:rsidP="00B27060">
            <w:pPr>
              <w:spacing w:before="20" w:after="20" w:line="240" w:lineRule="auto"/>
              <w:contextualSpacing/>
              <w:rPr>
                <w:rFonts w:cstheme="minorHAnsi"/>
                <w:sz w:val="20"/>
                <w:szCs w:val="20"/>
              </w:rPr>
            </w:pPr>
            <w:r>
              <w:rPr>
                <w:rFonts w:cstheme="minorHAnsi"/>
                <w:sz w:val="20"/>
                <w:szCs w:val="20"/>
              </w:rPr>
              <w:t xml:space="preserve">Limited value in examining real-time co-optimisation of reaction power dispatch with energy and FCAS markets given </w:t>
            </w:r>
            <w:r w:rsidR="00336CD6" w:rsidRPr="00336CD6">
              <w:rPr>
                <w:rFonts w:cstheme="minorHAnsi"/>
                <w:sz w:val="20"/>
                <w:szCs w:val="20"/>
              </w:rPr>
              <w:t>relatively smaller size of the NCAS market and the physical limitation of a NCAS product</w:t>
            </w:r>
            <w:r>
              <w:rPr>
                <w:rFonts w:cstheme="minorHAnsi"/>
                <w:sz w:val="20"/>
                <w:szCs w:val="20"/>
              </w:rPr>
              <w:t xml:space="preserve"> which </w:t>
            </w:r>
            <w:r w:rsidR="00336CD6" w:rsidRPr="00336CD6">
              <w:rPr>
                <w:rFonts w:cstheme="minorHAnsi"/>
                <w:sz w:val="20"/>
                <w:szCs w:val="20"/>
              </w:rPr>
              <w:t>can only be utilised within a confined location, the NGF sees limited value in further examining real-time co-optimisation of reactive power dispatch with energy and FCAS markets.</w:t>
            </w:r>
          </w:p>
        </w:tc>
        <w:tc>
          <w:tcPr>
            <w:tcW w:w="5386" w:type="dxa"/>
          </w:tcPr>
          <w:p w:rsidR="00336CD6" w:rsidRDefault="00DA0C36" w:rsidP="00D433FA">
            <w:pPr>
              <w:spacing w:before="20" w:after="20" w:line="240" w:lineRule="auto"/>
              <w:rPr>
                <w:rFonts w:cstheme="minorHAnsi"/>
                <w:sz w:val="20"/>
                <w:szCs w:val="20"/>
              </w:rPr>
            </w:pPr>
            <w:r>
              <w:rPr>
                <w:rFonts w:cstheme="minorHAnsi"/>
                <w:sz w:val="20"/>
                <w:szCs w:val="20"/>
              </w:rPr>
              <w:t>Agreed.</w:t>
            </w:r>
          </w:p>
          <w:p w:rsidR="00EF1692" w:rsidRDefault="00565E19">
            <w:pPr>
              <w:spacing w:before="20" w:after="20" w:line="240" w:lineRule="auto"/>
              <w:rPr>
                <w:rFonts w:cstheme="minorHAnsi"/>
                <w:sz w:val="20"/>
                <w:szCs w:val="20"/>
              </w:rPr>
            </w:pPr>
            <w:r>
              <w:rPr>
                <w:rFonts w:cstheme="minorHAnsi"/>
                <w:sz w:val="20"/>
                <w:szCs w:val="20"/>
              </w:rPr>
              <w:t>Included in Draft Determination</w:t>
            </w:r>
          </w:p>
        </w:tc>
      </w:tr>
      <w:tr w:rsidR="0030787D" w:rsidRPr="00D433FA" w:rsidTr="008172F7">
        <w:tc>
          <w:tcPr>
            <w:tcW w:w="1384" w:type="dxa"/>
            <w:vMerge w:val="restart"/>
          </w:tcPr>
          <w:p w:rsidR="0030787D" w:rsidRPr="00153511" w:rsidRDefault="0030787D" w:rsidP="00D433FA">
            <w:pPr>
              <w:spacing w:before="20" w:after="20"/>
              <w:rPr>
                <w:rFonts w:cstheme="minorHAnsi"/>
                <w:b/>
                <w:sz w:val="20"/>
                <w:szCs w:val="20"/>
              </w:rPr>
            </w:pPr>
            <w:r w:rsidRPr="00153511">
              <w:rPr>
                <w:rFonts w:cstheme="minorHAnsi"/>
                <w:b/>
                <w:sz w:val="20"/>
                <w:szCs w:val="20"/>
              </w:rPr>
              <w:t>Transend</w:t>
            </w:r>
          </w:p>
        </w:tc>
        <w:tc>
          <w:tcPr>
            <w:tcW w:w="1559" w:type="dxa"/>
          </w:tcPr>
          <w:p w:rsidR="0030787D" w:rsidRPr="00D433FA" w:rsidRDefault="0030787D" w:rsidP="00D433FA">
            <w:pPr>
              <w:spacing w:before="20" w:after="20" w:line="240" w:lineRule="auto"/>
              <w:rPr>
                <w:rFonts w:cstheme="minorHAnsi"/>
                <w:sz w:val="20"/>
                <w:szCs w:val="20"/>
              </w:rPr>
            </w:pPr>
            <w:r>
              <w:rPr>
                <w:rFonts w:cstheme="minorHAnsi"/>
                <w:sz w:val="20"/>
                <w:szCs w:val="20"/>
              </w:rPr>
              <w:t>General</w:t>
            </w:r>
          </w:p>
        </w:tc>
        <w:tc>
          <w:tcPr>
            <w:tcW w:w="4962" w:type="dxa"/>
          </w:tcPr>
          <w:p w:rsidR="00ED757C" w:rsidRDefault="00091EDC">
            <w:pPr>
              <w:pStyle w:val="ListParagraph"/>
              <w:numPr>
                <w:ilvl w:val="0"/>
                <w:numId w:val="8"/>
              </w:numPr>
              <w:spacing w:before="20" w:after="20" w:line="240" w:lineRule="auto"/>
              <w:ind w:left="232" w:hanging="218"/>
              <w:rPr>
                <w:rFonts w:cstheme="minorHAnsi"/>
                <w:sz w:val="20"/>
                <w:szCs w:val="20"/>
              </w:rPr>
            </w:pPr>
            <w:r>
              <w:rPr>
                <w:rFonts w:cstheme="minorHAnsi"/>
                <w:sz w:val="20"/>
                <w:szCs w:val="20"/>
              </w:rPr>
              <w:t>T</w:t>
            </w:r>
            <w:r w:rsidR="0030787D">
              <w:rPr>
                <w:rFonts w:cstheme="minorHAnsi"/>
                <w:sz w:val="20"/>
                <w:szCs w:val="20"/>
              </w:rPr>
              <w:t xml:space="preserve">here is scope to broaden the </w:t>
            </w:r>
            <w:r>
              <w:rPr>
                <w:rFonts w:cstheme="minorHAnsi"/>
                <w:sz w:val="20"/>
                <w:szCs w:val="20"/>
              </w:rPr>
              <w:t xml:space="preserve">NSCS </w:t>
            </w:r>
            <w:r w:rsidR="0030787D">
              <w:rPr>
                <w:rFonts w:cstheme="minorHAnsi"/>
                <w:sz w:val="20"/>
                <w:szCs w:val="20"/>
              </w:rPr>
              <w:t>review to include system inertia issues and Reactive Power Ancillary Services issues.</w:t>
            </w:r>
          </w:p>
        </w:tc>
        <w:tc>
          <w:tcPr>
            <w:tcW w:w="5386" w:type="dxa"/>
          </w:tcPr>
          <w:p w:rsidR="008124B0" w:rsidRDefault="008124B0" w:rsidP="002A45A6">
            <w:pPr>
              <w:spacing w:before="20" w:after="20" w:line="240" w:lineRule="auto"/>
              <w:rPr>
                <w:rFonts w:cstheme="minorHAnsi"/>
                <w:sz w:val="20"/>
                <w:szCs w:val="20"/>
              </w:rPr>
            </w:pPr>
            <w:r>
              <w:rPr>
                <w:rFonts w:cstheme="minorHAnsi"/>
                <w:sz w:val="20"/>
                <w:szCs w:val="20"/>
              </w:rPr>
              <w:t>Noted</w:t>
            </w:r>
          </w:p>
          <w:p w:rsidR="0030787D" w:rsidRPr="00D433FA" w:rsidRDefault="002A45A6" w:rsidP="002A45A6">
            <w:pPr>
              <w:spacing w:before="20" w:after="20" w:line="240" w:lineRule="auto"/>
              <w:rPr>
                <w:rFonts w:cstheme="minorHAnsi"/>
                <w:sz w:val="20"/>
                <w:szCs w:val="20"/>
              </w:rPr>
            </w:pPr>
            <w:r>
              <w:rPr>
                <w:rFonts w:cstheme="minorHAnsi"/>
                <w:sz w:val="20"/>
                <w:szCs w:val="20"/>
              </w:rPr>
              <w:t xml:space="preserve">Inertia issues are </w:t>
            </w:r>
            <w:r w:rsidRPr="002A45A6">
              <w:rPr>
                <w:rFonts w:cstheme="minorHAnsi"/>
                <w:sz w:val="20"/>
                <w:szCs w:val="20"/>
              </w:rPr>
              <w:t>being considered through other work streams with AEMO’s close involvement, such as a review of emerging inertia issues in Tasmania being chaired by Transend.</w:t>
            </w:r>
          </w:p>
        </w:tc>
      </w:tr>
      <w:tr w:rsidR="00897C3E" w:rsidRPr="00D433FA" w:rsidTr="008172F7">
        <w:tc>
          <w:tcPr>
            <w:tcW w:w="1384" w:type="dxa"/>
            <w:vMerge/>
          </w:tcPr>
          <w:p w:rsidR="00897C3E" w:rsidRPr="00153511" w:rsidRDefault="00897C3E" w:rsidP="00D433FA">
            <w:pPr>
              <w:spacing w:before="20" w:after="20" w:line="240" w:lineRule="auto"/>
              <w:rPr>
                <w:rFonts w:cstheme="minorHAnsi"/>
                <w:b/>
                <w:sz w:val="20"/>
                <w:szCs w:val="20"/>
              </w:rPr>
            </w:pPr>
          </w:p>
        </w:tc>
        <w:tc>
          <w:tcPr>
            <w:tcW w:w="1559" w:type="dxa"/>
          </w:tcPr>
          <w:p w:rsidR="00897C3E" w:rsidRPr="00D433FA" w:rsidRDefault="00897C3E" w:rsidP="00D433FA">
            <w:pPr>
              <w:spacing w:before="20" w:after="20" w:line="240" w:lineRule="auto"/>
              <w:rPr>
                <w:rFonts w:cstheme="minorHAnsi"/>
                <w:sz w:val="20"/>
                <w:szCs w:val="20"/>
              </w:rPr>
            </w:pPr>
            <w:r w:rsidRPr="00D433FA">
              <w:rPr>
                <w:rFonts w:cstheme="minorHAnsi"/>
                <w:sz w:val="20"/>
                <w:szCs w:val="20"/>
              </w:rPr>
              <w:t>Service Definition</w:t>
            </w:r>
          </w:p>
        </w:tc>
        <w:tc>
          <w:tcPr>
            <w:tcW w:w="4962" w:type="dxa"/>
          </w:tcPr>
          <w:p w:rsidR="00897C3E" w:rsidRDefault="00897C3E" w:rsidP="00D433FA">
            <w:pPr>
              <w:pStyle w:val="ListParagraph"/>
              <w:numPr>
                <w:ilvl w:val="0"/>
                <w:numId w:val="8"/>
              </w:numPr>
              <w:spacing w:before="20" w:after="20" w:line="240" w:lineRule="auto"/>
              <w:ind w:left="232" w:hanging="218"/>
              <w:rPr>
                <w:rFonts w:cstheme="minorHAnsi"/>
                <w:sz w:val="20"/>
                <w:szCs w:val="20"/>
              </w:rPr>
            </w:pPr>
            <w:r>
              <w:rPr>
                <w:rFonts w:cstheme="minorHAnsi"/>
                <w:sz w:val="20"/>
                <w:szCs w:val="20"/>
              </w:rPr>
              <w:t>NSCS arrangements will need to be sufficiently robust to allow the application of innovative solutions to emerging issues with operation of small power systems with diversifying generation types.</w:t>
            </w:r>
          </w:p>
          <w:p w:rsidR="00897C3E" w:rsidRPr="00D433FA" w:rsidRDefault="00897C3E" w:rsidP="00D433FA">
            <w:pPr>
              <w:pStyle w:val="ListParagraph"/>
              <w:numPr>
                <w:ilvl w:val="0"/>
                <w:numId w:val="8"/>
              </w:numPr>
              <w:spacing w:before="20" w:after="20" w:line="240" w:lineRule="auto"/>
              <w:ind w:left="232" w:hanging="218"/>
              <w:rPr>
                <w:rFonts w:cstheme="minorHAnsi"/>
                <w:sz w:val="20"/>
                <w:szCs w:val="20"/>
              </w:rPr>
            </w:pPr>
            <w:r>
              <w:rPr>
                <w:rFonts w:cstheme="minorHAnsi"/>
                <w:sz w:val="20"/>
                <w:szCs w:val="20"/>
              </w:rPr>
              <w:t>There are innovative solutions for RPAS that may have potential.</w:t>
            </w:r>
          </w:p>
        </w:tc>
        <w:tc>
          <w:tcPr>
            <w:tcW w:w="5386" w:type="dxa"/>
          </w:tcPr>
          <w:p w:rsidR="00565E19" w:rsidRDefault="00091EDC" w:rsidP="00091EDC">
            <w:pPr>
              <w:spacing w:before="20" w:after="20" w:line="240" w:lineRule="auto"/>
              <w:contextualSpacing/>
              <w:rPr>
                <w:rFonts w:cstheme="minorHAnsi"/>
                <w:sz w:val="20"/>
                <w:szCs w:val="20"/>
              </w:rPr>
            </w:pPr>
            <w:r>
              <w:rPr>
                <w:rFonts w:cstheme="minorHAnsi"/>
                <w:sz w:val="20"/>
                <w:szCs w:val="20"/>
              </w:rPr>
              <w:t>A</w:t>
            </w:r>
            <w:r w:rsidR="00AC1715" w:rsidRPr="00AC1715">
              <w:rPr>
                <w:rFonts w:cstheme="minorHAnsi"/>
                <w:sz w:val="20"/>
                <w:szCs w:val="20"/>
              </w:rPr>
              <w:t>gree</w:t>
            </w:r>
            <w:r>
              <w:rPr>
                <w:rFonts w:cstheme="minorHAnsi"/>
                <w:sz w:val="20"/>
                <w:szCs w:val="20"/>
              </w:rPr>
              <w:t>d</w:t>
            </w:r>
            <w:r w:rsidR="007F55DD">
              <w:rPr>
                <w:rFonts w:cstheme="minorHAnsi"/>
                <w:sz w:val="20"/>
                <w:szCs w:val="20"/>
              </w:rPr>
              <w:t>.</w:t>
            </w:r>
            <w:r w:rsidR="00AC1715" w:rsidRPr="00AC1715">
              <w:rPr>
                <w:rFonts w:cstheme="minorHAnsi"/>
                <w:sz w:val="20"/>
                <w:szCs w:val="20"/>
              </w:rPr>
              <w:t xml:space="preserve"> </w:t>
            </w:r>
          </w:p>
          <w:p w:rsidR="00EF1692" w:rsidRDefault="00565E19">
            <w:pPr>
              <w:spacing w:before="20" w:after="20" w:line="240" w:lineRule="auto"/>
              <w:contextualSpacing/>
              <w:rPr>
                <w:rFonts w:cstheme="minorHAnsi"/>
                <w:sz w:val="20"/>
                <w:szCs w:val="20"/>
              </w:rPr>
            </w:pPr>
            <w:r>
              <w:rPr>
                <w:rFonts w:cstheme="minorHAnsi"/>
                <w:sz w:val="20"/>
                <w:szCs w:val="20"/>
              </w:rPr>
              <w:t>T</w:t>
            </w:r>
            <w:r w:rsidR="00AC1715" w:rsidRPr="00AC1715">
              <w:rPr>
                <w:rFonts w:cstheme="minorHAnsi"/>
                <w:sz w:val="20"/>
                <w:szCs w:val="20"/>
              </w:rPr>
              <w:t>he current NCAS definition should be replaced with a broader, more outcome-focussed definition of NSCS that values service in terms of the objective of maximising the present value of its net economic benefit to the market</w:t>
            </w:r>
          </w:p>
        </w:tc>
      </w:tr>
      <w:tr w:rsidR="0030787D" w:rsidRPr="00D433FA" w:rsidTr="008172F7">
        <w:tc>
          <w:tcPr>
            <w:tcW w:w="1384" w:type="dxa"/>
            <w:vMerge/>
          </w:tcPr>
          <w:p w:rsidR="0030787D" w:rsidRPr="00153511" w:rsidRDefault="0030787D" w:rsidP="00D433FA">
            <w:pPr>
              <w:spacing w:before="20" w:after="20" w:line="240" w:lineRule="auto"/>
              <w:rPr>
                <w:rFonts w:cstheme="minorHAnsi"/>
                <w:b/>
                <w:sz w:val="20"/>
                <w:szCs w:val="20"/>
              </w:rPr>
            </w:pPr>
          </w:p>
        </w:tc>
        <w:tc>
          <w:tcPr>
            <w:tcW w:w="1559" w:type="dxa"/>
          </w:tcPr>
          <w:p w:rsidR="0030787D" w:rsidRPr="00D433FA" w:rsidRDefault="0030787D" w:rsidP="00D433FA">
            <w:pPr>
              <w:spacing w:before="20" w:after="20" w:line="240" w:lineRule="auto"/>
              <w:rPr>
                <w:rFonts w:cstheme="minorHAnsi"/>
                <w:sz w:val="20"/>
                <w:szCs w:val="20"/>
              </w:rPr>
            </w:pPr>
            <w:r w:rsidRPr="00D433FA">
              <w:rPr>
                <w:rFonts w:cstheme="minorHAnsi"/>
                <w:sz w:val="20"/>
                <w:szCs w:val="20"/>
              </w:rPr>
              <w:t>Service Procurement</w:t>
            </w:r>
          </w:p>
        </w:tc>
        <w:tc>
          <w:tcPr>
            <w:tcW w:w="4962" w:type="dxa"/>
          </w:tcPr>
          <w:p w:rsidR="0030787D" w:rsidRPr="00B27060" w:rsidRDefault="0030787D" w:rsidP="00B27060">
            <w:pPr>
              <w:pStyle w:val="ListParagraph"/>
              <w:numPr>
                <w:ilvl w:val="0"/>
                <w:numId w:val="8"/>
              </w:numPr>
              <w:spacing w:before="20" w:after="20" w:line="240" w:lineRule="auto"/>
              <w:ind w:left="232" w:hanging="218"/>
              <w:rPr>
                <w:rFonts w:cstheme="minorHAnsi"/>
                <w:sz w:val="20"/>
                <w:szCs w:val="20"/>
              </w:rPr>
            </w:pPr>
            <w:r w:rsidRPr="00D433FA">
              <w:rPr>
                <w:rFonts w:cstheme="minorHAnsi"/>
                <w:sz w:val="20"/>
                <w:szCs w:val="20"/>
              </w:rPr>
              <w:t>Supports single point of accountability with TNSP for procurement.</w:t>
            </w:r>
          </w:p>
        </w:tc>
        <w:tc>
          <w:tcPr>
            <w:tcW w:w="5386" w:type="dxa"/>
          </w:tcPr>
          <w:p w:rsidR="00EF1692" w:rsidRDefault="00372726">
            <w:pPr>
              <w:spacing w:before="20" w:after="20" w:line="240" w:lineRule="auto"/>
              <w:contextualSpacing/>
              <w:rPr>
                <w:rFonts w:cstheme="minorHAnsi"/>
                <w:sz w:val="20"/>
                <w:szCs w:val="20"/>
              </w:rPr>
            </w:pPr>
            <w:r>
              <w:rPr>
                <w:rFonts w:cstheme="minorHAnsi"/>
                <w:sz w:val="20"/>
                <w:szCs w:val="20"/>
              </w:rPr>
              <w:t>Agreed</w:t>
            </w:r>
          </w:p>
          <w:p w:rsidR="00EF1692" w:rsidRDefault="00565E19">
            <w:pPr>
              <w:spacing w:before="20" w:after="20" w:line="240" w:lineRule="auto"/>
              <w:contextualSpacing/>
              <w:rPr>
                <w:rFonts w:cstheme="minorHAnsi"/>
                <w:sz w:val="20"/>
                <w:szCs w:val="20"/>
              </w:rPr>
            </w:pPr>
            <w:r>
              <w:rPr>
                <w:rFonts w:cstheme="minorHAnsi"/>
                <w:sz w:val="20"/>
                <w:szCs w:val="20"/>
              </w:rPr>
              <w:t>This approach</w:t>
            </w:r>
            <w:r w:rsidR="00372726">
              <w:rPr>
                <w:rFonts w:cstheme="minorHAnsi"/>
                <w:sz w:val="20"/>
                <w:szCs w:val="20"/>
              </w:rPr>
              <w:t xml:space="preserve"> was recommended in Draft Determination.  Note that AEMO later reversed this decision and recommended in its Revised Draft Determination to retain and enhance its NSCS procurement role.</w:t>
            </w:r>
          </w:p>
        </w:tc>
      </w:tr>
      <w:tr w:rsidR="004269F3" w:rsidRPr="00D433FA" w:rsidTr="004269F3">
        <w:trPr>
          <w:trHeight w:val="1200"/>
        </w:trPr>
        <w:tc>
          <w:tcPr>
            <w:tcW w:w="1384" w:type="dxa"/>
            <w:vMerge w:val="restart"/>
          </w:tcPr>
          <w:p w:rsidR="004269F3" w:rsidRPr="00153511" w:rsidRDefault="004269F3" w:rsidP="00D433FA">
            <w:pPr>
              <w:spacing w:before="20" w:after="20" w:line="240" w:lineRule="auto"/>
              <w:rPr>
                <w:rFonts w:cstheme="minorHAnsi"/>
                <w:b/>
                <w:sz w:val="20"/>
                <w:szCs w:val="20"/>
              </w:rPr>
            </w:pPr>
            <w:r w:rsidRPr="00153511">
              <w:rPr>
                <w:rFonts w:cstheme="minorHAnsi"/>
                <w:b/>
                <w:sz w:val="20"/>
                <w:szCs w:val="20"/>
              </w:rPr>
              <w:t>Grid Australia</w:t>
            </w:r>
          </w:p>
        </w:tc>
        <w:tc>
          <w:tcPr>
            <w:tcW w:w="1559" w:type="dxa"/>
            <w:vMerge w:val="restart"/>
          </w:tcPr>
          <w:p w:rsidR="004269F3" w:rsidRPr="00D433FA" w:rsidRDefault="004269F3" w:rsidP="00D433FA">
            <w:pPr>
              <w:spacing w:before="20" w:after="20" w:line="240" w:lineRule="auto"/>
              <w:rPr>
                <w:rFonts w:cstheme="minorHAnsi"/>
                <w:sz w:val="20"/>
                <w:szCs w:val="20"/>
              </w:rPr>
            </w:pPr>
            <w:r w:rsidRPr="00D433FA">
              <w:rPr>
                <w:rFonts w:cstheme="minorHAnsi"/>
                <w:sz w:val="20"/>
                <w:szCs w:val="20"/>
              </w:rPr>
              <w:t>Service Procurement</w:t>
            </w:r>
          </w:p>
        </w:tc>
        <w:tc>
          <w:tcPr>
            <w:tcW w:w="4962" w:type="dxa"/>
          </w:tcPr>
          <w:p w:rsidR="004269F3" w:rsidRPr="00D433FA" w:rsidRDefault="004269F3" w:rsidP="00D433FA">
            <w:pPr>
              <w:pStyle w:val="ListParagraph"/>
              <w:numPr>
                <w:ilvl w:val="0"/>
                <w:numId w:val="8"/>
              </w:numPr>
              <w:spacing w:before="20" w:after="20" w:line="240" w:lineRule="auto"/>
              <w:ind w:left="232" w:hanging="218"/>
              <w:rPr>
                <w:rFonts w:cstheme="minorHAnsi"/>
                <w:sz w:val="20"/>
                <w:szCs w:val="20"/>
              </w:rPr>
            </w:pPr>
            <w:r>
              <w:rPr>
                <w:rFonts w:cstheme="minorHAnsi"/>
                <w:sz w:val="20"/>
                <w:szCs w:val="20"/>
              </w:rPr>
              <w:t>NSCS provided by TNSPs and NEMMCO are difficult to distinguish between, d</w:t>
            </w:r>
            <w:r w:rsidRPr="00D433FA">
              <w:rPr>
                <w:rFonts w:cstheme="minorHAnsi"/>
                <w:sz w:val="20"/>
                <w:szCs w:val="20"/>
              </w:rPr>
              <w:t>uplication and uncertainty of current process should be removed.</w:t>
            </w:r>
          </w:p>
          <w:p w:rsidR="004269F3" w:rsidRPr="00D433FA" w:rsidRDefault="004269F3" w:rsidP="00D433FA">
            <w:pPr>
              <w:pStyle w:val="ListParagraph"/>
              <w:numPr>
                <w:ilvl w:val="0"/>
                <w:numId w:val="8"/>
              </w:numPr>
              <w:spacing w:before="20" w:after="20"/>
              <w:ind w:left="232" w:hanging="218"/>
              <w:rPr>
                <w:rFonts w:cstheme="minorHAnsi"/>
                <w:sz w:val="20"/>
                <w:szCs w:val="20"/>
              </w:rPr>
            </w:pPr>
            <w:r w:rsidRPr="00D433FA">
              <w:rPr>
                <w:rFonts w:cstheme="minorHAnsi"/>
                <w:sz w:val="20"/>
                <w:szCs w:val="20"/>
              </w:rPr>
              <w:t xml:space="preserve">Single point of accountability for maximising </w:t>
            </w:r>
            <w:r w:rsidR="00C75C3B">
              <w:rPr>
                <w:rFonts w:cstheme="minorHAnsi"/>
                <w:sz w:val="20"/>
                <w:szCs w:val="20"/>
              </w:rPr>
              <w:t xml:space="preserve">power </w:t>
            </w:r>
            <w:r w:rsidRPr="00D433FA">
              <w:rPr>
                <w:rFonts w:cstheme="minorHAnsi"/>
                <w:sz w:val="20"/>
                <w:szCs w:val="20"/>
              </w:rPr>
              <w:t>transfer capability.</w:t>
            </w:r>
          </w:p>
        </w:tc>
        <w:tc>
          <w:tcPr>
            <w:tcW w:w="5386" w:type="dxa"/>
          </w:tcPr>
          <w:p w:rsidR="00295924" w:rsidRDefault="00372726" w:rsidP="00B27060">
            <w:pPr>
              <w:spacing w:before="20" w:after="20" w:line="240" w:lineRule="auto"/>
              <w:contextualSpacing/>
              <w:rPr>
                <w:rFonts w:cstheme="minorHAnsi"/>
                <w:sz w:val="20"/>
                <w:szCs w:val="20"/>
              </w:rPr>
            </w:pPr>
            <w:r>
              <w:rPr>
                <w:rFonts w:cstheme="minorHAnsi"/>
                <w:sz w:val="20"/>
                <w:szCs w:val="20"/>
              </w:rPr>
              <w:t xml:space="preserve">Agreed </w:t>
            </w:r>
          </w:p>
          <w:p w:rsidR="00295924" w:rsidRDefault="00295924" w:rsidP="00B27060">
            <w:pPr>
              <w:spacing w:before="20" w:after="20" w:line="240" w:lineRule="auto"/>
              <w:contextualSpacing/>
              <w:rPr>
                <w:rFonts w:cstheme="minorHAnsi"/>
                <w:sz w:val="20"/>
                <w:szCs w:val="20"/>
              </w:rPr>
            </w:pPr>
            <w:r>
              <w:rPr>
                <w:rFonts w:cstheme="minorHAnsi"/>
                <w:sz w:val="20"/>
                <w:szCs w:val="20"/>
              </w:rPr>
              <w:t>This approach</w:t>
            </w:r>
            <w:r w:rsidR="00372726">
              <w:rPr>
                <w:rFonts w:cstheme="minorHAnsi"/>
                <w:sz w:val="20"/>
                <w:szCs w:val="20"/>
              </w:rPr>
              <w:t xml:space="preserve"> was recommended in </w:t>
            </w:r>
            <w:r>
              <w:rPr>
                <w:rFonts w:cstheme="minorHAnsi"/>
                <w:sz w:val="20"/>
                <w:szCs w:val="20"/>
              </w:rPr>
              <w:t xml:space="preserve">the </w:t>
            </w:r>
            <w:r w:rsidR="00372726">
              <w:rPr>
                <w:rFonts w:cstheme="minorHAnsi"/>
                <w:sz w:val="20"/>
                <w:szCs w:val="20"/>
              </w:rPr>
              <w:t xml:space="preserve">Draft Determination.  </w:t>
            </w:r>
          </w:p>
          <w:p w:rsidR="00295924" w:rsidRDefault="00295924" w:rsidP="00B27060">
            <w:pPr>
              <w:spacing w:before="20" w:after="20" w:line="240" w:lineRule="auto"/>
              <w:contextualSpacing/>
              <w:rPr>
                <w:rFonts w:cstheme="minorHAnsi"/>
                <w:sz w:val="20"/>
                <w:szCs w:val="20"/>
              </w:rPr>
            </w:pPr>
          </w:p>
          <w:p w:rsidR="004269F3" w:rsidRPr="00D433FA" w:rsidRDefault="00372726" w:rsidP="00B27060">
            <w:pPr>
              <w:spacing w:before="20" w:after="20" w:line="240" w:lineRule="auto"/>
              <w:contextualSpacing/>
              <w:rPr>
                <w:rFonts w:cstheme="minorHAnsi"/>
                <w:sz w:val="20"/>
                <w:szCs w:val="20"/>
              </w:rPr>
            </w:pPr>
            <w:r>
              <w:rPr>
                <w:rFonts w:cstheme="minorHAnsi"/>
                <w:sz w:val="20"/>
                <w:szCs w:val="20"/>
              </w:rPr>
              <w:t>Note that AEM</w:t>
            </w:r>
            <w:r w:rsidR="00BA3C8E">
              <w:rPr>
                <w:rFonts w:cstheme="minorHAnsi"/>
                <w:sz w:val="20"/>
                <w:szCs w:val="20"/>
              </w:rPr>
              <w:t xml:space="preserve">O later reversed this decision </w:t>
            </w:r>
            <w:r>
              <w:rPr>
                <w:rFonts w:cstheme="minorHAnsi"/>
                <w:sz w:val="20"/>
                <w:szCs w:val="20"/>
              </w:rPr>
              <w:t xml:space="preserve">and recommended in its Revised Draft Determination to retain and enhance its NSCS procurement role. </w:t>
            </w:r>
          </w:p>
        </w:tc>
      </w:tr>
      <w:tr w:rsidR="004269F3" w:rsidRPr="00D433FA" w:rsidTr="008172F7">
        <w:trPr>
          <w:trHeight w:val="1155"/>
        </w:trPr>
        <w:tc>
          <w:tcPr>
            <w:tcW w:w="1384" w:type="dxa"/>
            <w:vMerge/>
          </w:tcPr>
          <w:p w:rsidR="004269F3" w:rsidRPr="00153511" w:rsidRDefault="004269F3" w:rsidP="00D433FA">
            <w:pPr>
              <w:spacing w:before="20" w:after="20" w:line="240" w:lineRule="auto"/>
              <w:rPr>
                <w:rFonts w:cstheme="minorHAnsi"/>
                <w:b/>
                <w:sz w:val="20"/>
                <w:szCs w:val="20"/>
              </w:rPr>
            </w:pPr>
          </w:p>
        </w:tc>
        <w:tc>
          <w:tcPr>
            <w:tcW w:w="1559" w:type="dxa"/>
            <w:vMerge/>
          </w:tcPr>
          <w:p w:rsidR="004269F3" w:rsidRPr="00D433FA" w:rsidRDefault="004269F3" w:rsidP="00D433FA">
            <w:pPr>
              <w:spacing w:before="20" w:after="20" w:line="240" w:lineRule="auto"/>
              <w:rPr>
                <w:rFonts w:cstheme="minorHAnsi"/>
                <w:sz w:val="20"/>
                <w:szCs w:val="20"/>
              </w:rPr>
            </w:pPr>
          </w:p>
        </w:tc>
        <w:tc>
          <w:tcPr>
            <w:tcW w:w="4962" w:type="dxa"/>
          </w:tcPr>
          <w:p w:rsidR="004269F3" w:rsidRDefault="004269F3" w:rsidP="00B27060">
            <w:pPr>
              <w:pStyle w:val="ListParagraph"/>
              <w:numPr>
                <w:ilvl w:val="0"/>
                <w:numId w:val="8"/>
              </w:numPr>
              <w:spacing w:before="20" w:after="20" w:line="240" w:lineRule="auto"/>
              <w:ind w:left="232" w:hanging="218"/>
              <w:rPr>
                <w:rFonts w:cstheme="minorHAnsi"/>
                <w:sz w:val="20"/>
                <w:szCs w:val="20"/>
              </w:rPr>
            </w:pPr>
            <w:r>
              <w:rPr>
                <w:rFonts w:cstheme="minorHAnsi"/>
                <w:sz w:val="20"/>
                <w:szCs w:val="20"/>
              </w:rPr>
              <w:t>Notes that i</w:t>
            </w:r>
            <w:r w:rsidRPr="00D433FA">
              <w:rPr>
                <w:rFonts w:cstheme="minorHAnsi"/>
                <w:sz w:val="20"/>
                <w:szCs w:val="20"/>
              </w:rPr>
              <w:t>ncentives are either in place or being developed for the TNSP to meet reliability standards in</w:t>
            </w:r>
            <w:r w:rsidR="00C75C3B">
              <w:rPr>
                <w:rFonts w:cstheme="minorHAnsi"/>
                <w:sz w:val="20"/>
                <w:szCs w:val="20"/>
              </w:rPr>
              <w:t xml:space="preserve"> the</w:t>
            </w:r>
            <w:r w:rsidRPr="00D433FA">
              <w:rPr>
                <w:rFonts w:cstheme="minorHAnsi"/>
                <w:sz w:val="20"/>
                <w:szCs w:val="20"/>
              </w:rPr>
              <w:t xml:space="preserve"> most efficient manner.</w:t>
            </w:r>
          </w:p>
        </w:tc>
        <w:tc>
          <w:tcPr>
            <w:tcW w:w="5386" w:type="dxa"/>
          </w:tcPr>
          <w:p w:rsidR="008124B0" w:rsidRDefault="008124B0">
            <w:pPr>
              <w:spacing w:before="20" w:after="20" w:line="240" w:lineRule="auto"/>
              <w:contextualSpacing/>
              <w:rPr>
                <w:rFonts w:cstheme="minorHAnsi"/>
                <w:sz w:val="20"/>
                <w:szCs w:val="20"/>
              </w:rPr>
            </w:pPr>
            <w:r>
              <w:rPr>
                <w:rFonts w:cstheme="minorHAnsi"/>
                <w:sz w:val="20"/>
                <w:szCs w:val="20"/>
              </w:rPr>
              <w:t>Noted</w:t>
            </w:r>
          </w:p>
          <w:p w:rsidR="00EF1692" w:rsidRDefault="008124B0" w:rsidP="007F55DD">
            <w:pPr>
              <w:spacing w:before="20" w:after="20" w:line="240" w:lineRule="auto"/>
              <w:contextualSpacing/>
              <w:rPr>
                <w:rFonts w:cstheme="minorHAnsi"/>
                <w:sz w:val="20"/>
                <w:szCs w:val="20"/>
              </w:rPr>
            </w:pPr>
            <w:r>
              <w:rPr>
                <w:rFonts w:cstheme="minorHAnsi"/>
                <w:sz w:val="20"/>
                <w:szCs w:val="20"/>
              </w:rPr>
              <w:t>NEMMCO a</w:t>
            </w:r>
            <w:r w:rsidR="004269F3" w:rsidRPr="006677D3">
              <w:rPr>
                <w:rFonts w:cstheme="minorHAnsi"/>
                <w:sz w:val="20"/>
                <w:szCs w:val="20"/>
              </w:rPr>
              <w:t>gree</w:t>
            </w:r>
            <w:r>
              <w:rPr>
                <w:rFonts w:cstheme="minorHAnsi"/>
                <w:sz w:val="20"/>
                <w:szCs w:val="20"/>
              </w:rPr>
              <w:t>s</w:t>
            </w:r>
            <w:r w:rsidR="004269F3" w:rsidRPr="006677D3">
              <w:rPr>
                <w:rFonts w:cstheme="minorHAnsi"/>
                <w:sz w:val="20"/>
                <w:szCs w:val="20"/>
              </w:rPr>
              <w:t xml:space="preserve"> that TNSPs </w:t>
            </w:r>
            <w:r w:rsidR="007F55DD">
              <w:rPr>
                <w:rFonts w:cstheme="minorHAnsi"/>
                <w:sz w:val="20"/>
                <w:szCs w:val="20"/>
              </w:rPr>
              <w:t xml:space="preserve">may not be </w:t>
            </w:r>
            <w:r w:rsidR="004269F3" w:rsidRPr="006677D3">
              <w:rPr>
                <w:rFonts w:cstheme="minorHAnsi"/>
                <w:sz w:val="20"/>
                <w:szCs w:val="20"/>
              </w:rPr>
              <w:t xml:space="preserve">not </w:t>
            </w:r>
            <w:r>
              <w:rPr>
                <w:rFonts w:cstheme="minorHAnsi"/>
                <w:sz w:val="20"/>
                <w:szCs w:val="20"/>
              </w:rPr>
              <w:t>adequately</w:t>
            </w:r>
            <w:r w:rsidRPr="006677D3">
              <w:rPr>
                <w:rFonts w:cstheme="minorHAnsi"/>
                <w:sz w:val="20"/>
                <w:szCs w:val="20"/>
              </w:rPr>
              <w:t xml:space="preserve"> </w:t>
            </w:r>
            <w:r w:rsidR="004269F3" w:rsidRPr="006677D3">
              <w:rPr>
                <w:rFonts w:cstheme="minorHAnsi"/>
                <w:sz w:val="20"/>
                <w:szCs w:val="20"/>
              </w:rPr>
              <w:t>incentivized to pursue NSCS options that increase power transfer capability and deliver net market benefits unless they can control the relevant power transfer enhancement variables.</w:t>
            </w:r>
            <w:r w:rsidR="007F55DD">
              <w:rPr>
                <w:rFonts w:cstheme="minorHAnsi"/>
                <w:sz w:val="20"/>
                <w:szCs w:val="20"/>
              </w:rPr>
              <w:t xml:space="preserve"> However NEMMCO</w:t>
            </w:r>
            <w:r w:rsidR="004269F3">
              <w:rPr>
                <w:rFonts w:cstheme="minorHAnsi"/>
                <w:sz w:val="20"/>
                <w:szCs w:val="20"/>
              </w:rPr>
              <w:t xml:space="preserve"> accepts Grid Australia’s view that at this stage the current</w:t>
            </w:r>
            <w:r w:rsidR="00372726">
              <w:rPr>
                <w:rFonts w:cstheme="minorHAnsi"/>
                <w:sz w:val="20"/>
                <w:szCs w:val="20"/>
              </w:rPr>
              <w:t xml:space="preserve"> </w:t>
            </w:r>
            <w:r w:rsidR="004269F3">
              <w:rPr>
                <w:rFonts w:cstheme="minorHAnsi"/>
                <w:sz w:val="20"/>
                <w:szCs w:val="20"/>
              </w:rPr>
              <w:t>ex-ante capital expenditure framework coupled with existing incentives schemes should provide sufficient incentives.</w:t>
            </w:r>
          </w:p>
        </w:tc>
      </w:tr>
      <w:tr w:rsidR="00CD6BB0" w:rsidRPr="00D433FA" w:rsidTr="008172F7">
        <w:tc>
          <w:tcPr>
            <w:tcW w:w="1384" w:type="dxa"/>
            <w:vMerge w:val="restart"/>
          </w:tcPr>
          <w:p w:rsidR="00CD6BB0" w:rsidRPr="00153511" w:rsidRDefault="00CD6BB0" w:rsidP="00D433FA">
            <w:pPr>
              <w:spacing w:before="20" w:after="20" w:line="240" w:lineRule="auto"/>
              <w:rPr>
                <w:rFonts w:cstheme="minorHAnsi"/>
                <w:b/>
                <w:sz w:val="20"/>
                <w:szCs w:val="20"/>
              </w:rPr>
            </w:pPr>
            <w:r w:rsidRPr="00153511">
              <w:rPr>
                <w:rFonts w:cstheme="minorHAnsi"/>
                <w:b/>
                <w:sz w:val="20"/>
                <w:szCs w:val="20"/>
              </w:rPr>
              <w:t xml:space="preserve">TRUenergy </w:t>
            </w:r>
          </w:p>
        </w:tc>
        <w:tc>
          <w:tcPr>
            <w:tcW w:w="1559" w:type="dxa"/>
          </w:tcPr>
          <w:p w:rsidR="00CD6BB0" w:rsidRPr="00D433FA" w:rsidRDefault="00CD6BB0" w:rsidP="00D433FA">
            <w:pPr>
              <w:spacing w:before="20" w:after="20" w:line="240" w:lineRule="auto"/>
              <w:rPr>
                <w:rFonts w:cstheme="minorHAnsi"/>
                <w:sz w:val="20"/>
                <w:szCs w:val="20"/>
              </w:rPr>
            </w:pPr>
            <w:r w:rsidRPr="00D433FA">
              <w:rPr>
                <w:rFonts w:cstheme="minorHAnsi"/>
                <w:sz w:val="20"/>
                <w:szCs w:val="20"/>
              </w:rPr>
              <w:t>Service Definition</w:t>
            </w:r>
          </w:p>
        </w:tc>
        <w:tc>
          <w:tcPr>
            <w:tcW w:w="4962" w:type="dxa"/>
          </w:tcPr>
          <w:p w:rsidR="00CD6BB0" w:rsidRPr="00D433FA" w:rsidRDefault="00CD6BB0" w:rsidP="00D433FA">
            <w:pPr>
              <w:spacing w:before="20" w:after="20" w:line="240" w:lineRule="auto"/>
              <w:contextualSpacing/>
              <w:rPr>
                <w:rFonts w:cstheme="minorHAnsi"/>
                <w:sz w:val="20"/>
                <w:szCs w:val="20"/>
              </w:rPr>
            </w:pPr>
            <w:r w:rsidRPr="00D433FA">
              <w:rPr>
                <w:rFonts w:cstheme="minorHAnsi"/>
                <w:sz w:val="20"/>
                <w:szCs w:val="20"/>
              </w:rPr>
              <w:t xml:space="preserve">Supports </w:t>
            </w:r>
            <w:r>
              <w:rPr>
                <w:rFonts w:cstheme="minorHAnsi"/>
                <w:sz w:val="20"/>
                <w:szCs w:val="20"/>
              </w:rPr>
              <w:t xml:space="preserve">a broader </w:t>
            </w:r>
            <w:r w:rsidR="00897C3E">
              <w:rPr>
                <w:rFonts w:cstheme="minorHAnsi"/>
                <w:sz w:val="20"/>
                <w:szCs w:val="20"/>
              </w:rPr>
              <w:t xml:space="preserve">more outcome focussed </w:t>
            </w:r>
            <w:r w:rsidRPr="00D433FA">
              <w:rPr>
                <w:rFonts w:cstheme="minorHAnsi"/>
                <w:sz w:val="20"/>
                <w:szCs w:val="20"/>
              </w:rPr>
              <w:t>definition that increases network transfer to enhance value of spot market trading</w:t>
            </w:r>
            <w:r>
              <w:rPr>
                <w:rFonts w:cstheme="minorHAnsi"/>
                <w:sz w:val="20"/>
                <w:szCs w:val="20"/>
              </w:rPr>
              <w:t xml:space="preserve"> and has close parallels to the RIT-T outcomes</w:t>
            </w:r>
          </w:p>
        </w:tc>
        <w:tc>
          <w:tcPr>
            <w:tcW w:w="5386" w:type="dxa"/>
          </w:tcPr>
          <w:p w:rsidR="008124B0" w:rsidRDefault="00372726" w:rsidP="00372726">
            <w:pPr>
              <w:spacing w:before="20" w:after="20" w:line="240" w:lineRule="auto"/>
              <w:contextualSpacing/>
              <w:rPr>
                <w:rFonts w:cstheme="minorHAnsi"/>
                <w:sz w:val="20"/>
                <w:szCs w:val="20"/>
              </w:rPr>
            </w:pPr>
            <w:r>
              <w:rPr>
                <w:rFonts w:cstheme="minorHAnsi"/>
                <w:sz w:val="20"/>
                <w:szCs w:val="20"/>
              </w:rPr>
              <w:t>A</w:t>
            </w:r>
            <w:r w:rsidR="00AC1715" w:rsidRPr="00AC1715">
              <w:rPr>
                <w:rFonts w:cstheme="minorHAnsi"/>
                <w:sz w:val="20"/>
                <w:szCs w:val="20"/>
              </w:rPr>
              <w:t>gree</w:t>
            </w:r>
            <w:r>
              <w:rPr>
                <w:rFonts w:cstheme="minorHAnsi"/>
                <w:sz w:val="20"/>
                <w:szCs w:val="20"/>
              </w:rPr>
              <w:t>d</w:t>
            </w:r>
            <w:r w:rsidR="008124B0">
              <w:rPr>
                <w:rFonts w:cstheme="minorHAnsi"/>
                <w:sz w:val="20"/>
                <w:szCs w:val="20"/>
              </w:rPr>
              <w:t>.</w:t>
            </w:r>
          </w:p>
          <w:p w:rsidR="00CD6BB0" w:rsidRPr="00D433FA" w:rsidRDefault="007F55DD" w:rsidP="008124B0">
            <w:pPr>
              <w:spacing w:before="20" w:after="20" w:line="240" w:lineRule="auto"/>
              <w:contextualSpacing/>
              <w:rPr>
                <w:rFonts w:cstheme="minorHAnsi"/>
                <w:sz w:val="20"/>
                <w:szCs w:val="20"/>
              </w:rPr>
            </w:pPr>
            <w:r>
              <w:rPr>
                <w:rFonts w:cstheme="minorHAnsi"/>
                <w:sz w:val="20"/>
                <w:szCs w:val="20"/>
              </w:rPr>
              <w:t>T</w:t>
            </w:r>
            <w:r w:rsidR="00AC1715" w:rsidRPr="00AC1715">
              <w:rPr>
                <w:rFonts w:cstheme="minorHAnsi"/>
                <w:sz w:val="20"/>
                <w:szCs w:val="20"/>
              </w:rPr>
              <w:t>he current NCAS definition should be replaced with a broader, more outcome-focussed definition of NSCS that values service in terms of the objective of maximising the present value of its net economic benefit to the market</w:t>
            </w:r>
            <w:r w:rsidR="00AC1715" w:rsidRPr="00D433FA" w:rsidDel="00AC1715">
              <w:rPr>
                <w:rFonts w:cstheme="minorHAnsi"/>
                <w:sz w:val="20"/>
                <w:szCs w:val="20"/>
              </w:rPr>
              <w:t xml:space="preserve"> </w:t>
            </w:r>
          </w:p>
        </w:tc>
      </w:tr>
      <w:tr w:rsidR="00CD6BB0" w:rsidRPr="00D433FA" w:rsidTr="008172F7">
        <w:tc>
          <w:tcPr>
            <w:tcW w:w="1384" w:type="dxa"/>
            <w:vMerge/>
          </w:tcPr>
          <w:p w:rsidR="00CD6BB0" w:rsidRPr="00153511" w:rsidRDefault="00CD6BB0" w:rsidP="00D433FA">
            <w:pPr>
              <w:spacing w:before="20" w:after="20" w:line="240" w:lineRule="auto"/>
              <w:rPr>
                <w:rFonts w:cstheme="minorHAnsi"/>
                <w:b/>
                <w:sz w:val="20"/>
                <w:szCs w:val="20"/>
              </w:rPr>
            </w:pPr>
          </w:p>
        </w:tc>
        <w:tc>
          <w:tcPr>
            <w:tcW w:w="1559" w:type="dxa"/>
          </w:tcPr>
          <w:p w:rsidR="00CD6BB0" w:rsidRPr="00D433FA" w:rsidRDefault="00CD6BB0" w:rsidP="00D433FA">
            <w:pPr>
              <w:spacing w:before="20" w:after="20" w:line="240" w:lineRule="auto"/>
              <w:rPr>
                <w:rFonts w:cstheme="minorHAnsi"/>
                <w:sz w:val="20"/>
                <w:szCs w:val="20"/>
              </w:rPr>
            </w:pPr>
            <w:r w:rsidRPr="00D433FA">
              <w:rPr>
                <w:rFonts w:cstheme="minorHAnsi"/>
                <w:sz w:val="20"/>
                <w:szCs w:val="20"/>
              </w:rPr>
              <w:t>Service Substitutability</w:t>
            </w:r>
          </w:p>
        </w:tc>
        <w:tc>
          <w:tcPr>
            <w:tcW w:w="4962" w:type="dxa"/>
          </w:tcPr>
          <w:p w:rsidR="00CD6BB0" w:rsidRPr="00D433FA" w:rsidRDefault="00CD6BB0" w:rsidP="00167625">
            <w:pPr>
              <w:spacing w:before="20" w:after="20" w:line="240" w:lineRule="auto"/>
              <w:contextualSpacing/>
              <w:rPr>
                <w:rFonts w:cstheme="minorHAnsi"/>
                <w:sz w:val="20"/>
                <w:szCs w:val="20"/>
              </w:rPr>
            </w:pPr>
            <w:r>
              <w:rPr>
                <w:rFonts w:cstheme="minorHAnsi"/>
                <w:sz w:val="20"/>
                <w:szCs w:val="20"/>
              </w:rPr>
              <w:t xml:space="preserve">Regulatory intervention for NSCS </w:t>
            </w:r>
            <w:r w:rsidR="00372726">
              <w:rPr>
                <w:rFonts w:cstheme="minorHAnsi"/>
                <w:sz w:val="20"/>
                <w:szCs w:val="20"/>
              </w:rPr>
              <w:t xml:space="preserve">is </w:t>
            </w:r>
            <w:r>
              <w:rPr>
                <w:rFonts w:cstheme="minorHAnsi"/>
                <w:sz w:val="20"/>
                <w:szCs w:val="20"/>
              </w:rPr>
              <w:t>not necessary as c</w:t>
            </w:r>
            <w:r w:rsidRPr="00D433FA">
              <w:rPr>
                <w:rFonts w:cstheme="minorHAnsi"/>
                <w:sz w:val="20"/>
                <w:szCs w:val="20"/>
              </w:rPr>
              <w:t>ontract arrangements should ensure service providers do not double recover costs.</w:t>
            </w:r>
          </w:p>
        </w:tc>
        <w:tc>
          <w:tcPr>
            <w:tcW w:w="5386" w:type="dxa"/>
          </w:tcPr>
          <w:p w:rsidR="00295924" w:rsidRDefault="00CD6BB0" w:rsidP="00D433FA">
            <w:pPr>
              <w:spacing w:before="20" w:after="20" w:line="240" w:lineRule="auto"/>
              <w:contextualSpacing/>
              <w:rPr>
                <w:rFonts w:cstheme="minorHAnsi"/>
                <w:sz w:val="20"/>
                <w:szCs w:val="20"/>
              </w:rPr>
            </w:pPr>
            <w:r w:rsidRPr="00D433FA">
              <w:rPr>
                <w:rFonts w:cstheme="minorHAnsi"/>
                <w:sz w:val="20"/>
                <w:szCs w:val="20"/>
              </w:rPr>
              <w:t>Agree</w:t>
            </w:r>
            <w:r w:rsidR="00372726">
              <w:rPr>
                <w:rFonts w:cstheme="minorHAnsi"/>
                <w:sz w:val="20"/>
                <w:szCs w:val="20"/>
              </w:rPr>
              <w:t>d</w:t>
            </w:r>
            <w:r w:rsidRPr="00D433FA">
              <w:rPr>
                <w:rFonts w:cstheme="minorHAnsi"/>
                <w:sz w:val="20"/>
                <w:szCs w:val="20"/>
              </w:rPr>
              <w:t xml:space="preserve">. </w:t>
            </w:r>
          </w:p>
          <w:p w:rsidR="00CD6BB0" w:rsidRPr="00D433FA" w:rsidRDefault="00CD6BB0" w:rsidP="00D433FA">
            <w:pPr>
              <w:spacing w:before="20" w:after="20" w:line="240" w:lineRule="auto"/>
              <w:contextualSpacing/>
              <w:rPr>
                <w:rFonts w:cstheme="minorHAnsi"/>
                <w:sz w:val="20"/>
                <w:szCs w:val="20"/>
              </w:rPr>
            </w:pPr>
            <w:r w:rsidRPr="00D433FA">
              <w:rPr>
                <w:rFonts w:cstheme="minorHAnsi"/>
                <w:sz w:val="20"/>
                <w:szCs w:val="20"/>
              </w:rPr>
              <w:t>No changes are required to manage service substitutability.</w:t>
            </w:r>
          </w:p>
        </w:tc>
      </w:tr>
      <w:tr w:rsidR="00CD6BB0" w:rsidRPr="00D433FA" w:rsidTr="008172F7">
        <w:tc>
          <w:tcPr>
            <w:tcW w:w="1384" w:type="dxa"/>
            <w:vMerge/>
          </w:tcPr>
          <w:p w:rsidR="00CD6BB0" w:rsidRPr="00153511" w:rsidRDefault="00CD6BB0" w:rsidP="00D433FA">
            <w:pPr>
              <w:spacing w:before="20" w:after="20" w:line="240" w:lineRule="auto"/>
              <w:rPr>
                <w:rFonts w:cstheme="minorHAnsi"/>
                <w:b/>
                <w:sz w:val="20"/>
                <w:szCs w:val="20"/>
              </w:rPr>
            </w:pPr>
          </w:p>
        </w:tc>
        <w:tc>
          <w:tcPr>
            <w:tcW w:w="1559" w:type="dxa"/>
          </w:tcPr>
          <w:p w:rsidR="00CD6BB0" w:rsidRPr="00D433FA" w:rsidRDefault="00CD6BB0" w:rsidP="00D433FA">
            <w:pPr>
              <w:spacing w:before="20" w:after="20" w:line="240" w:lineRule="auto"/>
              <w:rPr>
                <w:rFonts w:cstheme="minorHAnsi"/>
                <w:sz w:val="20"/>
                <w:szCs w:val="20"/>
              </w:rPr>
            </w:pPr>
            <w:r w:rsidRPr="00D433FA">
              <w:rPr>
                <w:rFonts w:cstheme="minorHAnsi"/>
                <w:sz w:val="20"/>
                <w:szCs w:val="20"/>
              </w:rPr>
              <w:t>Service Procurement</w:t>
            </w:r>
          </w:p>
        </w:tc>
        <w:tc>
          <w:tcPr>
            <w:tcW w:w="4962" w:type="dxa"/>
          </w:tcPr>
          <w:p w:rsidR="00CD6BB0" w:rsidRPr="00D433FA" w:rsidRDefault="00CD6BB0" w:rsidP="00D433FA">
            <w:pPr>
              <w:spacing w:before="20" w:after="20" w:line="240" w:lineRule="auto"/>
              <w:contextualSpacing/>
              <w:rPr>
                <w:rFonts w:cstheme="minorHAnsi"/>
                <w:sz w:val="20"/>
                <w:szCs w:val="20"/>
              </w:rPr>
            </w:pPr>
            <w:r w:rsidRPr="00D433FA">
              <w:rPr>
                <w:rFonts w:cstheme="minorHAnsi"/>
                <w:sz w:val="20"/>
                <w:szCs w:val="20"/>
              </w:rPr>
              <w:t xml:space="preserve">Support for TNSPs being responsible for procurement of </w:t>
            </w:r>
            <w:r>
              <w:rPr>
                <w:rFonts w:cstheme="minorHAnsi"/>
                <w:sz w:val="20"/>
                <w:szCs w:val="20"/>
              </w:rPr>
              <w:t xml:space="preserve">all </w:t>
            </w:r>
            <w:r w:rsidRPr="00D433FA">
              <w:rPr>
                <w:rFonts w:cstheme="minorHAnsi"/>
                <w:sz w:val="20"/>
                <w:szCs w:val="20"/>
              </w:rPr>
              <w:t>NSCS. Any conflicts should be dealt with through the Regulatory Investment Test.</w:t>
            </w:r>
          </w:p>
        </w:tc>
        <w:tc>
          <w:tcPr>
            <w:tcW w:w="5386" w:type="dxa"/>
          </w:tcPr>
          <w:p w:rsidR="00295924" w:rsidRDefault="00372726" w:rsidP="00D433FA">
            <w:pPr>
              <w:spacing w:before="20" w:after="20" w:line="240" w:lineRule="auto"/>
              <w:contextualSpacing/>
              <w:rPr>
                <w:rFonts w:cstheme="minorHAnsi"/>
                <w:sz w:val="20"/>
                <w:szCs w:val="20"/>
              </w:rPr>
            </w:pPr>
            <w:r>
              <w:rPr>
                <w:rFonts w:cstheme="minorHAnsi"/>
                <w:sz w:val="20"/>
                <w:szCs w:val="20"/>
              </w:rPr>
              <w:t>Agreed</w:t>
            </w:r>
            <w:r w:rsidR="007F55DD">
              <w:rPr>
                <w:rFonts w:cstheme="minorHAnsi"/>
                <w:sz w:val="20"/>
                <w:szCs w:val="20"/>
              </w:rPr>
              <w:t>.</w:t>
            </w:r>
          </w:p>
          <w:p w:rsidR="00CD6BB0" w:rsidRPr="00D433FA" w:rsidRDefault="00295924" w:rsidP="00D433FA">
            <w:pPr>
              <w:spacing w:before="20" w:after="20" w:line="240" w:lineRule="auto"/>
              <w:contextualSpacing/>
              <w:rPr>
                <w:rFonts w:cstheme="minorHAnsi"/>
                <w:sz w:val="20"/>
                <w:szCs w:val="20"/>
              </w:rPr>
            </w:pPr>
            <w:r>
              <w:rPr>
                <w:rFonts w:cstheme="minorHAnsi"/>
                <w:sz w:val="20"/>
                <w:szCs w:val="20"/>
              </w:rPr>
              <w:t>R</w:t>
            </w:r>
            <w:r w:rsidR="00372726">
              <w:rPr>
                <w:rFonts w:cstheme="minorHAnsi"/>
                <w:sz w:val="20"/>
                <w:szCs w:val="20"/>
              </w:rPr>
              <w:t xml:space="preserve">ecommended in Draft Determination.  Note that AEMO later reversed this decision and recommended in its Revised Draft Determination to retain and enhance its NSCS procurement role. </w:t>
            </w:r>
          </w:p>
        </w:tc>
      </w:tr>
      <w:tr w:rsidR="00CD6BB0" w:rsidRPr="00D433FA" w:rsidTr="008172F7">
        <w:tc>
          <w:tcPr>
            <w:tcW w:w="1384" w:type="dxa"/>
            <w:vMerge/>
          </w:tcPr>
          <w:p w:rsidR="00CD6BB0" w:rsidRPr="00153511" w:rsidRDefault="00CD6BB0" w:rsidP="00D433FA">
            <w:pPr>
              <w:spacing w:before="20" w:after="20" w:line="240" w:lineRule="auto"/>
              <w:rPr>
                <w:rFonts w:cstheme="minorHAnsi"/>
                <w:b/>
                <w:sz w:val="20"/>
                <w:szCs w:val="20"/>
              </w:rPr>
            </w:pPr>
          </w:p>
        </w:tc>
        <w:tc>
          <w:tcPr>
            <w:tcW w:w="1559" w:type="dxa"/>
          </w:tcPr>
          <w:p w:rsidR="00CD6BB0" w:rsidRPr="00D433FA" w:rsidRDefault="00CD6BB0" w:rsidP="00D433FA">
            <w:pPr>
              <w:spacing w:before="20" w:after="20" w:line="240" w:lineRule="auto"/>
              <w:rPr>
                <w:rFonts w:cstheme="minorHAnsi"/>
                <w:sz w:val="20"/>
                <w:szCs w:val="20"/>
              </w:rPr>
            </w:pPr>
            <w:r w:rsidRPr="00D433FA">
              <w:rPr>
                <w:rFonts w:cstheme="minorHAnsi"/>
                <w:sz w:val="20"/>
                <w:szCs w:val="20"/>
              </w:rPr>
              <w:t>Service Cost Recovery</w:t>
            </w:r>
          </w:p>
        </w:tc>
        <w:tc>
          <w:tcPr>
            <w:tcW w:w="4962" w:type="dxa"/>
          </w:tcPr>
          <w:p w:rsidR="00ED757C" w:rsidRDefault="006F3BBE">
            <w:pPr>
              <w:pStyle w:val="ListParagraph"/>
              <w:numPr>
                <w:ilvl w:val="0"/>
                <w:numId w:val="21"/>
              </w:numPr>
              <w:spacing w:before="20" w:after="20" w:line="240" w:lineRule="auto"/>
              <w:rPr>
                <w:rFonts w:cstheme="minorHAnsi"/>
                <w:sz w:val="20"/>
                <w:szCs w:val="20"/>
              </w:rPr>
            </w:pPr>
            <w:r w:rsidRPr="006F3BBE">
              <w:rPr>
                <w:rFonts w:cstheme="minorHAnsi"/>
                <w:sz w:val="20"/>
                <w:szCs w:val="20"/>
              </w:rPr>
              <w:t>In the event that NEMMCO maintains its role in NSCS procurement, costs incurred by NEMMCO should be recovered from the beneficiaries of the service.</w:t>
            </w:r>
          </w:p>
          <w:p w:rsidR="00ED757C" w:rsidRDefault="006F3BBE">
            <w:pPr>
              <w:pStyle w:val="ListParagraph"/>
              <w:numPr>
                <w:ilvl w:val="0"/>
                <w:numId w:val="21"/>
              </w:numPr>
              <w:spacing w:before="20" w:after="20" w:line="240" w:lineRule="auto"/>
              <w:rPr>
                <w:rFonts w:cstheme="minorHAnsi"/>
                <w:sz w:val="20"/>
                <w:szCs w:val="20"/>
              </w:rPr>
            </w:pPr>
            <w:r w:rsidRPr="006F3BBE">
              <w:rPr>
                <w:rFonts w:cstheme="minorHAnsi"/>
                <w:sz w:val="20"/>
                <w:szCs w:val="20"/>
              </w:rPr>
              <w:t>Notes that customers in one jurisdiction may contribute to the costs of an augmentation that delivers mark</w:t>
            </w:r>
            <w:r w:rsidR="00372726">
              <w:rPr>
                <w:rFonts w:cstheme="minorHAnsi"/>
                <w:sz w:val="20"/>
                <w:szCs w:val="20"/>
              </w:rPr>
              <w:t>e</w:t>
            </w:r>
            <w:r w:rsidRPr="006F3BBE">
              <w:rPr>
                <w:rFonts w:cstheme="minorHAnsi"/>
                <w:sz w:val="20"/>
                <w:szCs w:val="20"/>
              </w:rPr>
              <w:t>t benefits to customers in another jurisdiction. However, investment</w:t>
            </w:r>
            <w:r w:rsidR="008974C2">
              <w:rPr>
                <w:rFonts w:cstheme="minorHAnsi"/>
                <w:sz w:val="20"/>
                <w:szCs w:val="20"/>
              </w:rPr>
              <w:t>s</w:t>
            </w:r>
            <w:r w:rsidR="008974C2" w:rsidRPr="008974C2">
              <w:rPr>
                <w:rFonts w:cstheme="minorHAnsi"/>
                <w:sz w:val="20"/>
                <w:szCs w:val="20"/>
              </w:rPr>
              <w:t xml:space="preserve"> undertaken under the market benefits limb of the regulatory test are justified on economic grounds.</w:t>
            </w:r>
          </w:p>
        </w:tc>
        <w:tc>
          <w:tcPr>
            <w:tcW w:w="5386" w:type="dxa"/>
          </w:tcPr>
          <w:p w:rsidR="000B4864" w:rsidRDefault="000B4864" w:rsidP="00D433FA">
            <w:pPr>
              <w:spacing w:before="20" w:after="20" w:line="240" w:lineRule="auto"/>
              <w:contextualSpacing/>
              <w:rPr>
                <w:rFonts w:cstheme="minorHAnsi"/>
                <w:sz w:val="20"/>
                <w:szCs w:val="20"/>
              </w:rPr>
            </w:pPr>
            <w:r>
              <w:rPr>
                <w:rFonts w:cstheme="minorHAnsi"/>
                <w:sz w:val="20"/>
                <w:szCs w:val="20"/>
              </w:rPr>
              <w:t>Noted</w:t>
            </w:r>
            <w:r w:rsidR="00D409C0">
              <w:rPr>
                <w:rFonts w:cstheme="minorHAnsi"/>
                <w:sz w:val="20"/>
                <w:szCs w:val="20"/>
              </w:rPr>
              <w:t>.</w:t>
            </w:r>
          </w:p>
          <w:p w:rsidR="00EF1692" w:rsidRDefault="000B4864">
            <w:pPr>
              <w:spacing w:before="20" w:after="20" w:line="240" w:lineRule="auto"/>
              <w:contextualSpacing/>
              <w:rPr>
                <w:rFonts w:cstheme="minorHAnsi"/>
                <w:sz w:val="20"/>
                <w:szCs w:val="20"/>
              </w:rPr>
            </w:pPr>
            <w:r>
              <w:rPr>
                <w:rFonts w:cstheme="minorHAnsi"/>
                <w:sz w:val="20"/>
                <w:szCs w:val="20"/>
              </w:rPr>
              <w:t>NEMMCO a</w:t>
            </w:r>
            <w:r w:rsidR="00CD6BB0" w:rsidRPr="00D433FA">
              <w:rPr>
                <w:rFonts w:cstheme="minorHAnsi"/>
                <w:sz w:val="20"/>
                <w:szCs w:val="20"/>
              </w:rPr>
              <w:t>greed in principle</w:t>
            </w:r>
            <w:r w:rsidR="00372726">
              <w:rPr>
                <w:rFonts w:cstheme="minorHAnsi"/>
                <w:sz w:val="20"/>
                <w:szCs w:val="20"/>
              </w:rPr>
              <w:t>,</w:t>
            </w:r>
            <w:r w:rsidR="00CD6BB0" w:rsidRPr="00D433FA">
              <w:rPr>
                <w:rFonts w:cstheme="minorHAnsi"/>
                <w:sz w:val="20"/>
                <w:szCs w:val="20"/>
              </w:rPr>
              <w:t xml:space="preserve"> but no change recommended pending TNSPs taking over the procurement function, which would have the same effect.</w:t>
            </w:r>
          </w:p>
        </w:tc>
      </w:tr>
      <w:tr w:rsidR="00CD6BB0" w:rsidRPr="00D433FA" w:rsidTr="008172F7">
        <w:tc>
          <w:tcPr>
            <w:tcW w:w="1384" w:type="dxa"/>
            <w:vMerge/>
          </w:tcPr>
          <w:p w:rsidR="00CD6BB0" w:rsidRPr="00153511" w:rsidRDefault="00CD6BB0" w:rsidP="00D433FA">
            <w:pPr>
              <w:spacing w:before="20" w:after="20" w:line="240" w:lineRule="auto"/>
              <w:rPr>
                <w:rFonts w:cstheme="minorHAnsi"/>
                <w:b/>
                <w:sz w:val="20"/>
                <w:szCs w:val="20"/>
              </w:rPr>
            </w:pPr>
          </w:p>
        </w:tc>
        <w:tc>
          <w:tcPr>
            <w:tcW w:w="1559" w:type="dxa"/>
          </w:tcPr>
          <w:p w:rsidR="00CD6BB0" w:rsidRPr="00D433FA" w:rsidRDefault="00CD6BB0" w:rsidP="00D433FA">
            <w:pPr>
              <w:spacing w:before="20" w:after="20" w:line="240" w:lineRule="auto"/>
              <w:rPr>
                <w:rFonts w:cstheme="minorHAnsi"/>
                <w:sz w:val="20"/>
                <w:szCs w:val="20"/>
              </w:rPr>
            </w:pPr>
            <w:r w:rsidRPr="00D433FA">
              <w:rPr>
                <w:rFonts w:cstheme="minorHAnsi"/>
                <w:sz w:val="20"/>
                <w:szCs w:val="20"/>
              </w:rPr>
              <w:t>Barriers to Market Entry</w:t>
            </w:r>
          </w:p>
        </w:tc>
        <w:tc>
          <w:tcPr>
            <w:tcW w:w="4962" w:type="dxa"/>
          </w:tcPr>
          <w:p w:rsidR="00CD6BB0" w:rsidRDefault="00CD6BB0" w:rsidP="00CD6BB0">
            <w:pPr>
              <w:spacing w:before="20" w:after="20" w:line="240" w:lineRule="auto"/>
              <w:rPr>
                <w:rFonts w:cstheme="minorHAnsi"/>
                <w:sz w:val="20"/>
                <w:szCs w:val="20"/>
              </w:rPr>
            </w:pPr>
            <w:r w:rsidRPr="00D433FA">
              <w:rPr>
                <w:rFonts w:cstheme="minorHAnsi"/>
                <w:sz w:val="20"/>
                <w:szCs w:val="20"/>
              </w:rPr>
              <w:t>Barriers</w:t>
            </w:r>
            <w:r>
              <w:rPr>
                <w:rFonts w:cstheme="minorHAnsi"/>
                <w:sz w:val="20"/>
                <w:szCs w:val="20"/>
              </w:rPr>
              <w:t xml:space="preserve"> may</w:t>
            </w:r>
            <w:r w:rsidRPr="00D433FA">
              <w:rPr>
                <w:rFonts w:cstheme="minorHAnsi"/>
                <w:sz w:val="20"/>
                <w:szCs w:val="20"/>
              </w:rPr>
              <w:t xml:space="preserve"> include</w:t>
            </w:r>
            <w:r>
              <w:rPr>
                <w:rFonts w:cstheme="minorHAnsi"/>
                <w:sz w:val="20"/>
                <w:szCs w:val="20"/>
              </w:rPr>
              <w:t>:</w:t>
            </w:r>
          </w:p>
          <w:p w:rsidR="00ED757C" w:rsidRDefault="006F3BBE">
            <w:pPr>
              <w:pStyle w:val="ListParagraph"/>
              <w:numPr>
                <w:ilvl w:val="0"/>
                <w:numId w:val="20"/>
              </w:numPr>
              <w:spacing w:before="20" w:after="20" w:line="240" w:lineRule="auto"/>
              <w:rPr>
                <w:rFonts w:cstheme="minorHAnsi"/>
                <w:sz w:val="20"/>
                <w:szCs w:val="20"/>
              </w:rPr>
            </w:pPr>
            <w:r w:rsidRPr="006F3BBE">
              <w:rPr>
                <w:rFonts w:cstheme="minorHAnsi"/>
                <w:sz w:val="20"/>
                <w:szCs w:val="20"/>
              </w:rPr>
              <w:t xml:space="preserve">the absence of information for participants investing in NSCS, particularly from TNSPs; </w:t>
            </w:r>
          </w:p>
          <w:p w:rsidR="00ED757C" w:rsidRDefault="006F3BBE">
            <w:pPr>
              <w:pStyle w:val="ListParagraph"/>
              <w:numPr>
                <w:ilvl w:val="0"/>
                <w:numId w:val="20"/>
              </w:numPr>
              <w:spacing w:before="20" w:after="20" w:line="240" w:lineRule="auto"/>
              <w:rPr>
                <w:rFonts w:cstheme="minorHAnsi"/>
                <w:sz w:val="20"/>
                <w:szCs w:val="20"/>
              </w:rPr>
            </w:pPr>
            <w:r w:rsidRPr="006F3BBE">
              <w:rPr>
                <w:rFonts w:cstheme="minorHAnsi"/>
                <w:sz w:val="20"/>
                <w:szCs w:val="20"/>
              </w:rPr>
              <w:t>long term contracts for provision of services; and</w:t>
            </w:r>
          </w:p>
          <w:p w:rsidR="00ED757C" w:rsidRDefault="006F3BBE">
            <w:pPr>
              <w:pStyle w:val="ListParagraph"/>
              <w:numPr>
                <w:ilvl w:val="0"/>
                <w:numId w:val="20"/>
              </w:numPr>
              <w:spacing w:before="20" w:after="20" w:line="240" w:lineRule="auto"/>
              <w:rPr>
                <w:rFonts w:cstheme="minorHAnsi"/>
                <w:sz w:val="20"/>
                <w:szCs w:val="20"/>
              </w:rPr>
            </w:pPr>
            <w:r w:rsidRPr="006F3BBE">
              <w:rPr>
                <w:rFonts w:cstheme="minorHAnsi"/>
                <w:sz w:val="20"/>
                <w:szCs w:val="20"/>
              </w:rPr>
              <w:lastRenderedPageBreak/>
              <w:t>bias towards regulated solutions.</w:t>
            </w:r>
          </w:p>
          <w:p w:rsidR="00CB0896" w:rsidRPr="00CB0896" w:rsidRDefault="00CB0896" w:rsidP="00CB0896">
            <w:pPr>
              <w:spacing w:before="20" w:after="20" w:line="240" w:lineRule="auto"/>
              <w:contextualSpacing/>
              <w:rPr>
                <w:rFonts w:cstheme="minorHAnsi"/>
                <w:sz w:val="20"/>
                <w:szCs w:val="20"/>
              </w:rPr>
            </w:pPr>
            <w:r>
              <w:rPr>
                <w:rFonts w:cstheme="minorHAnsi"/>
                <w:sz w:val="20"/>
                <w:szCs w:val="20"/>
              </w:rPr>
              <w:t>Tendering process for periods of 2 to 3 years is too short to effectively underwrite new investments.</w:t>
            </w:r>
          </w:p>
        </w:tc>
        <w:tc>
          <w:tcPr>
            <w:tcW w:w="5386" w:type="dxa"/>
          </w:tcPr>
          <w:p w:rsidR="00DB3330" w:rsidRDefault="00DB3330" w:rsidP="00D433FA">
            <w:pPr>
              <w:spacing w:before="20" w:after="20" w:line="240" w:lineRule="auto"/>
              <w:rPr>
                <w:rFonts w:cstheme="minorHAnsi"/>
                <w:sz w:val="20"/>
                <w:szCs w:val="20"/>
              </w:rPr>
            </w:pPr>
            <w:r>
              <w:rPr>
                <w:rFonts w:cstheme="minorHAnsi"/>
                <w:sz w:val="20"/>
                <w:szCs w:val="20"/>
              </w:rPr>
              <w:lastRenderedPageBreak/>
              <w:t>Noted</w:t>
            </w:r>
          </w:p>
          <w:p w:rsidR="00EF1692" w:rsidRDefault="00DB3330" w:rsidP="00D409C0">
            <w:pPr>
              <w:spacing w:before="20" w:after="20" w:line="240" w:lineRule="auto"/>
              <w:rPr>
                <w:rFonts w:cstheme="minorHAnsi"/>
                <w:sz w:val="20"/>
                <w:szCs w:val="20"/>
              </w:rPr>
            </w:pPr>
            <w:r>
              <w:rPr>
                <w:rFonts w:cstheme="minorHAnsi"/>
                <w:sz w:val="20"/>
                <w:szCs w:val="20"/>
              </w:rPr>
              <w:t xml:space="preserve">NEMMCO </w:t>
            </w:r>
            <w:r w:rsidR="00565E19">
              <w:rPr>
                <w:rFonts w:cstheme="minorHAnsi"/>
                <w:sz w:val="20"/>
                <w:szCs w:val="20"/>
              </w:rPr>
              <w:t>acknowledge</w:t>
            </w:r>
            <w:r w:rsidR="00D409C0">
              <w:rPr>
                <w:rFonts w:cstheme="minorHAnsi"/>
                <w:sz w:val="20"/>
                <w:szCs w:val="20"/>
              </w:rPr>
              <w:t>d</w:t>
            </w:r>
            <w:r>
              <w:rPr>
                <w:rFonts w:cstheme="minorHAnsi"/>
                <w:sz w:val="20"/>
                <w:szCs w:val="20"/>
              </w:rPr>
              <w:t xml:space="preserve"> that there are</w:t>
            </w:r>
            <w:r w:rsidRPr="00D433FA">
              <w:rPr>
                <w:rFonts w:cstheme="minorHAnsi"/>
                <w:sz w:val="20"/>
                <w:szCs w:val="20"/>
              </w:rPr>
              <w:t xml:space="preserve"> </w:t>
            </w:r>
            <w:r w:rsidR="00CD6BB0" w:rsidRPr="00D433FA">
              <w:rPr>
                <w:rFonts w:cstheme="minorHAnsi"/>
                <w:sz w:val="20"/>
                <w:szCs w:val="20"/>
              </w:rPr>
              <w:t xml:space="preserve">some issues </w:t>
            </w:r>
            <w:r>
              <w:rPr>
                <w:rFonts w:cstheme="minorHAnsi"/>
                <w:sz w:val="20"/>
                <w:szCs w:val="20"/>
              </w:rPr>
              <w:t>concerning TNSPs role in procuring NSCS</w:t>
            </w:r>
            <w:r w:rsidR="00D409C0">
              <w:rPr>
                <w:rFonts w:cstheme="minorHAnsi"/>
                <w:sz w:val="20"/>
                <w:szCs w:val="20"/>
              </w:rPr>
              <w:t>,</w:t>
            </w:r>
            <w:r>
              <w:rPr>
                <w:rFonts w:cstheme="minorHAnsi"/>
                <w:sz w:val="20"/>
                <w:szCs w:val="20"/>
              </w:rPr>
              <w:t xml:space="preserve"> but</w:t>
            </w:r>
            <w:r w:rsidR="00CD6BB0" w:rsidRPr="00D433FA">
              <w:rPr>
                <w:rFonts w:cstheme="minorHAnsi"/>
                <w:sz w:val="20"/>
                <w:szCs w:val="20"/>
              </w:rPr>
              <w:t xml:space="preserve"> </w:t>
            </w:r>
            <w:r w:rsidRPr="00D433FA">
              <w:rPr>
                <w:rFonts w:cstheme="minorHAnsi"/>
                <w:sz w:val="20"/>
                <w:szCs w:val="20"/>
              </w:rPr>
              <w:t>reiterat</w:t>
            </w:r>
            <w:r>
              <w:rPr>
                <w:rFonts w:cstheme="minorHAnsi"/>
                <w:sz w:val="20"/>
                <w:szCs w:val="20"/>
              </w:rPr>
              <w:t>e</w:t>
            </w:r>
            <w:r w:rsidR="00D409C0">
              <w:rPr>
                <w:rFonts w:cstheme="minorHAnsi"/>
                <w:sz w:val="20"/>
                <w:szCs w:val="20"/>
              </w:rPr>
              <w:t>d</w:t>
            </w:r>
            <w:r w:rsidRPr="00D433FA">
              <w:rPr>
                <w:rFonts w:cstheme="minorHAnsi"/>
                <w:sz w:val="20"/>
                <w:szCs w:val="20"/>
              </w:rPr>
              <w:t xml:space="preserve"> </w:t>
            </w:r>
            <w:r w:rsidR="00CD6BB0" w:rsidRPr="00D433FA">
              <w:rPr>
                <w:rFonts w:cstheme="minorHAnsi"/>
                <w:sz w:val="20"/>
                <w:szCs w:val="20"/>
              </w:rPr>
              <w:t>that TNSPs were best placed to procure all NSCS.</w:t>
            </w:r>
          </w:p>
        </w:tc>
      </w:tr>
      <w:tr w:rsidR="00CD6BB0" w:rsidRPr="00D433FA" w:rsidTr="008172F7">
        <w:tc>
          <w:tcPr>
            <w:tcW w:w="1384" w:type="dxa"/>
            <w:vMerge/>
          </w:tcPr>
          <w:p w:rsidR="00CD6BB0" w:rsidRPr="00153511" w:rsidRDefault="00CD6BB0" w:rsidP="00D433FA">
            <w:pPr>
              <w:spacing w:before="20" w:after="20" w:line="240" w:lineRule="auto"/>
              <w:rPr>
                <w:rFonts w:cstheme="minorHAnsi"/>
                <w:b/>
                <w:sz w:val="20"/>
                <w:szCs w:val="20"/>
              </w:rPr>
            </w:pPr>
          </w:p>
        </w:tc>
        <w:tc>
          <w:tcPr>
            <w:tcW w:w="1559" w:type="dxa"/>
          </w:tcPr>
          <w:p w:rsidR="00CD6BB0" w:rsidRPr="00D433FA" w:rsidRDefault="00CD6BB0" w:rsidP="00D433FA">
            <w:pPr>
              <w:spacing w:before="20" w:after="20" w:line="240" w:lineRule="auto"/>
              <w:rPr>
                <w:rFonts w:cstheme="minorHAnsi"/>
                <w:sz w:val="20"/>
                <w:szCs w:val="20"/>
              </w:rPr>
            </w:pPr>
            <w:r>
              <w:rPr>
                <w:rFonts w:cstheme="minorHAnsi"/>
                <w:sz w:val="20"/>
                <w:szCs w:val="20"/>
              </w:rPr>
              <w:t>Types of NSCS Markets</w:t>
            </w:r>
          </w:p>
        </w:tc>
        <w:tc>
          <w:tcPr>
            <w:tcW w:w="4962" w:type="dxa"/>
          </w:tcPr>
          <w:p w:rsidR="00CD6BB0" w:rsidRPr="00D433FA" w:rsidRDefault="00CD6BB0" w:rsidP="00CD6BB0">
            <w:pPr>
              <w:spacing w:before="20" w:after="20" w:line="240" w:lineRule="auto"/>
              <w:contextualSpacing/>
              <w:rPr>
                <w:rFonts w:cstheme="minorHAnsi"/>
                <w:sz w:val="20"/>
                <w:szCs w:val="20"/>
              </w:rPr>
            </w:pPr>
            <w:r>
              <w:rPr>
                <w:rFonts w:cstheme="minorHAnsi"/>
                <w:sz w:val="20"/>
                <w:szCs w:val="20"/>
              </w:rPr>
              <w:t>The use of bilateral contracts to secure NSCS is appropriate. Doubtful whether a competitive spot market would develop.</w:t>
            </w:r>
          </w:p>
        </w:tc>
        <w:tc>
          <w:tcPr>
            <w:tcW w:w="5386" w:type="dxa"/>
          </w:tcPr>
          <w:p w:rsidR="00CD6BB0" w:rsidRDefault="00DA0C36" w:rsidP="00D433FA">
            <w:pPr>
              <w:spacing w:before="20" w:after="20" w:line="240" w:lineRule="auto"/>
              <w:contextualSpacing/>
              <w:rPr>
                <w:rFonts w:cstheme="minorHAnsi"/>
                <w:sz w:val="20"/>
                <w:szCs w:val="20"/>
              </w:rPr>
            </w:pPr>
            <w:r>
              <w:rPr>
                <w:rFonts w:cstheme="minorHAnsi"/>
                <w:sz w:val="20"/>
                <w:szCs w:val="20"/>
              </w:rPr>
              <w:t>Agreed.</w:t>
            </w:r>
          </w:p>
          <w:p w:rsidR="00565E19" w:rsidRPr="00D433FA" w:rsidRDefault="00565E19" w:rsidP="00D433FA">
            <w:pPr>
              <w:spacing w:before="20" w:after="20" w:line="240" w:lineRule="auto"/>
              <w:contextualSpacing/>
              <w:rPr>
                <w:rFonts w:cstheme="minorHAnsi"/>
                <w:sz w:val="20"/>
                <w:szCs w:val="20"/>
              </w:rPr>
            </w:pPr>
          </w:p>
        </w:tc>
      </w:tr>
    </w:tbl>
    <w:p w:rsidR="00917BAB" w:rsidRDefault="00917BAB" w:rsidP="00D433FA">
      <w:pPr>
        <w:pStyle w:val="BodyText"/>
      </w:pPr>
    </w:p>
    <w:p w:rsidR="00CD6DAA" w:rsidRDefault="00CD6DAA">
      <w:pPr>
        <w:spacing w:after="0" w:line="240" w:lineRule="auto"/>
      </w:pPr>
      <w:r>
        <w:br w:type="page"/>
      </w:r>
    </w:p>
    <w:p w:rsidR="00BD7E99" w:rsidRPr="00AC11FD" w:rsidRDefault="00AC11FD" w:rsidP="00AC11FD">
      <w:pPr>
        <w:rPr>
          <w:b/>
        </w:rPr>
      </w:pPr>
      <w:r>
        <w:rPr>
          <w:b/>
        </w:rPr>
        <w:lastRenderedPageBreak/>
        <w:t xml:space="preserve">Table D5: </w:t>
      </w:r>
      <w:r w:rsidR="00BD7E99" w:rsidRPr="00AC11FD">
        <w:rPr>
          <w:b/>
        </w:rPr>
        <w:t xml:space="preserve">Draft Determination and Report - </w:t>
      </w:r>
      <w:r w:rsidR="00372726" w:rsidRPr="00AC11FD">
        <w:rPr>
          <w:b/>
        </w:rPr>
        <w:t>Submissions received</w:t>
      </w:r>
      <w:r w:rsidR="00372726" w:rsidRPr="00AC11FD" w:rsidDel="00AD215A">
        <w:rPr>
          <w:b/>
        </w:rPr>
        <w:t xml:space="preserve"> </w:t>
      </w:r>
      <w:r w:rsidR="00BD7E99" w:rsidRPr="00AC11FD">
        <w:rPr>
          <w:b/>
        </w:rPr>
        <w:t>and AEMO responses</w:t>
      </w:r>
    </w:p>
    <w:p w:rsidR="00B02FA9" w:rsidRDefault="00372726">
      <w:pPr>
        <w:pStyle w:val="BodyText"/>
      </w:pPr>
      <w:r>
        <w:t xml:space="preserve">A </w:t>
      </w:r>
      <w:r w:rsidR="00625D19">
        <w:t>Draft Determination and Report was released on 25 Novembers 2008</w:t>
      </w:r>
      <w:r w:rsidR="00CD6DAA">
        <w:t>.</w:t>
      </w:r>
      <w:r w:rsidR="00625D19">
        <w:t xml:space="preserve"> </w:t>
      </w:r>
      <w:r w:rsidR="00CD6DAA">
        <w:t>F</w:t>
      </w:r>
      <w:r w:rsidR="00625D19">
        <w:t>ive submissions were received in response</w:t>
      </w:r>
      <w:r w:rsidR="00CD6DAA">
        <w:t xml:space="preserve">, from the </w:t>
      </w:r>
      <w:r w:rsidR="00625D19">
        <w:t xml:space="preserve">AER, Hydro Tasmania, Transend, Grid Australia and the NGF </w:t>
      </w:r>
      <w:r w:rsidR="00CD6DAA">
        <w:t>(</w:t>
      </w:r>
      <w:r w:rsidR="00625D19">
        <w:t>16 February 2009</w:t>
      </w:r>
      <w:r w:rsidR="00CD6DAA">
        <w:t>)</w:t>
      </w:r>
      <w:r w:rsidR="00625D19">
        <w:t>.</w:t>
      </w:r>
    </w:p>
    <w:tbl>
      <w:tblPr>
        <w:tblStyle w:val="BasicAEMOTable"/>
        <w:tblW w:w="0" w:type="auto"/>
        <w:tblLayout w:type="fixed"/>
        <w:tblLook w:val="04A0"/>
      </w:tblPr>
      <w:tblGrid>
        <w:gridCol w:w="1384"/>
        <w:gridCol w:w="1559"/>
        <w:gridCol w:w="4962"/>
        <w:gridCol w:w="5386"/>
      </w:tblGrid>
      <w:tr w:rsidR="00BD7E99" w:rsidRPr="000D0857" w:rsidTr="008172F7">
        <w:trPr>
          <w:cnfStyle w:val="100000000000"/>
          <w:trHeight w:val="70"/>
          <w:tblHeader/>
        </w:trPr>
        <w:tc>
          <w:tcPr>
            <w:tcW w:w="1384" w:type="dxa"/>
          </w:tcPr>
          <w:p w:rsidR="00BD7E99" w:rsidRPr="00153511" w:rsidRDefault="00BD7E99" w:rsidP="00F71741">
            <w:pPr>
              <w:spacing w:before="20" w:after="20" w:line="240" w:lineRule="auto"/>
              <w:rPr>
                <w:rFonts w:cstheme="minorHAnsi"/>
                <w:sz w:val="20"/>
                <w:szCs w:val="20"/>
              </w:rPr>
            </w:pPr>
            <w:r w:rsidRPr="00153511">
              <w:rPr>
                <w:rFonts w:cstheme="minorHAnsi"/>
                <w:sz w:val="20"/>
                <w:szCs w:val="20"/>
              </w:rPr>
              <w:t xml:space="preserve">Stakeholder </w:t>
            </w:r>
          </w:p>
        </w:tc>
        <w:tc>
          <w:tcPr>
            <w:tcW w:w="1559" w:type="dxa"/>
          </w:tcPr>
          <w:p w:rsidR="00BD7E99" w:rsidRPr="000D0857" w:rsidRDefault="00BD7E99" w:rsidP="00F71741">
            <w:pPr>
              <w:spacing w:before="20" w:after="20" w:line="240" w:lineRule="auto"/>
              <w:rPr>
                <w:rFonts w:cstheme="minorHAnsi"/>
                <w:b w:val="0"/>
                <w:sz w:val="20"/>
                <w:szCs w:val="20"/>
              </w:rPr>
            </w:pPr>
            <w:r w:rsidRPr="000D0857">
              <w:rPr>
                <w:rFonts w:cstheme="minorHAnsi"/>
                <w:sz w:val="20"/>
                <w:szCs w:val="20"/>
              </w:rPr>
              <w:t xml:space="preserve">Area </w:t>
            </w:r>
          </w:p>
        </w:tc>
        <w:tc>
          <w:tcPr>
            <w:tcW w:w="4962" w:type="dxa"/>
          </w:tcPr>
          <w:p w:rsidR="00BD7E99" w:rsidRPr="000D0857" w:rsidRDefault="001B3158" w:rsidP="00F71741">
            <w:pPr>
              <w:spacing w:before="20" w:after="20" w:line="240" w:lineRule="auto"/>
              <w:rPr>
                <w:rFonts w:cstheme="minorHAnsi"/>
                <w:b w:val="0"/>
                <w:sz w:val="20"/>
                <w:szCs w:val="20"/>
              </w:rPr>
            </w:pPr>
            <w:r>
              <w:rPr>
                <w:rFonts w:cstheme="minorHAnsi"/>
                <w:sz w:val="20"/>
                <w:szCs w:val="20"/>
              </w:rPr>
              <w:t>Comments</w:t>
            </w:r>
          </w:p>
        </w:tc>
        <w:tc>
          <w:tcPr>
            <w:tcW w:w="5386" w:type="dxa"/>
          </w:tcPr>
          <w:p w:rsidR="00BD7E99" w:rsidRPr="000D0857" w:rsidRDefault="00BD7E99" w:rsidP="00F71741">
            <w:pPr>
              <w:spacing w:before="20" w:after="20" w:line="240" w:lineRule="auto"/>
              <w:rPr>
                <w:rFonts w:cstheme="minorHAnsi"/>
                <w:b w:val="0"/>
                <w:sz w:val="20"/>
                <w:szCs w:val="20"/>
              </w:rPr>
            </w:pPr>
            <w:r w:rsidRPr="000D0857">
              <w:rPr>
                <w:rFonts w:cstheme="minorHAnsi"/>
                <w:sz w:val="20"/>
                <w:szCs w:val="20"/>
              </w:rPr>
              <w:t>AEM</w:t>
            </w:r>
            <w:r w:rsidR="00921008">
              <w:rPr>
                <w:rFonts w:cstheme="minorHAnsi"/>
                <w:sz w:val="20"/>
                <w:szCs w:val="20"/>
              </w:rPr>
              <w:t>O R</w:t>
            </w:r>
            <w:r w:rsidRPr="000D0857">
              <w:rPr>
                <w:rFonts w:cstheme="minorHAnsi"/>
                <w:sz w:val="20"/>
                <w:szCs w:val="20"/>
              </w:rPr>
              <w:t>esponse</w:t>
            </w:r>
            <w:r w:rsidR="00814C4C">
              <w:rPr>
                <w:rFonts w:cstheme="minorHAnsi"/>
                <w:sz w:val="20"/>
                <w:szCs w:val="20"/>
              </w:rPr>
              <w:t xml:space="preserve"> in Revised Draft Determination</w:t>
            </w:r>
          </w:p>
        </w:tc>
      </w:tr>
      <w:tr w:rsidR="008500A3" w:rsidRPr="000D0857" w:rsidTr="0061630C">
        <w:trPr>
          <w:trHeight w:val="2465"/>
        </w:trPr>
        <w:tc>
          <w:tcPr>
            <w:tcW w:w="1384" w:type="dxa"/>
            <w:vMerge w:val="restart"/>
          </w:tcPr>
          <w:p w:rsidR="008500A3" w:rsidRPr="00153511" w:rsidRDefault="008500A3" w:rsidP="00D433FA">
            <w:pPr>
              <w:spacing w:before="20" w:after="20" w:line="240" w:lineRule="auto"/>
              <w:rPr>
                <w:rFonts w:cstheme="minorHAnsi"/>
                <w:b/>
                <w:sz w:val="20"/>
                <w:szCs w:val="20"/>
              </w:rPr>
            </w:pPr>
            <w:r w:rsidRPr="00153511">
              <w:rPr>
                <w:rFonts w:cstheme="minorHAnsi"/>
                <w:b/>
                <w:sz w:val="20"/>
                <w:szCs w:val="20"/>
              </w:rPr>
              <w:t>AER</w:t>
            </w:r>
          </w:p>
          <w:p w:rsidR="008500A3" w:rsidRPr="00153511" w:rsidRDefault="008500A3" w:rsidP="00D433FA">
            <w:pPr>
              <w:spacing w:before="20" w:after="20"/>
              <w:rPr>
                <w:rFonts w:cstheme="minorHAnsi"/>
                <w:b/>
                <w:sz w:val="20"/>
                <w:szCs w:val="20"/>
              </w:rPr>
            </w:pPr>
          </w:p>
        </w:tc>
        <w:tc>
          <w:tcPr>
            <w:tcW w:w="1559" w:type="dxa"/>
            <w:vMerge w:val="restart"/>
          </w:tcPr>
          <w:p w:rsidR="008500A3" w:rsidRPr="00D433FA" w:rsidRDefault="008500A3" w:rsidP="00D433FA">
            <w:pPr>
              <w:spacing w:before="20" w:after="20" w:line="240" w:lineRule="auto"/>
              <w:ind w:left="14"/>
              <w:rPr>
                <w:rFonts w:cstheme="minorHAnsi"/>
                <w:sz w:val="20"/>
                <w:szCs w:val="20"/>
              </w:rPr>
            </w:pPr>
            <w:r>
              <w:rPr>
                <w:rFonts w:cstheme="minorHAnsi"/>
                <w:sz w:val="20"/>
                <w:szCs w:val="20"/>
              </w:rPr>
              <w:t>General</w:t>
            </w:r>
          </w:p>
        </w:tc>
        <w:tc>
          <w:tcPr>
            <w:tcW w:w="4962" w:type="dxa"/>
          </w:tcPr>
          <w:p w:rsidR="00ED757C" w:rsidRDefault="008500A3" w:rsidP="00B27060">
            <w:pPr>
              <w:pStyle w:val="ListParagraph"/>
              <w:numPr>
                <w:ilvl w:val="0"/>
                <w:numId w:val="8"/>
              </w:numPr>
              <w:spacing w:before="20" w:after="20" w:line="240" w:lineRule="auto"/>
              <w:ind w:left="232" w:hanging="218"/>
              <w:rPr>
                <w:rFonts w:cstheme="minorHAnsi"/>
                <w:sz w:val="20"/>
                <w:szCs w:val="20"/>
              </w:rPr>
            </w:pPr>
            <w:r>
              <w:rPr>
                <w:rFonts w:cstheme="minorHAnsi"/>
                <w:sz w:val="20"/>
                <w:szCs w:val="20"/>
              </w:rPr>
              <w:t xml:space="preserve">Comments that several other reviews which are currently taking place </w:t>
            </w:r>
            <w:r w:rsidRPr="006A64A7">
              <w:rPr>
                <w:rFonts w:cstheme="minorHAnsi"/>
                <w:sz w:val="20"/>
                <w:szCs w:val="20"/>
              </w:rPr>
              <w:t>could raise a number</w:t>
            </w:r>
            <w:r>
              <w:rPr>
                <w:rFonts w:cstheme="minorHAnsi"/>
                <w:sz w:val="20"/>
                <w:szCs w:val="20"/>
              </w:rPr>
              <w:t xml:space="preserve"> </w:t>
            </w:r>
            <w:r w:rsidRPr="006A64A7">
              <w:rPr>
                <w:rFonts w:cstheme="minorHAnsi"/>
                <w:sz w:val="20"/>
                <w:szCs w:val="20"/>
              </w:rPr>
              <w:t>of issues which are directly relevant to NEMMCO’s review of NSCS</w:t>
            </w:r>
            <w:r>
              <w:rPr>
                <w:rFonts w:cstheme="minorHAnsi"/>
                <w:sz w:val="20"/>
                <w:szCs w:val="20"/>
              </w:rPr>
              <w:t xml:space="preserve">. </w:t>
            </w:r>
            <w:r w:rsidRPr="00D433FA">
              <w:rPr>
                <w:rFonts w:cstheme="minorHAnsi"/>
                <w:sz w:val="20"/>
                <w:szCs w:val="20"/>
              </w:rPr>
              <w:t>Suggested NEMMCO (now AEMO) reconsider the timing of the Review given (at that time) the impending commencement of AEMO and its NTP role and the implications of other reviews underway such as the AEMC’s reviews of Energy market Frameworks in the light of Climate Change Policies and the role of demand side management.</w:t>
            </w:r>
          </w:p>
        </w:tc>
        <w:tc>
          <w:tcPr>
            <w:tcW w:w="5386" w:type="dxa"/>
          </w:tcPr>
          <w:p w:rsidR="00565E19" w:rsidRDefault="00565E19" w:rsidP="00B27060">
            <w:pPr>
              <w:pStyle w:val="Default"/>
              <w:autoSpaceDE/>
              <w:autoSpaceDN/>
              <w:adjustRightInd/>
              <w:spacing w:before="20" w:after="20"/>
              <w:contextualSpacing/>
              <w:rPr>
                <w:rFonts w:cstheme="minorHAnsi"/>
                <w:sz w:val="20"/>
                <w:szCs w:val="20"/>
              </w:rPr>
            </w:pPr>
            <w:r>
              <w:rPr>
                <w:rFonts w:cstheme="minorHAnsi"/>
                <w:sz w:val="20"/>
                <w:szCs w:val="20"/>
              </w:rPr>
              <w:t>Noted</w:t>
            </w:r>
            <w:r w:rsidR="00D409C0">
              <w:rPr>
                <w:rFonts w:cstheme="minorHAnsi"/>
                <w:sz w:val="20"/>
                <w:szCs w:val="20"/>
              </w:rPr>
              <w:t>.</w:t>
            </w:r>
          </w:p>
          <w:p w:rsidR="008500A3" w:rsidRPr="00D433FA" w:rsidRDefault="008500A3" w:rsidP="00B27060">
            <w:pPr>
              <w:pStyle w:val="Default"/>
              <w:autoSpaceDE/>
              <w:autoSpaceDN/>
              <w:adjustRightInd/>
              <w:spacing w:before="20" w:after="20"/>
              <w:contextualSpacing/>
              <w:rPr>
                <w:rFonts w:asciiTheme="minorHAnsi" w:hAnsiTheme="minorHAnsi" w:cstheme="minorHAnsi"/>
                <w:color w:val="auto"/>
                <w:sz w:val="20"/>
                <w:szCs w:val="20"/>
              </w:rPr>
            </w:pPr>
            <w:r w:rsidRPr="00D433FA">
              <w:rPr>
                <w:rFonts w:cstheme="minorHAnsi"/>
                <w:sz w:val="20"/>
                <w:szCs w:val="20"/>
              </w:rPr>
              <w:t>AEMO postponed the NSCS Review in May and recommenced the review after AEMO’s formal commencement.</w:t>
            </w:r>
          </w:p>
        </w:tc>
      </w:tr>
      <w:tr w:rsidR="008500A3" w:rsidRPr="000D0857" w:rsidTr="008500A3">
        <w:trPr>
          <w:trHeight w:val="315"/>
        </w:trPr>
        <w:tc>
          <w:tcPr>
            <w:tcW w:w="1384" w:type="dxa"/>
            <w:vMerge/>
          </w:tcPr>
          <w:p w:rsidR="008500A3" w:rsidRPr="00153511" w:rsidRDefault="008500A3" w:rsidP="00D433FA">
            <w:pPr>
              <w:spacing w:before="20" w:after="20" w:line="240" w:lineRule="auto"/>
              <w:rPr>
                <w:rFonts w:cstheme="minorHAnsi"/>
                <w:b/>
                <w:sz w:val="20"/>
                <w:szCs w:val="20"/>
              </w:rPr>
            </w:pPr>
          </w:p>
        </w:tc>
        <w:tc>
          <w:tcPr>
            <w:tcW w:w="1559" w:type="dxa"/>
            <w:vMerge/>
          </w:tcPr>
          <w:p w:rsidR="008500A3" w:rsidRDefault="008500A3" w:rsidP="00D433FA">
            <w:pPr>
              <w:spacing w:before="20" w:after="20" w:line="240" w:lineRule="auto"/>
              <w:ind w:left="14"/>
              <w:rPr>
                <w:rFonts w:cstheme="minorHAnsi"/>
                <w:sz w:val="20"/>
                <w:szCs w:val="20"/>
              </w:rPr>
            </w:pPr>
          </w:p>
        </w:tc>
        <w:tc>
          <w:tcPr>
            <w:tcW w:w="4962" w:type="dxa"/>
          </w:tcPr>
          <w:p w:rsidR="00ED757C" w:rsidRDefault="008500A3" w:rsidP="00B27060">
            <w:pPr>
              <w:pStyle w:val="ListParagraph"/>
              <w:numPr>
                <w:ilvl w:val="0"/>
                <w:numId w:val="8"/>
              </w:numPr>
              <w:spacing w:before="20" w:after="20" w:line="240" w:lineRule="auto"/>
              <w:ind w:left="232" w:hanging="218"/>
              <w:rPr>
                <w:rFonts w:cstheme="minorHAnsi"/>
                <w:sz w:val="20"/>
                <w:szCs w:val="20"/>
              </w:rPr>
            </w:pPr>
            <w:r w:rsidRPr="00D433FA">
              <w:rPr>
                <w:rFonts w:cstheme="minorHAnsi"/>
                <w:sz w:val="20"/>
                <w:szCs w:val="20"/>
              </w:rPr>
              <w:t>Emphasised the need to monitor and if necessary address power system instability issues that may emerge with the increasing penetration of low inertia wind generation in the NEM, noted that NEMMCO was the appropriate body to review this.</w:t>
            </w:r>
            <w:r w:rsidR="00B6459B">
              <w:rPr>
                <w:rFonts w:cstheme="minorHAnsi"/>
                <w:sz w:val="20"/>
                <w:szCs w:val="20"/>
              </w:rPr>
              <w:t xml:space="preserve"> Commented that </w:t>
            </w:r>
            <w:r w:rsidR="009F6154">
              <w:rPr>
                <w:rFonts w:cstheme="minorHAnsi"/>
                <w:sz w:val="20"/>
                <w:szCs w:val="20"/>
              </w:rPr>
              <w:t>neither NEMMCO nor</w:t>
            </w:r>
            <w:r w:rsidR="00B6459B">
              <w:rPr>
                <w:rFonts w:cstheme="minorHAnsi"/>
                <w:sz w:val="20"/>
                <w:szCs w:val="20"/>
              </w:rPr>
              <w:t xml:space="preserve"> the AEMC (through their climate change review) are addressing these issues in any significant detail.</w:t>
            </w:r>
          </w:p>
        </w:tc>
        <w:tc>
          <w:tcPr>
            <w:tcW w:w="5386" w:type="dxa"/>
          </w:tcPr>
          <w:p w:rsidR="008B3A99" w:rsidRDefault="008B3A99" w:rsidP="00B27060">
            <w:pPr>
              <w:pStyle w:val="Default"/>
              <w:autoSpaceDE/>
              <w:autoSpaceDN/>
              <w:adjustRightInd/>
              <w:spacing w:before="20" w:after="20"/>
              <w:contextualSpacing/>
              <w:rPr>
                <w:rFonts w:cstheme="minorHAnsi"/>
                <w:sz w:val="20"/>
                <w:szCs w:val="20"/>
              </w:rPr>
            </w:pPr>
            <w:r>
              <w:rPr>
                <w:rFonts w:cstheme="minorHAnsi"/>
                <w:sz w:val="20"/>
                <w:szCs w:val="20"/>
              </w:rPr>
              <w:t>Noted</w:t>
            </w:r>
            <w:r w:rsidR="00D409C0">
              <w:rPr>
                <w:rFonts w:cstheme="minorHAnsi"/>
                <w:sz w:val="20"/>
                <w:szCs w:val="20"/>
              </w:rPr>
              <w:t>.</w:t>
            </w:r>
          </w:p>
          <w:p w:rsidR="008500A3" w:rsidRPr="00D433FA" w:rsidRDefault="00520CB5" w:rsidP="00B27060">
            <w:pPr>
              <w:pStyle w:val="Default"/>
              <w:autoSpaceDE/>
              <w:autoSpaceDN/>
              <w:adjustRightInd/>
              <w:spacing w:before="20" w:after="20"/>
              <w:contextualSpacing/>
              <w:rPr>
                <w:rFonts w:cstheme="minorHAnsi"/>
                <w:sz w:val="20"/>
                <w:szCs w:val="20"/>
              </w:rPr>
            </w:pPr>
            <w:r>
              <w:rPr>
                <w:rFonts w:cstheme="minorHAnsi"/>
                <w:sz w:val="20"/>
                <w:szCs w:val="20"/>
              </w:rPr>
              <w:t xml:space="preserve">AEMO confirms that while the AEMC is not covering this issue in its Review of Energy market Frameworks in light of Climate Change Policies, it is being considered through other </w:t>
            </w:r>
            <w:r w:rsidR="007742BE">
              <w:rPr>
                <w:rFonts w:cstheme="minorHAnsi"/>
                <w:sz w:val="20"/>
                <w:szCs w:val="20"/>
              </w:rPr>
              <w:t>work streams</w:t>
            </w:r>
            <w:r>
              <w:rPr>
                <w:rFonts w:cstheme="minorHAnsi"/>
                <w:sz w:val="20"/>
                <w:szCs w:val="20"/>
              </w:rPr>
              <w:t xml:space="preserve"> with AEMO’s close involvement, such as a review of emerging inertia issues in Tasmania being chaired by Transend.</w:t>
            </w:r>
          </w:p>
        </w:tc>
      </w:tr>
      <w:tr w:rsidR="008500A3" w:rsidRPr="000D0857" w:rsidTr="00AC11FD">
        <w:trPr>
          <w:trHeight w:val="427"/>
        </w:trPr>
        <w:tc>
          <w:tcPr>
            <w:tcW w:w="1384" w:type="dxa"/>
            <w:vMerge/>
          </w:tcPr>
          <w:p w:rsidR="008500A3" w:rsidRPr="00153511" w:rsidRDefault="008500A3" w:rsidP="00D433FA">
            <w:pPr>
              <w:spacing w:before="20" w:after="20" w:line="240" w:lineRule="auto"/>
              <w:rPr>
                <w:rFonts w:cstheme="minorHAnsi"/>
                <w:b/>
                <w:sz w:val="20"/>
                <w:szCs w:val="20"/>
              </w:rPr>
            </w:pPr>
          </w:p>
        </w:tc>
        <w:tc>
          <w:tcPr>
            <w:tcW w:w="1559" w:type="dxa"/>
            <w:vMerge/>
          </w:tcPr>
          <w:p w:rsidR="008500A3" w:rsidRDefault="008500A3" w:rsidP="00D433FA">
            <w:pPr>
              <w:spacing w:before="20" w:after="20" w:line="240" w:lineRule="auto"/>
              <w:ind w:left="14"/>
              <w:rPr>
                <w:rFonts w:cstheme="minorHAnsi"/>
                <w:sz w:val="20"/>
                <w:szCs w:val="20"/>
              </w:rPr>
            </w:pPr>
          </w:p>
        </w:tc>
        <w:tc>
          <w:tcPr>
            <w:tcW w:w="4962" w:type="dxa"/>
          </w:tcPr>
          <w:p w:rsidR="008500A3" w:rsidRPr="00D433FA" w:rsidRDefault="008500A3" w:rsidP="00B27060">
            <w:pPr>
              <w:pStyle w:val="ListParagraph"/>
              <w:numPr>
                <w:ilvl w:val="0"/>
                <w:numId w:val="8"/>
              </w:numPr>
              <w:spacing w:before="20" w:after="20" w:line="240" w:lineRule="auto"/>
              <w:ind w:left="232" w:hanging="218"/>
              <w:rPr>
                <w:rFonts w:cstheme="minorHAnsi"/>
                <w:sz w:val="20"/>
                <w:szCs w:val="20"/>
              </w:rPr>
            </w:pPr>
            <w:r w:rsidRPr="00645359">
              <w:rPr>
                <w:rFonts w:cstheme="minorHAnsi"/>
                <w:sz w:val="20"/>
                <w:szCs w:val="20"/>
              </w:rPr>
              <w:t>Does not support NEMMCO’s criticism that the current NCAS definition is deficient because it does not quantify the extent that spot market trade should be enhanced. There is no need for the definition to explicitly quantify how large the benefit to spot market trade needs to be—only that there is a benefit. While the AER notes that there may be some scope to improve the existing NCAS definition, the proposed amendments are not an improvement on the current arrangements and do not capture the different objectives of NSS and NCAS</w:t>
            </w:r>
          </w:p>
        </w:tc>
        <w:tc>
          <w:tcPr>
            <w:tcW w:w="5386" w:type="dxa"/>
          </w:tcPr>
          <w:p w:rsidR="008500A3" w:rsidRDefault="008B3A99" w:rsidP="00D433FA">
            <w:pPr>
              <w:pStyle w:val="Default"/>
              <w:spacing w:before="20" w:after="20"/>
              <w:rPr>
                <w:rFonts w:cstheme="minorHAnsi"/>
                <w:sz w:val="20"/>
                <w:szCs w:val="20"/>
              </w:rPr>
            </w:pPr>
            <w:r>
              <w:rPr>
                <w:rFonts w:cstheme="minorHAnsi"/>
                <w:sz w:val="20"/>
                <w:szCs w:val="20"/>
              </w:rPr>
              <w:t>Disagree</w:t>
            </w:r>
            <w:r w:rsidR="00D409C0">
              <w:rPr>
                <w:rFonts w:cstheme="minorHAnsi"/>
                <w:sz w:val="20"/>
                <w:szCs w:val="20"/>
              </w:rPr>
              <w:t>d.</w:t>
            </w:r>
          </w:p>
          <w:p w:rsidR="008B3A99" w:rsidRPr="00D433FA" w:rsidRDefault="00D409C0" w:rsidP="00D433FA">
            <w:pPr>
              <w:pStyle w:val="Default"/>
              <w:spacing w:before="20" w:after="20"/>
              <w:rPr>
                <w:rFonts w:cstheme="minorHAnsi"/>
                <w:sz w:val="20"/>
                <w:szCs w:val="20"/>
              </w:rPr>
            </w:pPr>
            <w:r>
              <w:rPr>
                <w:rFonts w:cstheme="minorHAnsi"/>
                <w:sz w:val="20"/>
                <w:szCs w:val="20"/>
              </w:rPr>
              <w:t>T</w:t>
            </w:r>
            <w:r w:rsidR="008B3A99" w:rsidRPr="00AC1715">
              <w:rPr>
                <w:rFonts w:cstheme="minorHAnsi"/>
                <w:sz w:val="20"/>
                <w:szCs w:val="20"/>
              </w:rPr>
              <w:t>he current NCAS definition should be replaced with a broader, more outcome-focussed definition of NSCS that values service in terms of the objective of maximising the present value of its net economic benefit to the market</w:t>
            </w:r>
          </w:p>
        </w:tc>
      </w:tr>
      <w:tr w:rsidR="008500A3" w:rsidRPr="000D0857" w:rsidTr="008500A3">
        <w:trPr>
          <w:trHeight w:val="3525"/>
        </w:trPr>
        <w:tc>
          <w:tcPr>
            <w:tcW w:w="1384" w:type="dxa"/>
            <w:vMerge/>
          </w:tcPr>
          <w:p w:rsidR="008500A3" w:rsidRPr="00153511" w:rsidRDefault="008500A3" w:rsidP="00D433FA">
            <w:pPr>
              <w:spacing w:before="20" w:after="20" w:line="240" w:lineRule="auto"/>
              <w:rPr>
                <w:rFonts w:cstheme="minorHAnsi"/>
                <w:b/>
                <w:sz w:val="20"/>
                <w:szCs w:val="20"/>
              </w:rPr>
            </w:pPr>
          </w:p>
        </w:tc>
        <w:tc>
          <w:tcPr>
            <w:tcW w:w="1559" w:type="dxa"/>
          </w:tcPr>
          <w:p w:rsidR="008500A3" w:rsidRPr="00D433FA" w:rsidRDefault="008500A3" w:rsidP="00D433FA">
            <w:pPr>
              <w:spacing w:before="20" w:after="20" w:line="240" w:lineRule="auto"/>
              <w:ind w:left="14"/>
              <w:rPr>
                <w:rFonts w:cstheme="minorHAnsi"/>
                <w:sz w:val="20"/>
                <w:szCs w:val="20"/>
              </w:rPr>
            </w:pPr>
            <w:r w:rsidRPr="00D433FA">
              <w:rPr>
                <w:rFonts w:cstheme="minorHAnsi"/>
                <w:sz w:val="20"/>
                <w:szCs w:val="20"/>
              </w:rPr>
              <w:t>Service Definition</w:t>
            </w:r>
          </w:p>
        </w:tc>
        <w:tc>
          <w:tcPr>
            <w:tcW w:w="4962" w:type="dxa"/>
          </w:tcPr>
          <w:p w:rsidR="008500A3" w:rsidRPr="00D433FA" w:rsidRDefault="008500A3" w:rsidP="00B27060">
            <w:pPr>
              <w:pStyle w:val="ListParagraph"/>
              <w:numPr>
                <w:ilvl w:val="0"/>
                <w:numId w:val="8"/>
              </w:numPr>
              <w:spacing w:before="20" w:after="20" w:line="240" w:lineRule="auto"/>
              <w:ind w:left="232" w:hanging="218"/>
              <w:rPr>
                <w:rFonts w:cstheme="minorHAnsi"/>
                <w:sz w:val="20"/>
                <w:szCs w:val="20"/>
              </w:rPr>
            </w:pPr>
            <w:r w:rsidRPr="00D433FA">
              <w:rPr>
                <w:rFonts w:cstheme="minorHAnsi"/>
                <w:sz w:val="20"/>
                <w:szCs w:val="20"/>
              </w:rPr>
              <w:t>Disagreed with the proposed service definition because:</w:t>
            </w:r>
          </w:p>
          <w:p w:rsidR="008500A3" w:rsidRPr="00D433FA" w:rsidRDefault="008500A3" w:rsidP="00B27060">
            <w:pPr>
              <w:pStyle w:val="ListParagraph"/>
              <w:numPr>
                <w:ilvl w:val="0"/>
                <w:numId w:val="17"/>
              </w:numPr>
              <w:spacing w:before="20" w:after="20" w:line="240" w:lineRule="auto"/>
              <w:rPr>
                <w:rFonts w:cstheme="minorHAnsi"/>
                <w:sz w:val="20"/>
                <w:szCs w:val="20"/>
              </w:rPr>
            </w:pPr>
            <w:r>
              <w:rPr>
                <w:rFonts w:cstheme="minorHAnsi"/>
                <w:sz w:val="20"/>
                <w:szCs w:val="20"/>
              </w:rPr>
              <w:t>t</w:t>
            </w:r>
            <w:r w:rsidRPr="00D433FA">
              <w:rPr>
                <w:rFonts w:cstheme="minorHAnsi"/>
                <w:sz w:val="20"/>
                <w:szCs w:val="20"/>
              </w:rPr>
              <w:t>he replacement of the spot market trading objective with the RIT-T concept of net market benefit would weaken the originally intended objective of this service, as expressed by the ACCC in its 2002 determination;</w:t>
            </w:r>
          </w:p>
          <w:p w:rsidR="008500A3" w:rsidRPr="00D433FA" w:rsidRDefault="008500A3" w:rsidP="00B27060">
            <w:pPr>
              <w:pStyle w:val="ListParagraph"/>
              <w:numPr>
                <w:ilvl w:val="0"/>
                <w:numId w:val="17"/>
              </w:numPr>
              <w:spacing w:before="20" w:after="20" w:line="240" w:lineRule="auto"/>
              <w:rPr>
                <w:rFonts w:cstheme="minorHAnsi"/>
                <w:sz w:val="20"/>
                <w:szCs w:val="20"/>
              </w:rPr>
            </w:pPr>
            <w:r w:rsidRPr="00D433FA">
              <w:rPr>
                <w:rFonts w:cstheme="minorHAnsi"/>
                <w:sz w:val="20"/>
                <w:szCs w:val="20"/>
              </w:rPr>
              <w:t xml:space="preserve">it blurred the distinction between NCAS procured by NEMMCO and NSS procured by TNSPs, and did not capture the different objectives of these services; and </w:t>
            </w:r>
          </w:p>
          <w:p w:rsidR="008500A3" w:rsidRPr="00D433FA" w:rsidRDefault="008500A3" w:rsidP="00B27060">
            <w:pPr>
              <w:pStyle w:val="ListParagraph"/>
              <w:numPr>
                <w:ilvl w:val="0"/>
                <w:numId w:val="17"/>
              </w:numPr>
              <w:spacing w:before="20" w:after="20" w:line="240" w:lineRule="auto"/>
              <w:rPr>
                <w:rFonts w:cstheme="minorHAnsi"/>
                <w:sz w:val="20"/>
                <w:szCs w:val="20"/>
              </w:rPr>
            </w:pPr>
            <w:r w:rsidRPr="00D433FA">
              <w:rPr>
                <w:rFonts w:cstheme="minorHAnsi"/>
                <w:sz w:val="20"/>
                <w:szCs w:val="20"/>
              </w:rPr>
              <w:t>the long term nature of the net market benefits test meant that it would be difficult to apply to the objective of enhancing the value of spot market trade.</w:t>
            </w:r>
          </w:p>
        </w:tc>
        <w:tc>
          <w:tcPr>
            <w:tcW w:w="5386" w:type="dxa"/>
          </w:tcPr>
          <w:p w:rsidR="00EF1692" w:rsidRDefault="008B3A99">
            <w:pPr>
              <w:spacing w:before="20" w:after="20" w:line="240" w:lineRule="auto"/>
              <w:contextualSpacing/>
              <w:rPr>
                <w:rFonts w:cstheme="minorHAnsi"/>
                <w:sz w:val="20"/>
                <w:szCs w:val="20"/>
              </w:rPr>
            </w:pPr>
            <w:r>
              <w:rPr>
                <w:rFonts w:cstheme="minorHAnsi"/>
                <w:sz w:val="20"/>
                <w:szCs w:val="20"/>
              </w:rPr>
              <w:t>D</w:t>
            </w:r>
            <w:r w:rsidR="008500A3" w:rsidRPr="00D433FA">
              <w:rPr>
                <w:rFonts w:cstheme="minorHAnsi"/>
                <w:sz w:val="20"/>
                <w:szCs w:val="20"/>
              </w:rPr>
              <w:t>isagree</w:t>
            </w:r>
            <w:r w:rsidR="00D409C0">
              <w:rPr>
                <w:rFonts w:cstheme="minorHAnsi"/>
                <w:sz w:val="20"/>
                <w:szCs w:val="20"/>
              </w:rPr>
              <w:t>d.</w:t>
            </w:r>
            <w:r w:rsidR="008500A3" w:rsidRPr="00D433FA">
              <w:rPr>
                <w:rFonts w:cstheme="minorHAnsi"/>
                <w:sz w:val="20"/>
                <w:szCs w:val="20"/>
              </w:rPr>
              <w:t xml:space="preserve"> </w:t>
            </w:r>
          </w:p>
          <w:p w:rsidR="00EF1692" w:rsidRDefault="008B3A99">
            <w:pPr>
              <w:spacing w:before="20" w:after="20" w:line="240" w:lineRule="auto"/>
              <w:contextualSpacing/>
              <w:rPr>
                <w:rFonts w:cstheme="minorHAnsi"/>
                <w:sz w:val="20"/>
                <w:szCs w:val="20"/>
              </w:rPr>
            </w:pPr>
            <w:r>
              <w:rPr>
                <w:rFonts w:cstheme="minorHAnsi"/>
                <w:sz w:val="20"/>
                <w:szCs w:val="20"/>
              </w:rPr>
              <w:t>T</w:t>
            </w:r>
            <w:r w:rsidR="008500A3" w:rsidRPr="00D433FA">
              <w:rPr>
                <w:rFonts w:cstheme="minorHAnsi"/>
                <w:sz w:val="20"/>
                <w:szCs w:val="20"/>
              </w:rPr>
              <w:t>he objective should relate to all the benefits arising from the provision of a service, including electricity consumer benefits in deferring the cost of network augmentations (which should translate into reduced network charges) as well as the spot market trading benefits (which should translate into reduced energy charges).  Noting that the spot market trading objective set out in clause 3.11.4(b) of the Rules related to the decision to deploy the services within central dispatch and not to the wider decision to invest in the service.</w:t>
            </w:r>
          </w:p>
        </w:tc>
      </w:tr>
      <w:tr w:rsidR="006A64A7" w:rsidRPr="000D0857" w:rsidTr="008172F7">
        <w:tc>
          <w:tcPr>
            <w:tcW w:w="1384" w:type="dxa"/>
            <w:vMerge/>
          </w:tcPr>
          <w:p w:rsidR="006A64A7" w:rsidRPr="00153511" w:rsidRDefault="006A64A7" w:rsidP="00F71741">
            <w:pPr>
              <w:spacing w:before="20" w:after="20" w:line="240" w:lineRule="auto"/>
              <w:rPr>
                <w:rFonts w:cstheme="minorHAnsi"/>
                <w:b/>
                <w:sz w:val="20"/>
                <w:szCs w:val="20"/>
              </w:rPr>
            </w:pPr>
          </w:p>
        </w:tc>
        <w:tc>
          <w:tcPr>
            <w:tcW w:w="1559" w:type="dxa"/>
          </w:tcPr>
          <w:p w:rsidR="006A64A7" w:rsidRPr="000D0857" w:rsidRDefault="006A64A7" w:rsidP="00F71741">
            <w:pPr>
              <w:spacing w:before="20" w:after="20" w:line="240" w:lineRule="auto"/>
              <w:rPr>
                <w:rFonts w:cstheme="minorHAnsi"/>
                <w:sz w:val="20"/>
                <w:szCs w:val="20"/>
              </w:rPr>
            </w:pPr>
            <w:r w:rsidRPr="00D433FA">
              <w:rPr>
                <w:rFonts w:cstheme="minorHAnsi"/>
                <w:sz w:val="20"/>
                <w:szCs w:val="20"/>
              </w:rPr>
              <w:t>Service Procurement</w:t>
            </w:r>
          </w:p>
        </w:tc>
        <w:tc>
          <w:tcPr>
            <w:tcW w:w="4962" w:type="dxa"/>
          </w:tcPr>
          <w:p w:rsidR="00FF5CCB" w:rsidRPr="00FF5CCB" w:rsidRDefault="00FF5CCB" w:rsidP="00FF5CCB">
            <w:pPr>
              <w:spacing w:before="20" w:after="20" w:line="240" w:lineRule="auto"/>
              <w:contextualSpacing/>
              <w:rPr>
                <w:rFonts w:cstheme="minorHAnsi"/>
                <w:sz w:val="20"/>
                <w:szCs w:val="20"/>
              </w:rPr>
            </w:pPr>
            <w:r>
              <w:rPr>
                <w:rFonts w:cstheme="minorHAnsi"/>
                <w:sz w:val="20"/>
                <w:szCs w:val="20"/>
              </w:rPr>
              <w:t>Concerned w</w:t>
            </w:r>
            <w:r w:rsidRPr="00FF5CCB">
              <w:rPr>
                <w:rFonts w:cstheme="minorHAnsi"/>
                <w:sz w:val="20"/>
                <w:szCs w:val="20"/>
              </w:rPr>
              <w:t xml:space="preserve">hether TNSPs had appropriate incentives in  place to co-ordinate the planning and procurement of all NSCS efficiently on a NEM wide basis </w:t>
            </w:r>
            <w:r>
              <w:rPr>
                <w:rFonts w:cstheme="minorHAnsi"/>
                <w:sz w:val="20"/>
                <w:szCs w:val="20"/>
              </w:rPr>
              <w:t>since:</w:t>
            </w:r>
          </w:p>
          <w:p w:rsidR="00ED757C" w:rsidRDefault="00FF5CCB">
            <w:pPr>
              <w:pStyle w:val="ListParagraph"/>
              <w:numPr>
                <w:ilvl w:val="0"/>
                <w:numId w:val="8"/>
              </w:numPr>
              <w:spacing w:before="20" w:after="20" w:line="240" w:lineRule="auto"/>
              <w:rPr>
                <w:rFonts w:cstheme="minorHAnsi"/>
                <w:sz w:val="20"/>
                <w:szCs w:val="20"/>
              </w:rPr>
            </w:pPr>
            <w:r w:rsidRPr="00FF5CCB">
              <w:rPr>
                <w:rFonts w:cstheme="minorHAnsi"/>
                <w:sz w:val="20"/>
                <w:szCs w:val="20"/>
              </w:rPr>
              <w:t>TNSPs lack incentives to make efficient trade-offs between alternative options for procuring reactive power ancillary services (RPAS)</w:t>
            </w:r>
          </w:p>
          <w:p w:rsidR="00ED757C" w:rsidRDefault="00FF5CCB">
            <w:pPr>
              <w:pStyle w:val="ListParagraph"/>
              <w:numPr>
                <w:ilvl w:val="0"/>
                <w:numId w:val="8"/>
              </w:numPr>
              <w:spacing w:before="20" w:after="20" w:line="240" w:lineRule="auto"/>
              <w:rPr>
                <w:rFonts w:cstheme="minorHAnsi"/>
                <w:sz w:val="20"/>
                <w:szCs w:val="20"/>
              </w:rPr>
            </w:pPr>
            <w:r w:rsidRPr="00FF5CCB">
              <w:rPr>
                <w:rFonts w:cstheme="minorHAnsi"/>
                <w:sz w:val="20"/>
                <w:szCs w:val="20"/>
              </w:rPr>
              <w:t>TNSPs lack incentives to procure an efficient level of NCAS and NSS.</w:t>
            </w:r>
          </w:p>
          <w:p w:rsidR="00FF5CCB" w:rsidRPr="00FF5CCB" w:rsidRDefault="00FF5CCB" w:rsidP="00FF5CCB">
            <w:pPr>
              <w:pStyle w:val="ListParagraph"/>
              <w:numPr>
                <w:ilvl w:val="0"/>
                <w:numId w:val="8"/>
              </w:numPr>
              <w:spacing w:before="20" w:after="20" w:line="240" w:lineRule="auto"/>
              <w:rPr>
                <w:rFonts w:cstheme="minorHAnsi"/>
                <w:sz w:val="20"/>
                <w:szCs w:val="20"/>
              </w:rPr>
            </w:pPr>
            <w:r w:rsidRPr="00D433FA">
              <w:rPr>
                <w:rFonts w:cstheme="minorHAnsi"/>
                <w:sz w:val="20"/>
                <w:szCs w:val="20"/>
              </w:rPr>
              <w:t>TNSPs lack of incentives to procure an efficient service including non-network alternatives.</w:t>
            </w:r>
          </w:p>
          <w:p w:rsidR="00ED757C" w:rsidRDefault="00FA6EB1">
            <w:pPr>
              <w:pStyle w:val="ListParagraph"/>
              <w:numPr>
                <w:ilvl w:val="0"/>
                <w:numId w:val="8"/>
              </w:numPr>
              <w:spacing w:before="20" w:after="20" w:line="240" w:lineRule="auto"/>
              <w:ind w:left="232" w:hanging="218"/>
              <w:rPr>
                <w:rFonts w:cstheme="minorHAnsi"/>
                <w:sz w:val="20"/>
                <w:szCs w:val="20"/>
              </w:rPr>
            </w:pPr>
            <w:r w:rsidRPr="00D433FA">
              <w:rPr>
                <w:rFonts w:cstheme="minorHAnsi"/>
                <w:sz w:val="20"/>
                <w:szCs w:val="20"/>
              </w:rPr>
              <w:t>Suggest</w:t>
            </w:r>
            <w:r>
              <w:rPr>
                <w:rFonts w:cstheme="minorHAnsi"/>
                <w:sz w:val="20"/>
                <w:szCs w:val="20"/>
              </w:rPr>
              <w:t>s that NEMMCOs proposed amendments do not create incentives for TNSPs to procure NCAS and NSS efficiently</w:t>
            </w:r>
            <w:r w:rsidR="00CA0173">
              <w:rPr>
                <w:rFonts w:cstheme="minorHAnsi"/>
                <w:sz w:val="20"/>
                <w:szCs w:val="20"/>
              </w:rPr>
              <w:t>, that the RIT-T will not be sufficient to overcome these concerns</w:t>
            </w:r>
            <w:r>
              <w:rPr>
                <w:rFonts w:cstheme="minorHAnsi"/>
                <w:sz w:val="20"/>
                <w:szCs w:val="20"/>
              </w:rPr>
              <w:t xml:space="preserve"> and that </w:t>
            </w:r>
          </w:p>
          <w:p w:rsidR="00ED757C" w:rsidRDefault="00FA6EB1">
            <w:pPr>
              <w:pStyle w:val="ListParagraph"/>
              <w:numPr>
                <w:ilvl w:val="0"/>
                <w:numId w:val="8"/>
              </w:numPr>
              <w:spacing w:before="20" w:after="20" w:line="240" w:lineRule="auto"/>
              <w:ind w:left="232" w:hanging="218"/>
              <w:rPr>
                <w:rFonts w:cstheme="minorHAnsi"/>
                <w:sz w:val="20"/>
                <w:szCs w:val="20"/>
              </w:rPr>
            </w:pPr>
            <w:r w:rsidRPr="00D433FA">
              <w:rPr>
                <w:rFonts w:cstheme="minorHAnsi"/>
                <w:sz w:val="20"/>
                <w:szCs w:val="20"/>
              </w:rPr>
              <w:t>NEMMCO should retain the ability to impose minimum technical standards.</w:t>
            </w:r>
            <w:r w:rsidR="00DF6C95" w:rsidRPr="00FF5CCB">
              <w:rPr>
                <w:rFonts w:cstheme="minorHAnsi"/>
                <w:sz w:val="20"/>
                <w:szCs w:val="20"/>
              </w:rPr>
              <w:t xml:space="preserve"> </w:t>
            </w:r>
          </w:p>
        </w:tc>
        <w:tc>
          <w:tcPr>
            <w:tcW w:w="5386" w:type="dxa"/>
          </w:tcPr>
          <w:p w:rsidR="008B3A99" w:rsidRDefault="008B3A99" w:rsidP="00F71741">
            <w:pPr>
              <w:spacing w:before="20" w:after="20" w:line="240" w:lineRule="auto"/>
              <w:rPr>
                <w:rFonts w:cstheme="minorHAnsi"/>
                <w:sz w:val="20"/>
                <w:szCs w:val="20"/>
              </w:rPr>
            </w:pPr>
            <w:r>
              <w:rPr>
                <w:rFonts w:cstheme="minorHAnsi"/>
                <w:sz w:val="20"/>
                <w:szCs w:val="20"/>
              </w:rPr>
              <w:t>Noted</w:t>
            </w:r>
            <w:r w:rsidR="00D409C0">
              <w:rPr>
                <w:rFonts w:cstheme="minorHAnsi"/>
                <w:sz w:val="20"/>
                <w:szCs w:val="20"/>
              </w:rPr>
              <w:t>.</w:t>
            </w:r>
          </w:p>
          <w:p w:rsidR="006A64A7" w:rsidRDefault="006A64A7" w:rsidP="00F71741">
            <w:pPr>
              <w:spacing w:before="20" w:after="20" w:line="240" w:lineRule="auto"/>
              <w:rPr>
                <w:rFonts w:cstheme="minorHAnsi"/>
                <w:sz w:val="20"/>
                <w:szCs w:val="20"/>
              </w:rPr>
            </w:pPr>
            <w:r w:rsidRPr="00D433FA">
              <w:rPr>
                <w:rFonts w:cstheme="minorHAnsi"/>
                <w:sz w:val="20"/>
                <w:szCs w:val="20"/>
              </w:rPr>
              <w:t>Review concluded that no change to TNSPs procurement of NSCS but that AEMO would maintain a role in procuring NSCS where TNSPs fail to take action.</w:t>
            </w:r>
          </w:p>
          <w:p w:rsidR="00552AAB" w:rsidRPr="000D0857" w:rsidRDefault="00552AAB" w:rsidP="00F71741">
            <w:pPr>
              <w:spacing w:before="20" w:after="20" w:line="240" w:lineRule="auto"/>
              <w:contextualSpacing/>
              <w:rPr>
                <w:rFonts w:cstheme="minorHAnsi"/>
                <w:sz w:val="20"/>
                <w:szCs w:val="20"/>
              </w:rPr>
            </w:pPr>
            <w:r>
              <w:rPr>
                <w:rFonts w:cstheme="minorHAnsi"/>
                <w:sz w:val="20"/>
                <w:szCs w:val="20"/>
              </w:rPr>
              <w:t>In regards to minimum technical ancillary service standards, AEMO does not believe that it would be good regulatory practice for AEMO to be able to impose additional performance standards on new Generators “at will”. AEMO considers that it would be better to address any future technology issues through periodic review by the Reliability Panel of the technical standards in the Rules for network connection, well in advance of those issues becoming material.</w:t>
            </w:r>
          </w:p>
        </w:tc>
      </w:tr>
      <w:tr w:rsidR="006A64A7" w:rsidRPr="000D0857" w:rsidTr="008172F7">
        <w:tc>
          <w:tcPr>
            <w:tcW w:w="1384" w:type="dxa"/>
            <w:vMerge/>
          </w:tcPr>
          <w:p w:rsidR="006A64A7" w:rsidRPr="00153511" w:rsidRDefault="006A64A7" w:rsidP="00F71741">
            <w:pPr>
              <w:spacing w:before="20" w:after="20" w:line="240" w:lineRule="auto"/>
              <w:rPr>
                <w:rFonts w:cstheme="minorHAnsi"/>
                <w:b/>
                <w:sz w:val="20"/>
                <w:szCs w:val="20"/>
              </w:rPr>
            </w:pPr>
          </w:p>
        </w:tc>
        <w:tc>
          <w:tcPr>
            <w:tcW w:w="1559" w:type="dxa"/>
          </w:tcPr>
          <w:p w:rsidR="006A64A7" w:rsidRPr="000D0857" w:rsidRDefault="00220A97" w:rsidP="00F71741">
            <w:pPr>
              <w:spacing w:before="20" w:after="20" w:line="240" w:lineRule="auto"/>
              <w:rPr>
                <w:rFonts w:cstheme="minorHAnsi"/>
                <w:sz w:val="20"/>
                <w:szCs w:val="20"/>
              </w:rPr>
            </w:pPr>
            <w:r>
              <w:rPr>
                <w:rFonts w:cstheme="minorHAnsi"/>
                <w:sz w:val="20"/>
                <w:szCs w:val="20"/>
              </w:rPr>
              <w:t xml:space="preserve">Service </w:t>
            </w:r>
            <w:r w:rsidR="006A64A7" w:rsidRPr="00D433FA">
              <w:rPr>
                <w:rFonts w:cstheme="minorHAnsi"/>
                <w:sz w:val="20"/>
                <w:szCs w:val="20"/>
              </w:rPr>
              <w:t>Planning</w:t>
            </w:r>
          </w:p>
        </w:tc>
        <w:tc>
          <w:tcPr>
            <w:tcW w:w="4962" w:type="dxa"/>
          </w:tcPr>
          <w:p w:rsidR="006A64A7" w:rsidRDefault="006A64A7" w:rsidP="00902B6F">
            <w:pPr>
              <w:pStyle w:val="ListParagraph"/>
              <w:numPr>
                <w:ilvl w:val="0"/>
                <w:numId w:val="8"/>
              </w:numPr>
              <w:spacing w:before="20" w:after="20" w:line="240" w:lineRule="auto"/>
              <w:ind w:left="232" w:hanging="218"/>
              <w:rPr>
                <w:rFonts w:cstheme="minorHAnsi"/>
                <w:sz w:val="20"/>
                <w:szCs w:val="20"/>
              </w:rPr>
            </w:pPr>
            <w:r w:rsidRPr="00D433FA">
              <w:rPr>
                <w:rFonts w:cstheme="minorHAnsi"/>
                <w:sz w:val="20"/>
                <w:szCs w:val="20"/>
              </w:rPr>
              <w:t>Vital for a well informed, nationally-focussed and financially disinterested party planning the use of NCAS across all regions.</w:t>
            </w:r>
          </w:p>
          <w:p w:rsidR="00CA0173" w:rsidRPr="00CA0173" w:rsidRDefault="00CA0173" w:rsidP="00CA0173">
            <w:pPr>
              <w:pStyle w:val="ListParagraph"/>
              <w:numPr>
                <w:ilvl w:val="0"/>
                <w:numId w:val="8"/>
              </w:numPr>
              <w:spacing w:before="20" w:after="20" w:line="240" w:lineRule="auto"/>
              <w:ind w:left="232" w:hanging="218"/>
              <w:rPr>
                <w:rFonts w:cstheme="minorHAnsi"/>
                <w:sz w:val="20"/>
                <w:szCs w:val="20"/>
              </w:rPr>
            </w:pPr>
            <w:r w:rsidRPr="00CA0173">
              <w:rPr>
                <w:rFonts w:cstheme="minorHAnsi"/>
                <w:sz w:val="20"/>
                <w:szCs w:val="20"/>
              </w:rPr>
              <w:lastRenderedPageBreak/>
              <w:t>While TNSPs are very</w:t>
            </w:r>
            <w:r>
              <w:rPr>
                <w:rFonts w:cstheme="minorHAnsi"/>
                <w:sz w:val="20"/>
                <w:szCs w:val="20"/>
              </w:rPr>
              <w:t xml:space="preserve"> </w:t>
            </w:r>
            <w:r w:rsidRPr="00CA0173">
              <w:rPr>
                <w:rFonts w:cstheme="minorHAnsi"/>
                <w:sz w:val="20"/>
                <w:szCs w:val="20"/>
              </w:rPr>
              <w:t>knowledgeable concerning their own networks, they have</w:t>
            </w:r>
            <w:r>
              <w:rPr>
                <w:rFonts w:cstheme="minorHAnsi"/>
                <w:sz w:val="20"/>
                <w:szCs w:val="20"/>
              </w:rPr>
              <w:t xml:space="preserve"> </w:t>
            </w:r>
            <w:r w:rsidRPr="00CA0173">
              <w:rPr>
                <w:rFonts w:cstheme="minorHAnsi"/>
                <w:sz w:val="20"/>
                <w:szCs w:val="20"/>
              </w:rPr>
              <w:t>little stake in market outcomes and therefore are not well placed to assess the overall</w:t>
            </w:r>
            <w:r>
              <w:rPr>
                <w:rFonts w:cstheme="minorHAnsi"/>
                <w:sz w:val="20"/>
                <w:szCs w:val="20"/>
              </w:rPr>
              <w:t xml:space="preserve"> </w:t>
            </w:r>
            <w:r w:rsidRPr="00CA0173">
              <w:rPr>
                <w:rFonts w:cstheme="minorHAnsi"/>
                <w:sz w:val="20"/>
                <w:szCs w:val="20"/>
              </w:rPr>
              <w:t>need for NCAS</w:t>
            </w:r>
            <w:r w:rsidR="005C54EC">
              <w:rPr>
                <w:rFonts w:cstheme="minorHAnsi"/>
                <w:sz w:val="20"/>
                <w:szCs w:val="20"/>
              </w:rPr>
              <w:t>.</w:t>
            </w:r>
          </w:p>
        </w:tc>
        <w:tc>
          <w:tcPr>
            <w:tcW w:w="5386" w:type="dxa"/>
          </w:tcPr>
          <w:p w:rsidR="008B3A99" w:rsidRDefault="006A64A7" w:rsidP="00F71741">
            <w:pPr>
              <w:spacing w:before="20" w:after="20" w:line="240" w:lineRule="auto"/>
              <w:rPr>
                <w:rFonts w:cstheme="minorHAnsi"/>
                <w:sz w:val="20"/>
                <w:szCs w:val="20"/>
              </w:rPr>
            </w:pPr>
            <w:r w:rsidRPr="00D433FA">
              <w:rPr>
                <w:rFonts w:cstheme="minorHAnsi"/>
                <w:sz w:val="20"/>
                <w:szCs w:val="20"/>
              </w:rPr>
              <w:lastRenderedPageBreak/>
              <w:t>Agree</w:t>
            </w:r>
            <w:r w:rsidR="00D409C0">
              <w:rPr>
                <w:rFonts w:cstheme="minorHAnsi"/>
                <w:sz w:val="20"/>
                <w:szCs w:val="20"/>
              </w:rPr>
              <w:t>d</w:t>
            </w:r>
            <w:r w:rsidRPr="00D433FA">
              <w:rPr>
                <w:rFonts w:cstheme="minorHAnsi"/>
                <w:sz w:val="20"/>
                <w:szCs w:val="20"/>
              </w:rPr>
              <w:t xml:space="preserve">. </w:t>
            </w:r>
          </w:p>
          <w:p w:rsidR="006A64A7" w:rsidRPr="000D0857" w:rsidRDefault="006A64A7" w:rsidP="00F71741">
            <w:pPr>
              <w:spacing w:before="20" w:after="20" w:line="240" w:lineRule="auto"/>
              <w:rPr>
                <w:rFonts w:cstheme="minorHAnsi"/>
                <w:sz w:val="20"/>
                <w:szCs w:val="20"/>
              </w:rPr>
            </w:pPr>
            <w:r w:rsidRPr="00D433FA">
              <w:rPr>
                <w:rFonts w:cstheme="minorHAnsi"/>
                <w:sz w:val="20"/>
                <w:szCs w:val="20"/>
              </w:rPr>
              <w:t xml:space="preserve">Review concluded that AEMO should have a role in </w:t>
            </w:r>
            <w:r w:rsidRPr="00D433FA">
              <w:rPr>
                <w:rFonts w:cstheme="minorHAnsi"/>
                <w:sz w:val="20"/>
                <w:szCs w:val="20"/>
              </w:rPr>
              <w:lastRenderedPageBreak/>
              <w:t>planning for NSCS through the NTNDP process.</w:t>
            </w:r>
          </w:p>
        </w:tc>
      </w:tr>
      <w:tr w:rsidR="0093570A" w:rsidRPr="000D0857" w:rsidTr="007B0D5C">
        <w:trPr>
          <w:trHeight w:val="300"/>
        </w:trPr>
        <w:tc>
          <w:tcPr>
            <w:tcW w:w="1384" w:type="dxa"/>
          </w:tcPr>
          <w:p w:rsidR="00EF1692" w:rsidRDefault="00B474A5">
            <w:pPr>
              <w:spacing w:before="20" w:after="20" w:line="240" w:lineRule="auto"/>
              <w:rPr>
                <w:rFonts w:cstheme="minorHAnsi"/>
                <w:b/>
                <w:sz w:val="20"/>
                <w:szCs w:val="20"/>
              </w:rPr>
            </w:pPr>
            <w:r>
              <w:rPr>
                <w:rFonts w:cstheme="minorHAnsi"/>
                <w:b/>
                <w:sz w:val="20"/>
                <w:szCs w:val="20"/>
              </w:rPr>
              <w:lastRenderedPageBreak/>
              <w:t>TRUe</w:t>
            </w:r>
            <w:r w:rsidR="0093570A">
              <w:rPr>
                <w:rFonts w:cstheme="minorHAnsi"/>
                <w:b/>
                <w:sz w:val="20"/>
                <w:szCs w:val="20"/>
              </w:rPr>
              <w:t>nergy</w:t>
            </w:r>
          </w:p>
        </w:tc>
        <w:tc>
          <w:tcPr>
            <w:tcW w:w="1559" w:type="dxa"/>
          </w:tcPr>
          <w:p w:rsidR="0093570A" w:rsidRPr="00D433FA" w:rsidRDefault="0093570A" w:rsidP="00D433FA">
            <w:pPr>
              <w:spacing w:before="20" w:after="20" w:line="240" w:lineRule="auto"/>
              <w:ind w:left="14"/>
              <w:rPr>
                <w:rFonts w:cstheme="minorHAnsi"/>
                <w:sz w:val="20"/>
                <w:szCs w:val="20"/>
              </w:rPr>
            </w:pPr>
            <w:r>
              <w:rPr>
                <w:rFonts w:cstheme="minorHAnsi"/>
                <w:sz w:val="20"/>
                <w:szCs w:val="20"/>
              </w:rPr>
              <w:t>Alternative market structures</w:t>
            </w:r>
          </w:p>
        </w:tc>
        <w:tc>
          <w:tcPr>
            <w:tcW w:w="4962" w:type="dxa"/>
          </w:tcPr>
          <w:p w:rsidR="00EF1692" w:rsidRDefault="00D7341E">
            <w:pPr>
              <w:spacing w:before="20" w:after="20"/>
              <w:rPr>
                <w:rFonts w:cstheme="minorHAnsi"/>
                <w:sz w:val="20"/>
                <w:szCs w:val="20"/>
              </w:rPr>
            </w:pPr>
            <w:r w:rsidRPr="00D7341E">
              <w:rPr>
                <w:rFonts w:cstheme="minorHAnsi"/>
                <w:sz w:val="20"/>
                <w:szCs w:val="20"/>
              </w:rPr>
              <w:t>Not appropriate for NSCS to be dispatched as a market service.</w:t>
            </w:r>
          </w:p>
        </w:tc>
        <w:tc>
          <w:tcPr>
            <w:tcW w:w="5386" w:type="dxa"/>
          </w:tcPr>
          <w:p w:rsidR="0093570A" w:rsidRDefault="0093570A" w:rsidP="0093570A">
            <w:pPr>
              <w:spacing w:before="20" w:after="20" w:line="240" w:lineRule="auto"/>
              <w:rPr>
                <w:rFonts w:cstheme="minorHAnsi"/>
                <w:sz w:val="20"/>
                <w:szCs w:val="20"/>
              </w:rPr>
            </w:pPr>
            <w:r>
              <w:rPr>
                <w:rFonts w:cstheme="minorHAnsi"/>
                <w:sz w:val="20"/>
                <w:szCs w:val="20"/>
              </w:rPr>
              <w:t>Agree</w:t>
            </w:r>
            <w:r w:rsidR="00D409C0">
              <w:rPr>
                <w:rFonts w:cstheme="minorHAnsi"/>
                <w:sz w:val="20"/>
                <w:szCs w:val="20"/>
              </w:rPr>
              <w:t>d</w:t>
            </w:r>
            <w:r>
              <w:rPr>
                <w:rFonts w:cstheme="minorHAnsi"/>
                <w:sz w:val="20"/>
                <w:szCs w:val="20"/>
              </w:rPr>
              <w:t>.</w:t>
            </w:r>
          </w:p>
          <w:p w:rsidR="0093570A" w:rsidRPr="00D433FA" w:rsidRDefault="0093570A" w:rsidP="007B0D5C">
            <w:pPr>
              <w:spacing w:before="20" w:after="20" w:line="240" w:lineRule="auto"/>
              <w:rPr>
                <w:rFonts w:cstheme="minorHAnsi"/>
                <w:sz w:val="20"/>
                <w:szCs w:val="20"/>
              </w:rPr>
            </w:pPr>
            <w:r>
              <w:rPr>
                <w:rFonts w:cstheme="minorHAnsi"/>
                <w:sz w:val="20"/>
                <w:szCs w:val="20"/>
              </w:rPr>
              <w:t>NEMMCO does not consider that the added cost of market dispatch would be worthwhile.</w:t>
            </w:r>
          </w:p>
        </w:tc>
      </w:tr>
      <w:tr w:rsidR="007B0D5C" w:rsidRPr="000D0857" w:rsidTr="007B0D5C">
        <w:trPr>
          <w:trHeight w:val="300"/>
        </w:trPr>
        <w:tc>
          <w:tcPr>
            <w:tcW w:w="1384" w:type="dxa"/>
            <w:vMerge w:val="restart"/>
          </w:tcPr>
          <w:p w:rsidR="007B0D5C" w:rsidRPr="00153511" w:rsidRDefault="007B0D5C" w:rsidP="00D433FA">
            <w:pPr>
              <w:spacing w:before="20" w:after="20" w:line="240" w:lineRule="auto"/>
              <w:rPr>
                <w:rFonts w:cstheme="minorHAnsi"/>
                <w:b/>
                <w:sz w:val="20"/>
                <w:szCs w:val="20"/>
              </w:rPr>
            </w:pPr>
            <w:r w:rsidRPr="00153511">
              <w:rPr>
                <w:rFonts w:cstheme="minorHAnsi"/>
                <w:b/>
                <w:sz w:val="20"/>
                <w:szCs w:val="20"/>
              </w:rPr>
              <w:t>Grid Australia</w:t>
            </w:r>
          </w:p>
          <w:p w:rsidR="007B0D5C" w:rsidRPr="00153511" w:rsidRDefault="007B0D5C" w:rsidP="00D433FA">
            <w:pPr>
              <w:spacing w:before="20" w:after="20" w:line="240" w:lineRule="auto"/>
              <w:rPr>
                <w:rFonts w:cstheme="minorHAnsi"/>
                <w:b/>
                <w:sz w:val="20"/>
                <w:szCs w:val="20"/>
              </w:rPr>
            </w:pPr>
          </w:p>
        </w:tc>
        <w:tc>
          <w:tcPr>
            <w:tcW w:w="1559" w:type="dxa"/>
            <w:vMerge w:val="restart"/>
          </w:tcPr>
          <w:p w:rsidR="007B0D5C" w:rsidRPr="00D433FA" w:rsidRDefault="007B0D5C" w:rsidP="00D433FA">
            <w:pPr>
              <w:spacing w:before="20" w:after="20" w:line="240" w:lineRule="auto"/>
              <w:ind w:left="14"/>
              <w:rPr>
                <w:rFonts w:cstheme="minorHAnsi"/>
                <w:sz w:val="20"/>
                <w:szCs w:val="20"/>
              </w:rPr>
            </w:pPr>
            <w:r w:rsidRPr="00D433FA">
              <w:rPr>
                <w:rFonts w:cstheme="minorHAnsi"/>
                <w:sz w:val="20"/>
                <w:szCs w:val="20"/>
              </w:rPr>
              <w:t>General</w:t>
            </w:r>
          </w:p>
        </w:tc>
        <w:tc>
          <w:tcPr>
            <w:tcW w:w="4962" w:type="dxa"/>
          </w:tcPr>
          <w:p w:rsidR="007B0D5C" w:rsidRPr="00D433FA" w:rsidRDefault="00D409C0" w:rsidP="00D409C0">
            <w:pPr>
              <w:pStyle w:val="ListParagraph"/>
              <w:numPr>
                <w:ilvl w:val="0"/>
                <w:numId w:val="8"/>
              </w:numPr>
              <w:spacing w:before="20" w:after="20"/>
              <w:ind w:left="232" w:hanging="218"/>
              <w:rPr>
                <w:rFonts w:cstheme="minorHAnsi"/>
                <w:sz w:val="20"/>
                <w:szCs w:val="20"/>
              </w:rPr>
            </w:pPr>
            <w:r>
              <w:rPr>
                <w:rFonts w:cstheme="minorHAnsi"/>
                <w:sz w:val="20"/>
                <w:szCs w:val="20"/>
              </w:rPr>
              <w:t>General support for the D</w:t>
            </w:r>
            <w:r w:rsidR="007B0D5C" w:rsidRPr="00D433FA">
              <w:rPr>
                <w:rFonts w:cstheme="minorHAnsi"/>
                <w:sz w:val="20"/>
                <w:szCs w:val="20"/>
              </w:rPr>
              <w:t xml:space="preserve">raft </w:t>
            </w:r>
            <w:r>
              <w:rPr>
                <w:rFonts w:cstheme="minorHAnsi"/>
                <w:sz w:val="20"/>
                <w:szCs w:val="20"/>
              </w:rPr>
              <w:t>D</w:t>
            </w:r>
            <w:r w:rsidR="007B0D5C" w:rsidRPr="00D433FA">
              <w:rPr>
                <w:rFonts w:cstheme="minorHAnsi"/>
                <w:sz w:val="20"/>
                <w:szCs w:val="20"/>
              </w:rPr>
              <w:t>etermination.</w:t>
            </w:r>
          </w:p>
        </w:tc>
        <w:tc>
          <w:tcPr>
            <w:tcW w:w="5386" w:type="dxa"/>
          </w:tcPr>
          <w:p w:rsidR="007B0D5C" w:rsidRPr="00D433FA" w:rsidRDefault="008B3A99" w:rsidP="007B0D5C">
            <w:pPr>
              <w:spacing w:before="20" w:after="20" w:line="240" w:lineRule="auto"/>
              <w:rPr>
                <w:rFonts w:cstheme="minorHAnsi"/>
                <w:sz w:val="20"/>
                <w:szCs w:val="20"/>
              </w:rPr>
            </w:pPr>
            <w:r>
              <w:rPr>
                <w:rFonts w:cstheme="minorHAnsi"/>
                <w:sz w:val="20"/>
                <w:szCs w:val="20"/>
              </w:rPr>
              <w:t>Noted.</w:t>
            </w:r>
          </w:p>
        </w:tc>
      </w:tr>
      <w:tr w:rsidR="007B0D5C" w:rsidRPr="000D0857" w:rsidTr="008172F7">
        <w:trPr>
          <w:trHeight w:val="450"/>
        </w:trPr>
        <w:tc>
          <w:tcPr>
            <w:tcW w:w="1384" w:type="dxa"/>
            <w:vMerge/>
          </w:tcPr>
          <w:p w:rsidR="007B0D5C" w:rsidRPr="00153511" w:rsidRDefault="007B0D5C" w:rsidP="00D433FA">
            <w:pPr>
              <w:spacing w:before="20" w:after="20" w:line="240" w:lineRule="auto"/>
              <w:rPr>
                <w:rFonts w:cstheme="minorHAnsi"/>
                <w:b/>
                <w:sz w:val="20"/>
                <w:szCs w:val="20"/>
              </w:rPr>
            </w:pPr>
          </w:p>
        </w:tc>
        <w:tc>
          <w:tcPr>
            <w:tcW w:w="1559" w:type="dxa"/>
            <w:vMerge/>
          </w:tcPr>
          <w:p w:rsidR="007B0D5C" w:rsidRPr="00D433FA" w:rsidRDefault="007B0D5C" w:rsidP="00D433FA">
            <w:pPr>
              <w:spacing w:before="20" w:after="20" w:line="240" w:lineRule="auto"/>
              <w:ind w:left="14"/>
              <w:rPr>
                <w:rFonts w:cstheme="minorHAnsi"/>
                <w:sz w:val="20"/>
                <w:szCs w:val="20"/>
              </w:rPr>
            </w:pPr>
          </w:p>
        </w:tc>
        <w:tc>
          <w:tcPr>
            <w:tcW w:w="4962" w:type="dxa"/>
          </w:tcPr>
          <w:p w:rsidR="00B02FA9" w:rsidRDefault="005920F3">
            <w:pPr>
              <w:pStyle w:val="ListParagraph"/>
              <w:numPr>
                <w:ilvl w:val="0"/>
                <w:numId w:val="8"/>
              </w:numPr>
              <w:spacing w:before="20" w:after="20"/>
              <w:ind w:left="232" w:hanging="218"/>
              <w:rPr>
                <w:rFonts w:cstheme="minorHAnsi"/>
                <w:sz w:val="20"/>
                <w:szCs w:val="20"/>
              </w:rPr>
            </w:pPr>
            <w:r>
              <w:rPr>
                <w:rFonts w:cstheme="minorHAnsi"/>
                <w:sz w:val="20"/>
                <w:szCs w:val="20"/>
              </w:rPr>
              <w:t>Disagrees with NEMMCOs finding that s</w:t>
            </w:r>
            <w:r w:rsidR="007B0D5C" w:rsidRPr="00D433FA">
              <w:rPr>
                <w:rFonts w:cstheme="minorHAnsi"/>
                <w:sz w:val="20"/>
                <w:szCs w:val="20"/>
              </w:rPr>
              <w:t xml:space="preserve">ystem inertia </w:t>
            </w:r>
            <w:r>
              <w:rPr>
                <w:rFonts w:cstheme="minorHAnsi"/>
                <w:sz w:val="20"/>
                <w:szCs w:val="20"/>
              </w:rPr>
              <w:t xml:space="preserve">not be dealt with in this review. Suggests these issues </w:t>
            </w:r>
            <w:r w:rsidR="007B0D5C" w:rsidRPr="00D433FA">
              <w:rPr>
                <w:rFonts w:cstheme="minorHAnsi"/>
                <w:sz w:val="20"/>
                <w:szCs w:val="20"/>
              </w:rPr>
              <w:t>should be</w:t>
            </w:r>
            <w:r>
              <w:rPr>
                <w:rFonts w:cstheme="minorHAnsi"/>
                <w:sz w:val="20"/>
                <w:szCs w:val="20"/>
              </w:rPr>
              <w:t xml:space="preserve"> addressed</w:t>
            </w:r>
            <w:r w:rsidR="007B0D5C" w:rsidRPr="00D433FA">
              <w:rPr>
                <w:rFonts w:cstheme="minorHAnsi"/>
                <w:sz w:val="20"/>
                <w:szCs w:val="20"/>
              </w:rPr>
              <w:t>.</w:t>
            </w:r>
          </w:p>
        </w:tc>
        <w:tc>
          <w:tcPr>
            <w:tcW w:w="5386" w:type="dxa"/>
          </w:tcPr>
          <w:p w:rsidR="008B3A99" w:rsidRDefault="008B3A99" w:rsidP="002A45A6">
            <w:pPr>
              <w:spacing w:before="20" w:after="20" w:line="240" w:lineRule="auto"/>
              <w:rPr>
                <w:rFonts w:cstheme="minorHAnsi"/>
                <w:sz w:val="20"/>
                <w:szCs w:val="20"/>
              </w:rPr>
            </w:pPr>
            <w:r>
              <w:rPr>
                <w:rFonts w:cstheme="minorHAnsi"/>
                <w:sz w:val="20"/>
                <w:szCs w:val="20"/>
              </w:rPr>
              <w:t>Noted</w:t>
            </w:r>
            <w:r w:rsidR="00D409C0">
              <w:rPr>
                <w:rFonts w:cstheme="minorHAnsi"/>
                <w:sz w:val="20"/>
                <w:szCs w:val="20"/>
              </w:rPr>
              <w:t>.</w:t>
            </w:r>
          </w:p>
          <w:p w:rsidR="007B0D5C" w:rsidRPr="00D433FA" w:rsidRDefault="00520CB5" w:rsidP="002A45A6">
            <w:pPr>
              <w:spacing w:before="20" w:after="20" w:line="240" w:lineRule="auto"/>
              <w:rPr>
                <w:rFonts w:cstheme="minorHAnsi"/>
                <w:sz w:val="20"/>
                <w:szCs w:val="20"/>
              </w:rPr>
            </w:pPr>
            <w:r>
              <w:rPr>
                <w:rFonts w:cstheme="minorHAnsi"/>
                <w:sz w:val="20"/>
                <w:szCs w:val="20"/>
              </w:rPr>
              <w:t>As per comment above in relation to AER’s similar concern, AEMO n</w:t>
            </w:r>
            <w:r w:rsidR="008268B5">
              <w:rPr>
                <w:rFonts w:cstheme="minorHAnsi"/>
                <w:sz w:val="20"/>
                <w:szCs w:val="20"/>
              </w:rPr>
              <w:t xml:space="preserve">oted that </w:t>
            </w:r>
            <w:r w:rsidR="00A32C99">
              <w:rPr>
                <w:rFonts w:cstheme="minorHAnsi"/>
                <w:sz w:val="20"/>
                <w:szCs w:val="20"/>
              </w:rPr>
              <w:t xml:space="preserve">system </w:t>
            </w:r>
            <w:r w:rsidR="008268B5">
              <w:rPr>
                <w:rFonts w:cstheme="minorHAnsi"/>
                <w:sz w:val="20"/>
                <w:szCs w:val="20"/>
              </w:rPr>
              <w:t>i</w:t>
            </w:r>
            <w:r w:rsidR="008268B5" w:rsidRPr="00D433FA">
              <w:rPr>
                <w:rFonts w:cstheme="minorHAnsi"/>
                <w:sz w:val="20"/>
                <w:szCs w:val="20"/>
              </w:rPr>
              <w:t xml:space="preserve">nertia </w:t>
            </w:r>
            <w:r w:rsidR="008268B5">
              <w:rPr>
                <w:rFonts w:cstheme="minorHAnsi"/>
                <w:sz w:val="20"/>
                <w:szCs w:val="20"/>
              </w:rPr>
              <w:t xml:space="preserve">issues are </w:t>
            </w:r>
            <w:r w:rsidR="007B0D5C" w:rsidRPr="00D433FA">
              <w:rPr>
                <w:rFonts w:cstheme="minorHAnsi"/>
                <w:sz w:val="20"/>
                <w:szCs w:val="20"/>
              </w:rPr>
              <w:t>being dealt with through other forums.</w:t>
            </w:r>
          </w:p>
        </w:tc>
      </w:tr>
      <w:tr w:rsidR="00D433FA" w:rsidRPr="000D0857" w:rsidTr="008172F7">
        <w:tc>
          <w:tcPr>
            <w:tcW w:w="1384" w:type="dxa"/>
            <w:vMerge/>
          </w:tcPr>
          <w:p w:rsidR="00D433FA" w:rsidRPr="00153511" w:rsidRDefault="00D433FA" w:rsidP="00F71741">
            <w:pPr>
              <w:spacing w:before="20" w:after="20" w:line="240" w:lineRule="auto"/>
              <w:rPr>
                <w:rFonts w:cstheme="minorHAnsi"/>
                <w:b/>
                <w:sz w:val="20"/>
                <w:szCs w:val="20"/>
              </w:rPr>
            </w:pPr>
          </w:p>
        </w:tc>
        <w:tc>
          <w:tcPr>
            <w:tcW w:w="1559" w:type="dxa"/>
          </w:tcPr>
          <w:p w:rsidR="00D433FA" w:rsidRPr="000D0857" w:rsidRDefault="00D433FA" w:rsidP="00F71741">
            <w:pPr>
              <w:spacing w:before="20" w:after="20" w:line="240" w:lineRule="auto"/>
              <w:ind w:left="14"/>
              <w:rPr>
                <w:rFonts w:cstheme="minorHAnsi"/>
                <w:sz w:val="20"/>
                <w:szCs w:val="20"/>
              </w:rPr>
            </w:pPr>
            <w:r w:rsidRPr="00D433FA">
              <w:rPr>
                <w:rFonts w:cstheme="minorHAnsi"/>
                <w:sz w:val="20"/>
                <w:szCs w:val="20"/>
              </w:rPr>
              <w:t>Service Substitutability</w:t>
            </w:r>
          </w:p>
        </w:tc>
        <w:tc>
          <w:tcPr>
            <w:tcW w:w="4962" w:type="dxa"/>
          </w:tcPr>
          <w:p w:rsidR="00B02FA9" w:rsidRDefault="00E42CA2">
            <w:pPr>
              <w:pStyle w:val="ListParagraph"/>
              <w:numPr>
                <w:ilvl w:val="0"/>
                <w:numId w:val="8"/>
              </w:numPr>
              <w:spacing w:before="20" w:after="20" w:line="240" w:lineRule="auto"/>
              <w:ind w:left="232" w:hanging="218"/>
              <w:rPr>
                <w:rFonts w:cstheme="minorHAnsi"/>
                <w:sz w:val="20"/>
                <w:szCs w:val="20"/>
              </w:rPr>
            </w:pPr>
            <w:r>
              <w:rPr>
                <w:rFonts w:cstheme="minorHAnsi"/>
                <w:sz w:val="20"/>
                <w:szCs w:val="20"/>
              </w:rPr>
              <w:t xml:space="preserve">Is not so concerned with “double-dipping” by TNSPs in the provision of capacity reserves but suggests that full disclosure </w:t>
            </w:r>
            <w:r w:rsidRPr="00E42CA2">
              <w:rPr>
                <w:rFonts w:cstheme="minorHAnsi"/>
                <w:sz w:val="20"/>
                <w:szCs w:val="20"/>
              </w:rPr>
              <w:t>by service providers of arrangements they have in place that could reasonably affect the provision of the required transmission network support services</w:t>
            </w:r>
            <w:r>
              <w:rPr>
                <w:rFonts w:cstheme="minorHAnsi"/>
                <w:sz w:val="20"/>
                <w:szCs w:val="20"/>
              </w:rPr>
              <w:t xml:space="preserve">. </w:t>
            </w:r>
            <w:r w:rsidRPr="00D433FA">
              <w:rPr>
                <w:rFonts w:cstheme="minorHAnsi"/>
                <w:sz w:val="20"/>
                <w:szCs w:val="20"/>
              </w:rPr>
              <w:t>Suggest</w:t>
            </w:r>
            <w:r>
              <w:rPr>
                <w:rFonts w:cstheme="minorHAnsi"/>
                <w:sz w:val="20"/>
                <w:szCs w:val="20"/>
              </w:rPr>
              <w:t>s</w:t>
            </w:r>
            <w:r w:rsidRPr="00D433FA">
              <w:rPr>
                <w:rFonts w:cstheme="minorHAnsi"/>
                <w:sz w:val="20"/>
                <w:szCs w:val="20"/>
              </w:rPr>
              <w:t xml:space="preserve"> </w:t>
            </w:r>
            <w:r w:rsidR="00D433FA" w:rsidRPr="00D433FA">
              <w:rPr>
                <w:rFonts w:cstheme="minorHAnsi"/>
                <w:sz w:val="20"/>
                <w:szCs w:val="20"/>
              </w:rPr>
              <w:t>mandate to ensure that TNSPs are advised of other arrangements the service provider has entered into.</w:t>
            </w:r>
          </w:p>
        </w:tc>
        <w:tc>
          <w:tcPr>
            <w:tcW w:w="5386" w:type="dxa"/>
          </w:tcPr>
          <w:p w:rsidR="00D433FA" w:rsidRDefault="00D433FA" w:rsidP="00182868">
            <w:pPr>
              <w:spacing w:before="20" w:after="20" w:line="240" w:lineRule="auto"/>
              <w:rPr>
                <w:rFonts w:cstheme="minorHAnsi"/>
                <w:sz w:val="20"/>
                <w:szCs w:val="20"/>
              </w:rPr>
            </w:pPr>
            <w:r w:rsidRPr="00D433FA">
              <w:rPr>
                <w:rFonts w:cstheme="minorHAnsi"/>
                <w:sz w:val="20"/>
                <w:szCs w:val="20"/>
              </w:rPr>
              <w:t>No</w:t>
            </w:r>
            <w:r w:rsidR="00182868">
              <w:rPr>
                <w:rFonts w:cstheme="minorHAnsi"/>
                <w:sz w:val="20"/>
                <w:szCs w:val="20"/>
              </w:rPr>
              <w:t>ted</w:t>
            </w:r>
            <w:r w:rsidR="00D409C0">
              <w:rPr>
                <w:rFonts w:cstheme="minorHAnsi"/>
                <w:sz w:val="20"/>
                <w:szCs w:val="20"/>
              </w:rPr>
              <w:t>.</w:t>
            </w:r>
          </w:p>
          <w:p w:rsidR="00EF1692" w:rsidRDefault="008B3A99">
            <w:pPr>
              <w:spacing w:before="20" w:after="20" w:line="240" w:lineRule="auto"/>
              <w:rPr>
                <w:rFonts w:cstheme="minorHAnsi"/>
                <w:sz w:val="20"/>
                <w:szCs w:val="20"/>
              </w:rPr>
            </w:pPr>
            <w:r>
              <w:rPr>
                <w:rFonts w:cstheme="minorHAnsi"/>
                <w:sz w:val="20"/>
                <w:szCs w:val="20"/>
              </w:rPr>
              <w:t xml:space="preserve">AEMO’s proposes </w:t>
            </w:r>
            <w:r w:rsidR="00D409C0">
              <w:rPr>
                <w:rFonts w:cstheme="minorHAnsi"/>
                <w:sz w:val="20"/>
                <w:szCs w:val="20"/>
              </w:rPr>
              <w:t>to address this issue in its NMA</w:t>
            </w:r>
            <w:r>
              <w:rPr>
                <w:rFonts w:cstheme="minorHAnsi"/>
                <w:sz w:val="20"/>
                <w:szCs w:val="20"/>
              </w:rPr>
              <w:t>S Tendering Guidelines.</w:t>
            </w:r>
          </w:p>
        </w:tc>
      </w:tr>
      <w:tr w:rsidR="00545401" w:rsidRPr="005D2E59" w:rsidTr="00BE2A42">
        <w:trPr>
          <w:trHeight w:val="1362"/>
        </w:trPr>
        <w:tc>
          <w:tcPr>
            <w:tcW w:w="1384" w:type="dxa"/>
            <w:vMerge w:val="restart"/>
          </w:tcPr>
          <w:p w:rsidR="00545401" w:rsidRPr="00153511" w:rsidRDefault="00545401" w:rsidP="00D433FA">
            <w:pPr>
              <w:spacing w:before="20" w:after="20"/>
              <w:rPr>
                <w:rFonts w:cstheme="minorHAnsi"/>
                <w:b/>
                <w:sz w:val="20"/>
                <w:szCs w:val="20"/>
              </w:rPr>
            </w:pPr>
            <w:r w:rsidRPr="00153511">
              <w:rPr>
                <w:rFonts w:cstheme="minorHAnsi"/>
                <w:b/>
                <w:sz w:val="20"/>
                <w:szCs w:val="20"/>
              </w:rPr>
              <w:t>Hydro Tasmania</w:t>
            </w:r>
          </w:p>
        </w:tc>
        <w:tc>
          <w:tcPr>
            <w:tcW w:w="1559" w:type="dxa"/>
          </w:tcPr>
          <w:p w:rsidR="00545401" w:rsidRPr="00D433FA" w:rsidRDefault="00545401" w:rsidP="00D433FA">
            <w:pPr>
              <w:spacing w:before="20" w:after="20"/>
              <w:rPr>
                <w:rFonts w:cstheme="minorHAnsi"/>
                <w:sz w:val="20"/>
                <w:szCs w:val="20"/>
              </w:rPr>
            </w:pPr>
            <w:r w:rsidRPr="005D2E59">
              <w:rPr>
                <w:rFonts w:cstheme="minorHAnsi"/>
                <w:sz w:val="20"/>
                <w:szCs w:val="20"/>
              </w:rPr>
              <w:t>Service Definition</w:t>
            </w:r>
          </w:p>
        </w:tc>
        <w:tc>
          <w:tcPr>
            <w:tcW w:w="4962" w:type="dxa"/>
          </w:tcPr>
          <w:p w:rsidR="00ED757C" w:rsidRDefault="00545401" w:rsidP="00E053CC">
            <w:pPr>
              <w:spacing w:before="20" w:after="20" w:line="240" w:lineRule="auto"/>
              <w:rPr>
                <w:rFonts w:cstheme="minorHAnsi"/>
                <w:sz w:val="20"/>
                <w:szCs w:val="20"/>
              </w:rPr>
            </w:pPr>
            <w:r w:rsidRPr="005D2E59">
              <w:rPr>
                <w:rFonts w:cstheme="minorHAnsi"/>
                <w:sz w:val="20"/>
                <w:szCs w:val="20"/>
              </w:rPr>
              <w:t>Supported the pr</w:t>
            </w:r>
            <w:r w:rsidR="006F3BBE" w:rsidRPr="00C75C3B">
              <w:rPr>
                <w:rFonts w:cstheme="minorHAnsi"/>
                <w:sz w:val="20"/>
                <w:szCs w:val="20"/>
              </w:rPr>
              <w:t>o</w:t>
            </w:r>
            <w:r w:rsidRPr="00D433FA">
              <w:rPr>
                <w:rFonts w:cstheme="minorHAnsi"/>
                <w:sz w:val="20"/>
                <w:szCs w:val="20"/>
              </w:rPr>
              <w:t>posed service definition and noted that considering the NSCS under the net market benefit objective in clause 5.6.5B(b) of the Rules would remove ambiguity around the classification of service.</w:t>
            </w:r>
          </w:p>
        </w:tc>
        <w:tc>
          <w:tcPr>
            <w:tcW w:w="5386" w:type="dxa"/>
          </w:tcPr>
          <w:p w:rsidR="00EF1692" w:rsidRDefault="008124B0">
            <w:pPr>
              <w:spacing w:before="20" w:after="20"/>
              <w:rPr>
                <w:rFonts w:cstheme="minorHAnsi"/>
                <w:sz w:val="20"/>
                <w:szCs w:val="20"/>
              </w:rPr>
            </w:pPr>
            <w:r>
              <w:rPr>
                <w:rFonts w:cstheme="minorHAnsi"/>
                <w:sz w:val="20"/>
                <w:szCs w:val="20"/>
              </w:rPr>
              <w:t>Noted.</w:t>
            </w:r>
          </w:p>
        </w:tc>
      </w:tr>
      <w:tr w:rsidR="00DB3330" w:rsidRPr="000D0857" w:rsidTr="008172F7">
        <w:tc>
          <w:tcPr>
            <w:tcW w:w="1384" w:type="dxa"/>
            <w:vMerge/>
          </w:tcPr>
          <w:p w:rsidR="00DB3330" w:rsidRPr="005D2E59" w:rsidRDefault="00DB3330" w:rsidP="00D433FA">
            <w:pPr>
              <w:spacing w:before="20" w:after="20" w:line="240" w:lineRule="auto"/>
              <w:rPr>
                <w:rFonts w:cstheme="minorHAnsi"/>
                <w:b/>
                <w:sz w:val="20"/>
                <w:szCs w:val="20"/>
              </w:rPr>
            </w:pPr>
          </w:p>
        </w:tc>
        <w:tc>
          <w:tcPr>
            <w:tcW w:w="1559" w:type="dxa"/>
          </w:tcPr>
          <w:p w:rsidR="00DB3330" w:rsidRDefault="00DB3330" w:rsidP="00D433FA">
            <w:pPr>
              <w:spacing w:before="20" w:after="20" w:line="240" w:lineRule="auto"/>
              <w:rPr>
                <w:rFonts w:cstheme="minorHAnsi"/>
                <w:sz w:val="20"/>
                <w:szCs w:val="20"/>
              </w:rPr>
            </w:pPr>
            <w:r>
              <w:rPr>
                <w:rFonts w:cstheme="minorHAnsi"/>
                <w:sz w:val="20"/>
                <w:szCs w:val="20"/>
              </w:rPr>
              <w:t>Alternative market structures</w:t>
            </w:r>
          </w:p>
        </w:tc>
        <w:tc>
          <w:tcPr>
            <w:tcW w:w="4962" w:type="dxa"/>
          </w:tcPr>
          <w:p w:rsidR="00DB3330" w:rsidRDefault="0093570A" w:rsidP="00BE2A42">
            <w:pPr>
              <w:spacing w:before="20" w:after="20" w:line="240" w:lineRule="auto"/>
              <w:rPr>
                <w:rFonts w:cstheme="minorHAnsi"/>
                <w:sz w:val="20"/>
                <w:szCs w:val="20"/>
              </w:rPr>
            </w:pPr>
            <w:r>
              <w:rPr>
                <w:rFonts w:cstheme="minorHAnsi"/>
                <w:sz w:val="20"/>
                <w:szCs w:val="20"/>
              </w:rPr>
              <w:t>Not appropriate for NSCS to be dispatched as a market service.</w:t>
            </w:r>
          </w:p>
        </w:tc>
        <w:tc>
          <w:tcPr>
            <w:tcW w:w="5386" w:type="dxa"/>
          </w:tcPr>
          <w:p w:rsidR="00DB3330" w:rsidRDefault="0093570A" w:rsidP="00D433FA">
            <w:pPr>
              <w:spacing w:before="20" w:after="20" w:line="240" w:lineRule="auto"/>
              <w:rPr>
                <w:rFonts w:cstheme="minorHAnsi"/>
                <w:sz w:val="20"/>
                <w:szCs w:val="20"/>
              </w:rPr>
            </w:pPr>
            <w:r>
              <w:rPr>
                <w:rFonts w:cstheme="minorHAnsi"/>
                <w:sz w:val="20"/>
                <w:szCs w:val="20"/>
              </w:rPr>
              <w:t>Agree</w:t>
            </w:r>
            <w:r w:rsidR="00D409C0">
              <w:rPr>
                <w:rFonts w:cstheme="minorHAnsi"/>
                <w:sz w:val="20"/>
                <w:szCs w:val="20"/>
              </w:rPr>
              <w:t>d</w:t>
            </w:r>
            <w:r>
              <w:rPr>
                <w:rFonts w:cstheme="minorHAnsi"/>
                <w:sz w:val="20"/>
                <w:szCs w:val="20"/>
              </w:rPr>
              <w:t>.</w:t>
            </w:r>
          </w:p>
          <w:p w:rsidR="0093570A" w:rsidRDefault="00D409C0" w:rsidP="00D433FA">
            <w:pPr>
              <w:spacing w:before="20" w:after="20" w:line="240" w:lineRule="auto"/>
              <w:rPr>
                <w:rFonts w:cstheme="minorHAnsi"/>
                <w:sz w:val="20"/>
                <w:szCs w:val="20"/>
              </w:rPr>
            </w:pPr>
            <w:r>
              <w:rPr>
                <w:rFonts w:cstheme="minorHAnsi"/>
                <w:sz w:val="20"/>
                <w:szCs w:val="20"/>
              </w:rPr>
              <w:t>AEM</w:t>
            </w:r>
            <w:r w:rsidR="0093570A">
              <w:rPr>
                <w:rFonts w:cstheme="minorHAnsi"/>
                <w:sz w:val="20"/>
                <w:szCs w:val="20"/>
              </w:rPr>
              <w:t>O does not consider that the added cost of market dispatch would be worthwhile.</w:t>
            </w:r>
          </w:p>
        </w:tc>
      </w:tr>
      <w:tr w:rsidR="00295924" w:rsidRPr="000D0857" w:rsidTr="008172F7">
        <w:tc>
          <w:tcPr>
            <w:tcW w:w="1384" w:type="dxa"/>
            <w:vMerge w:val="restart"/>
          </w:tcPr>
          <w:p w:rsidR="00295924" w:rsidRPr="00153511" w:rsidRDefault="00295924" w:rsidP="00DB35CE">
            <w:pPr>
              <w:spacing w:before="20" w:after="20" w:line="240" w:lineRule="auto"/>
              <w:rPr>
                <w:rFonts w:cstheme="minorHAnsi"/>
                <w:b/>
                <w:sz w:val="20"/>
                <w:szCs w:val="20"/>
              </w:rPr>
            </w:pPr>
            <w:r w:rsidRPr="00153511">
              <w:rPr>
                <w:rFonts w:cstheme="minorHAnsi"/>
                <w:b/>
                <w:sz w:val="20"/>
                <w:szCs w:val="20"/>
              </w:rPr>
              <w:t>NGF</w:t>
            </w:r>
            <w:r>
              <w:rPr>
                <w:rFonts w:cstheme="minorHAnsi"/>
                <w:b/>
                <w:sz w:val="20"/>
                <w:szCs w:val="20"/>
              </w:rPr>
              <w:t xml:space="preserve"> </w:t>
            </w:r>
          </w:p>
        </w:tc>
        <w:tc>
          <w:tcPr>
            <w:tcW w:w="1559" w:type="dxa"/>
          </w:tcPr>
          <w:p w:rsidR="00295924" w:rsidRPr="00D433FA" w:rsidRDefault="00295924" w:rsidP="00D433FA">
            <w:pPr>
              <w:spacing w:before="20" w:after="20" w:line="240" w:lineRule="auto"/>
              <w:rPr>
                <w:rFonts w:cstheme="minorHAnsi"/>
                <w:sz w:val="20"/>
                <w:szCs w:val="20"/>
              </w:rPr>
            </w:pPr>
            <w:r w:rsidRPr="00D433FA">
              <w:rPr>
                <w:rFonts w:cstheme="minorHAnsi"/>
                <w:sz w:val="20"/>
                <w:szCs w:val="20"/>
              </w:rPr>
              <w:t>Service Planning</w:t>
            </w:r>
          </w:p>
        </w:tc>
        <w:tc>
          <w:tcPr>
            <w:tcW w:w="4962" w:type="dxa"/>
          </w:tcPr>
          <w:p w:rsidR="00EF1692" w:rsidRDefault="00295924" w:rsidP="00D409C0">
            <w:pPr>
              <w:spacing w:before="20" w:after="20" w:line="240" w:lineRule="auto"/>
              <w:rPr>
                <w:rFonts w:cstheme="minorHAnsi"/>
                <w:sz w:val="20"/>
                <w:szCs w:val="20"/>
              </w:rPr>
            </w:pPr>
            <w:r w:rsidRPr="00D433FA">
              <w:rPr>
                <w:rFonts w:cstheme="minorHAnsi"/>
                <w:sz w:val="20"/>
                <w:szCs w:val="20"/>
              </w:rPr>
              <w:t>Disagrees with the proposal of TNSPs being responsible for procurement of all NCAS</w:t>
            </w:r>
            <w:r w:rsidR="00D409C0">
              <w:rPr>
                <w:rFonts w:cstheme="minorHAnsi"/>
                <w:sz w:val="20"/>
                <w:szCs w:val="20"/>
              </w:rPr>
              <w:t>,</w:t>
            </w:r>
            <w:r w:rsidRPr="00D433FA">
              <w:rPr>
                <w:rFonts w:cstheme="minorHAnsi"/>
                <w:sz w:val="20"/>
                <w:szCs w:val="20"/>
              </w:rPr>
              <w:t xml:space="preserve"> preferring market based arrangement</w:t>
            </w:r>
            <w:r>
              <w:rPr>
                <w:rFonts w:cstheme="minorHAnsi"/>
                <w:sz w:val="20"/>
                <w:szCs w:val="20"/>
              </w:rPr>
              <w:t>s</w:t>
            </w:r>
            <w:r w:rsidRPr="00D433FA">
              <w:rPr>
                <w:rFonts w:cstheme="minorHAnsi"/>
                <w:sz w:val="20"/>
                <w:szCs w:val="20"/>
              </w:rPr>
              <w:t>.</w:t>
            </w:r>
          </w:p>
        </w:tc>
        <w:tc>
          <w:tcPr>
            <w:tcW w:w="5386" w:type="dxa"/>
          </w:tcPr>
          <w:p w:rsidR="00295924" w:rsidRDefault="00295924" w:rsidP="00D433FA">
            <w:pPr>
              <w:spacing w:before="20" w:after="20" w:line="240" w:lineRule="auto"/>
              <w:rPr>
                <w:rFonts w:cstheme="minorHAnsi"/>
                <w:sz w:val="20"/>
                <w:szCs w:val="20"/>
              </w:rPr>
            </w:pPr>
            <w:r>
              <w:rPr>
                <w:rFonts w:cstheme="minorHAnsi"/>
                <w:sz w:val="20"/>
                <w:szCs w:val="20"/>
              </w:rPr>
              <w:t>Disagree</w:t>
            </w:r>
            <w:r w:rsidR="00D409C0">
              <w:rPr>
                <w:rFonts w:cstheme="minorHAnsi"/>
                <w:sz w:val="20"/>
                <w:szCs w:val="20"/>
              </w:rPr>
              <w:t>d</w:t>
            </w:r>
            <w:r>
              <w:rPr>
                <w:rFonts w:cstheme="minorHAnsi"/>
                <w:sz w:val="20"/>
                <w:szCs w:val="20"/>
              </w:rPr>
              <w:t>.</w:t>
            </w:r>
          </w:p>
          <w:p w:rsidR="00EF1692" w:rsidRDefault="00295924">
            <w:pPr>
              <w:spacing w:before="20" w:after="20" w:line="240" w:lineRule="auto"/>
              <w:rPr>
                <w:rFonts w:cstheme="minorHAnsi"/>
                <w:sz w:val="20"/>
                <w:szCs w:val="20"/>
              </w:rPr>
            </w:pPr>
            <w:r>
              <w:rPr>
                <w:rFonts w:cstheme="minorHAnsi"/>
                <w:sz w:val="20"/>
                <w:szCs w:val="20"/>
              </w:rPr>
              <w:t xml:space="preserve">In </w:t>
            </w:r>
            <w:r w:rsidR="008B3A99">
              <w:rPr>
                <w:rFonts w:cstheme="minorHAnsi"/>
                <w:sz w:val="20"/>
                <w:szCs w:val="20"/>
              </w:rPr>
              <w:t>its</w:t>
            </w:r>
            <w:r>
              <w:rPr>
                <w:rFonts w:cstheme="minorHAnsi"/>
                <w:sz w:val="20"/>
                <w:szCs w:val="20"/>
              </w:rPr>
              <w:t xml:space="preserve"> </w:t>
            </w:r>
            <w:r w:rsidR="00D409C0">
              <w:rPr>
                <w:rFonts w:cstheme="minorHAnsi"/>
                <w:sz w:val="20"/>
                <w:szCs w:val="20"/>
              </w:rPr>
              <w:t xml:space="preserve">Draft Determination AEMO </w:t>
            </w:r>
            <w:r>
              <w:rPr>
                <w:rFonts w:cstheme="minorHAnsi"/>
                <w:sz w:val="20"/>
                <w:szCs w:val="20"/>
              </w:rPr>
              <w:t>considered that TNSPs were better placed to procure N</w:t>
            </w:r>
            <w:r w:rsidR="00D409C0">
              <w:rPr>
                <w:rFonts w:cstheme="minorHAnsi"/>
                <w:sz w:val="20"/>
                <w:szCs w:val="20"/>
              </w:rPr>
              <w:t>S</w:t>
            </w:r>
            <w:r>
              <w:rPr>
                <w:rFonts w:cstheme="minorHAnsi"/>
                <w:sz w:val="20"/>
                <w:szCs w:val="20"/>
              </w:rPr>
              <w:t>CS.</w:t>
            </w:r>
          </w:p>
          <w:p w:rsidR="00EF1692" w:rsidRDefault="00EF1692">
            <w:pPr>
              <w:spacing w:before="20" w:after="20" w:line="240" w:lineRule="auto"/>
              <w:rPr>
                <w:rFonts w:cstheme="minorHAnsi"/>
                <w:sz w:val="20"/>
                <w:szCs w:val="20"/>
              </w:rPr>
            </w:pPr>
          </w:p>
          <w:p w:rsidR="00EF1692" w:rsidRDefault="00295924">
            <w:pPr>
              <w:spacing w:before="20" w:after="20" w:line="240" w:lineRule="auto"/>
              <w:rPr>
                <w:rFonts w:cstheme="minorHAnsi"/>
                <w:sz w:val="20"/>
                <w:szCs w:val="20"/>
              </w:rPr>
            </w:pPr>
            <w:r>
              <w:rPr>
                <w:rFonts w:cstheme="minorHAnsi"/>
                <w:sz w:val="20"/>
                <w:szCs w:val="20"/>
              </w:rPr>
              <w:t>Note r</w:t>
            </w:r>
            <w:r w:rsidRPr="00D433FA">
              <w:rPr>
                <w:rFonts w:cstheme="minorHAnsi"/>
                <w:sz w:val="20"/>
                <w:szCs w:val="20"/>
              </w:rPr>
              <w:t xml:space="preserve">eview concluded that AEMO should retain a </w:t>
            </w:r>
            <w:r w:rsidRPr="00D433FA">
              <w:rPr>
                <w:rFonts w:cstheme="minorHAnsi"/>
                <w:sz w:val="20"/>
                <w:szCs w:val="20"/>
              </w:rPr>
              <w:lastRenderedPageBreak/>
              <w:t>planning and procurement role.</w:t>
            </w:r>
          </w:p>
        </w:tc>
      </w:tr>
      <w:tr w:rsidR="000B4864" w:rsidRPr="000D0857" w:rsidTr="008172F7">
        <w:tc>
          <w:tcPr>
            <w:tcW w:w="1384" w:type="dxa"/>
            <w:vMerge/>
          </w:tcPr>
          <w:p w:rsidR="000B4864" w:rsidRPr="00153511" w:rsidRDefault="000B4864" w:rsidP="00DB35CE">
            <w:pPr>
              <w:spacing w:before="20" w:after="20" w:line="240" w:lineRule="auto"/>
              <w:rPr>
                <w:rFonts w:cstheme="minorHAnsi"/>
                <w:b/>
                <w:sz w:val="20"/>
                <w:szCs w:val="20"/>
              </w:rPr>
            </w:pPr>
          </w:p>
        </w:tc>
        <w:tc>
          <w:tcPr>
            <w:tcW w:w="1559" w:type="dxa"/>
          </w:tcPr>
          <w:p w:rsidR="000B4864" w:rsidRPr="00D433FA" w:rsidRDefault="000B4864" w:rsidP="00D433FA">
            <w:pPr>
              <w:spacing w:before="20" w:after="20" w:line="240" w:lineRule="auto"/>
              <w:rPr>
                <w:rFonts w:cstheme="minorHAnsi"/>
                <w:sz w:val="20"/>
                <w:szCs w:val="20"/>
              </w:rPr>
            </w:pPr>
            <w:r>
              <w:rPr>
                <w:rFonts w:cstheme="minorHAnsi"/>
                <w:sz w:val="20"/>
                <w:szCs w:val="20"/>
              </w:rPr>
              <w:t>Service Procurement</w:t>
            </w:r>
          </w:p>
        </w:tc>
        <w:tc>
          <w:tcPr>
            <w:tcW w:w="4962" w:type="dxa"/>
          </w:tcPr>
          <w:p w:rsidR="000B4864" w:rsidRPr="00D433FA" w:rsidRDefault="000B4864" w:rsidP="008124B0">
            <w:pPr>
              <w:spacing w:before="20" w:after="20" w:line="240" w:lineRule="auto"/>
              <w:rPr>
                <w:rFonts w:cstheme="minorHAnsi"/>
                <w:sz w:val="20"/>
                <w:szCs w:val="20"/>
              </w:rPr>
            </w:pPr>
            <w:r>
              <w:rPr>
                <w:rFonts w:cstheme="minorHAnsi"/>
                <w:sz w:val="20"/>
                <w:szCs w:val="20"/>
              </w:rPr>
              <w:t>Supports retaining current cost recovery mechanisms</w:t>
            </w:r>
          </w:p>
        </w:tc>
        <w:tc>
          <w:tcPr>
            <w:tcW w:w="5386" w:type="dxa"/>
          </w:tcPr>
          <w:p w:rsidR="000B4864" w:rsidRDefault="000B4864" w:rsidP="00D433FA">
            <w:pPr>
              <w:spacing w:before="20" w:after="20" w:line="240" w:lineRule="auto"/>
              <w:rPr>
                <w:rFonts w:cstheme="minorHAnsi"/>
                <w:sz w:val="20"/>
                <w:szCs w:val="20"/>
              </w:rPr>
            </w:pPr>
            <w:r>
              <w:rPr>
                <w:rFonts w:cstheme="minorHAnsi"/>
                <w:sz w:val="20"/>
                <w:szCs w:val="20"/>
              </w:rPr>
              <w:t>Noted.</w:t>
            </w:r>
          </w:p>
          <w:p w:rsidR="000B4864" w:rsidRPr="00D433FA" w:rsidDel="00295924" w:rsidRDefault="00D409C0" w:rsidP="00D433FA">
            <w:pPr>
              <w:spacing w:before="20" w:after="20" w:line="240" w:lineRule="auto"/>
              <w:rPr>
                <w:rFonts w:cstheme="minorHAnsi"/>
                <w:sz w:val="20"/>
                <w:szCs w:val="20"/>
              </w:rPr>
            </w:pPr>
            <w:r>
              <w:rPr>
                <w:rFonts w:cstheme="minorHAnsi"/>
                <w:sz w:val="20"/>
                <w:szCs w:val="20"/>
              </w:rPr>
              <w:t xml:space="preserve">AEMO </w:t>
            </w:r>
            <w:r w:rsidR="000B4864">
              <w:rPr>
                <w:rFonts w:cstheme="minorHAnsi"/>
                <w:sz w:val="20"/>
                <w:szCs w:val="20"/>
              </w:rPr>
              <w:t>proposes to modify the existing approach to cost recovery to ensure that those benefiting from the services pay for them.</w:t>
            </w:r>
          </w:p>
        </w:tc>
      </w:tr>
      <w:tr w:rsidR="00DB3330" w:rsidRPr="000D0857" w:rsidTr="008172F7">
        <w:tc>
          <w:tcPr>
            <w:tcW w:w="1384" w:type="dxa"/>
            <w:vMerge/>
          </w:tcPr>
          <w:p w:rsidR="00DB3330" w:rsidRPr="00153511" w:rsidRDefault="00DB3330" w:rsidP="00DB35CE">
            <w:pPr>
              <w:spacing w:before="20" w:after="20" w:line="240" w:lineRule="auto"/>
              <w:rPr>
                <w:rFonts w:cstheme="minorHAnsi"/>
                <w:b/>
                <w:sz w:val="20"/>
                <w:szCs w:val="20"/>
              </w:rPr>
            </w:pPr>
          </w:p>
        </w:tc>
        <w:tc>
          <w:tcPr>
            <w:tcW w:w="1559" w:type="dxa"/>
            <w:vMerge w:val="restart"/>
          </w:tcPr>
          <w:p w:rsidR="00DB3330" w:rsidRDefault="00DB3330" w:rsidP="00D433FA">
            <w:pPr>
              <w:spacing w:before="20" w:after="20" w:line="240" w:lineRule="auto"/>
              <w:rPr>
                <w:rFonts w:cstheme="minorHAnsi"/>
                <w:sz w:val="20"/>
                <w:szCs w:val="20"/>
              </w:rPr>
            </w:pPr>
            <w:r>
              <w:rPr>
                <w:rFonts w:cstheme="minorHAnsi"/>
                <w:sz w:val="20"/>
                <w:szCs w:val="20"/>
              </w:rPr>
              <w:t>Barriers to market entry</w:t>
            </w:r>
          </w:p>
        </w:tc>
        <w:tc>
          <w:tcPr>
            <w:tcW w:w="4962" w:type="dxa"/>
          </w:tcPr>
          <w:p w:rsidR="00DB3330" w:rsidRDefault="00DB3330" w:rsidP="008124B0">
            <w:pPr>
              <w:spacing w:before="20" w:after="20" w:line="240" w:lineRule="auto"/>
              <w:rPr>
                <w:rFonts w:cstheme="minorHAnsi"/>
                <w:sz w:val="20"/>
                <w:szCs w:val="20"/>
              </w:rPr>
            </w:pPr>
            <w:r>
              <w:rPr>
                <w:rFonts w:cstheme="minorHAnsi"/>
                <w:sz w:val="20"/>
                <w:szCs w:val="20"/>
              </w:rPr>
              <w:t>Concerned that TNSP procurement of NSCS presents significant barriers to entry in terms of conflicts of interest and information asymmetry.</w:t>
            </w:r>
          </w:p>
        </w:tc>
        <w:tc>
          <w:tcPr>
            <w:tcW w:w="5386" w:type="dxa"/>
          </w:tcPr>
          <w:p w:rsidR="00DB3330" w:rsidRDefault="00DB3330" w:rsidP="00D433FA">
            <w:pPr>
              <w:spacing w:before="20" w:after="20" w:line="240" w:lineRule="auto"/>
              <w:rPr>
                <w:rFonts w:cstheme="minorHAnsi"/>
                <w:sz w:val="20"/>
                <w:szCs w:val="20"/>
              </w:rPr>
            </w:pPr>
            <w:r>
              <w:rPr>
                <w:rFonts w:cstheme="minorHAnsi"/>
                <w:sz w:val="20"/>
                <w:szCs w:val="20"/>
              </w:rPr>
              <w:t>Disagree</w:t>
            </w:r>
            <w:r w:rsidR="00D409C0">
              <w:rPr>
                <w:rFonts w:cstheme="minorHAnsi"/>
                <w:sz w:val="20"/>
                <w:szCs w:val="20"/>
              </w:rPr>
              <w:t>d.</w:t>
            </w:r>
          </w:p>
          <w:p w:rsidR="00DB3330" w:rsidRDefault="00D409C0" w:rsidP="00D433FA">
            <w:pPr>
              <w:spacing w:before="20" w:after="20" w:line="240" w:lineRule="auto"/>
              <w:rPr>
                <w:rFonts w:cstheme="minorHAnsi"/>
                <w:sz w:val="20"/>
                <w:szCs w:val="20"/>
              </w:rPr>
            </w:pPr>
            <w:r>
              <w:rPr>
                <w:rFonts w:cstheme="minorHAnsi"/>
                <w:sz w:val="20"/>
                <w:szCs w:val="20"/>
              </w:rPr>
              <w:t xml:space="preserve">AEMO </w:t>
            </w:r>
            <w:r w:rsidR="00DB3330">
              <w:rPr>
                <w:rFonts w:cstheme="minorHAnsi"/>
                <w:sz w:val="20"/>
                <w:szCs w:val="20"/>
              </w:rPr>
              <w:t>considers that there are appropriate checks and balances in place to prevent TNSPs taking advantage of their position.</w:t>
            </w:r>
          </w:p>
        </w:tc>
      </w:tr>
      <w:tr w:rsidR="00DB3330" w:rsidRPr="000D0857" w:rsidTr="008172F7">
        <w:tc>
          <w:tcPr>
            <w:tcW w:w="1384" w:type="dxa"/>
            <w:vMerge/>
          </w:tcPr>
          <w:p w:rsidR="00DB3330" w:rsidRPr="00153511" w:rsidRDefault="00DB3330" w:rsidP="00DB35CE">
            <w:pPr>
              <w:spacing w:before="20" w:after="20" w:line="240" w:lineRule="auto"/>
              <w:rPr>
                <w:rFonts w:cstheme="minorHAnsi"/>
                <w:b/>
                <w:sz w:val="20"/>
                <w:szCs w:val="20"/>
              </w:rPr>
            </w:pPr>
          </w:p>
        </w:tc>
        <w:tc>
          <w:tcPr>
            <w:tcW w:w="1559" w:type="dxa"/>
            <w:vMerge/>
          </w:tcPr>
          <w:p w:rsidR="00DB3330" w:rsidRDefault="00DB3330" w:rsidP="00D433FA">
            <w:pPr>
              <w:spacing w:before="20" w:after="20" w:line="240" w:lineRule="auto"/>
              <w:rPr>
                <w:rFonts w:cstheme="minorHAnsi"/>
                <w:sz w:val="20"/>
                <w:szCs w:val="20"/>
              </w:rPr>
            </w:pPr>
          </w:p>
        </w:tc>
        <w:tc>
          <w:tcPr>
            <w:tcW w:w="4962" w:type="dxa"/>
          </w:tcPr>
          <w:p w:rsidR="00DB3330" w:rsidRDefault="00DB3330" w:rsidP="008124B0">
            <w:pPr>
              <w:spacing w:before="20" w:after="20" w:line="240" w:lineRule="auto"/>
              <w:rPr>
                <w:rFonts w:cstheme="minorHAnsi"/>
                <w:sz w:val="20"/>
                <w:szCs w:val="20"/>
              </w:rPr>
            </w:pPr>
            <w:r>
              <w:rPr>
                <w:rFonts w:cstheme="minorHAnsi"/>
                <w:sz w:val="20"/>
                <w:szCs w:val="20"/>
              </w:rPr>
              <w:t xml:space="preserve">Service requirements should be defined broadly </w:t>
            </w:r>
            <w:r w:rsidR="00D409C0">
              <w:rPr>
                <w:rFonts w:cstheme="minorHAnsi"/>
                <w:sz w:val="20"/>
                <w:szCs w:val="20"/>
              </w:rPr>
              <w:t xml:space="preserve">in terms of desired output </w:t>
            </w:r>
            <w:r>
              <w:rPr>
                <w:rFonts w:cstheme="minorHAnsi"/>
                <w:sz w:val="20"/>
                <w:szCs w:val="20"/>
              </w:rPr>
              <w:t>to allow different technologies to participate.</w:t>
            </w:r>
          </w:p>
        </w:tc>
        <w:tc>
          <w:tcPr>
            <w:tcW w:w="5386" w:type="dxa"/>
          </w:tcPr>
          <w:p w:rsidR="00DB3330" w:rsidRDefault="00D409C0" w:rsidP="00D409C0">
            <w:pPr>
              <w:spacing w:before="20" w:after="20" w:line="240" w:lineRule="auto"/>
              <w:rPr>
                <w:rFonts w:cstheme="minorHAnsi"/>
                <w:sz w:val="20"/>
                <w:szCs w:val="20"/>
              </w:rPr>
            </w:pPr>
            <w:r>
              <w:rPr>
                <w:rFonts w:cstheme="minorHAnsi"/>
                <w:sz w:val="20"/>
                <w:szCs w:val="20"/>
              </w:rPr>
              <w:t>A</w:t>
            </w:r>
            <w:r w:rsidR="00DB3330">
              <w:rPr>
                <w:rFonts w:cstheme="minorHAnsi"/>
                <w:sz w:val="20"/>
                <w:szCs w:val="20"/>
              </w:rPr>
              <w:t>gree</w:t>
            </w:r>
            <w:r>
              <w:rPr>
                <w:rFonts w:cstheme="minorHAnsi"/>
                <w:sz w:val="20"/>
                <w:szCs w:val="20"/>
              </w:rPr>
              <w:t>d</w:t>
            </w:r>
            <w:r w:rsidR="004A558E">
              <w:rPr>
                <w:rFonts w:cstheme="minorHAnsi"/>
                <w:sz w:val="20"/>
                <w:szCs w:val="20"/>
              </w:rPr>
              <w:t>.</w:t>
            </w:r>
          </w:p>
        </w:tc>
      </w:tr>
      <w:tr w:rsidR="00DB3330" w:rsidRPr="000D0857" w:rsidTr="008172F7">
        <w:tc>
          <w:tcPr>
            <w:tcW w:w="1384" w:type="dxa"/>
            <w:vMerge/>
          </w:tcPr>
          <w:p w:rsidR="00DB3330" w:rsidRPr="00153511" w:rsidRDefault="00DB3330" w:rsidP="00DB35CE">
            <w:pPr>
              <w:spacing w:before="20" w:after="20" w:line="240" w:lineRule="auto"/>
              <w:rPr>
                <w:rFonts w:cstheme="minorHAnsi"/>
                <w:b/>
                <w:sz w:val="20"/>
                <w:szCs w:val="20"/>
              </w:rPr>
            </w:pPr>
          </w:p>
        </w:tc>
        <w:tc>
          <w:tcPr>
            <w:tcW w:w="1559" w:type="dxa"/>
          </w:tcPr>
          <w:p w:rsidR="00DB3330" w:rsidRDefault="00DB3330" w:rsidP="00D433FA">
            <w:pPr>
              <w:spacing w:before="20" w:after="20" w:line="240" w:lineRule="auto"/>
              <w:rPr>
                <w:rFonts w:cstheme="minorHAnsi"/>
                <w:sz w:val="20"/>
                <w:szCs w:val="20"/>
              </w:rPr>
            </w:pPr>
            <w:r>
              <w:rPr>
                <w:rFonts w:cstheme="minorHAnsi"/>
                <w:sz w:val="20"/>
                <w:szCs w:val="20"/>
              </w:rPr>
              <w:t>Alternative market structures</w:t>
            </w:r>
          </w:p>
        </w:tc>
        <w:tc>
          <w:tcPr>
            <w:tcW w:w="4962" w:type="dxa"/>
          </w:tcPr>
          <w:p w:rsidR="00DB3330" w:rsidRDefault="00DB3330" w:rsidP="008124B0">
            <w:pPr>
              <w:spacing w:before="20" w:after="20" w:line="240" w:lineRule="auto"/>
              <w:rPr>
                <w:rFonts w:cstheme="minorHAnsi"/>
                <w:sz w:val="20"/>
                <w:szCs w:val="20"/>
              </w:rPr>
            </w:pPr>
            <w:r>
              <w:rPr>
                <w:rFonts w:cstheme="minorHAnsi"/>
                <w:sz w:val="20"/>
                <w:szCs w:val="20"/>
              </w:rPr>
              <w:t>D</w:t>
            </w:r>
            <w:r w:rsidR="004A558E">
              <w:rPr>
                <w:rFonts w:cstheme="minorHAnsi"/>
                <w:sz w:val="20"/>
                <w:szCs w:val="20"/>
              </w:rPr>
              <w:t>o</w:t>
            </w:r>
            <w:r>
              <w:rPr>
                <w:rFonts w:cstheme="minorHAnsi"/>
                <w:sz w:val="20"/>
                <w:szCs w:val="20"/>
              </w:rPr>
              <w:t>es not consider that there is a need for real-time dispatch of reactive power.</w:t>
            </w:r>
          </w:p>
        </w:tc>
        <w:tc>
          <w:tcPr>
            <w:tcW w:w="5386" w:type="dxa"/>
          </w:tcPr>
          <w:p w:rsidR="00DB3330" w:rsidRDefault="00DB3330" w:rsidP="00D433FA">
            <w:pPr>
              <w:spacing w:before="20" w:after="20" w:line="240" w:lineRule="auto"/>
              <w:rPr>
                <w:rFonts w:cstheme="minorHAnsi"/>
                <w:sz w:val="20"/>
                <w:szCs w:val="20"/>
              </w:rPr>
            </w:pPr>
            <w:r>
              <w:rPr>
                <w:rFonts w:cstheme="minorHAnsi"/>
                <w:sz w:val="20"/>
                <w:szCs w:val="20"/>
              </w:rPr>
              <w:t>Agree</w:t>
            </w:r>
            <w:r w:rsidR="00D409C0">
              <w:rPr>
                <w:rFonts w:cstheme="minorHAnsi"/>
                <w:sz w:val="20"/>
                <w:szCs w:val="20"/>
              </w:rPr>
              <w:t>d.</w:t>
            </w:r>
          </w:p>
          <w:p w:rsidR="00DB3330" w:rsidRDefault="00D409C0" w:rsidP="00D433FA">
            <w:pPr>
              <w:spacing w:before="20" w:after="20" w:line="240" w:lineRule="auto"/>
              <w:rPr>
                <w:rFonts w:cstheme="minorHAnsi"/>
                <w:sz w:val="20"/>
                <w:szCs w:val="20"/>
              </w:rPr>
            </w:pPr>
            <w:r>
              <w:rPr>
                <w:rFonts w:cstheme="minorHAnsi"/>
                <w:sz w:val="20"/>
                <w:szCs w:val="20"/>
              </w:rPr>
              <w:t xml:space="preserve">AEMO </w:t>
            </w:r>
            <w:r w:rsidR="00DB3330">
              <w:rPr>
                <w:rFonts w:cstheme="minorHAnsi"/>
                <w:sz w:val="20"/>
                <w:szCs w:val="20"/>
              </w:rPr>
              <w:t>does not consider that the extra complexity this woul</w:t>
            </w:r>
            <w:r w:rsidR="008B3A99">
              <w:rPr>
                <w:rFonts w:cstheme="minorHAnsi"/>
                <w:sz w:val="20"/>
                <w:szCs w:val="20"/>
              </w:rPr>
              <w:t>d</w:t>
            </w:r>
            <w:r w:rsidR="00DB3330">
              <w:rPr>
                <w:rFonts w:cstheme="minorHAnsi"/>
                <w:sz w:val="20"/>
                <w:szCs w:val="20"/>
              </w:rPr>
              <w:t xml:space="preserve"> introduce is warranted.</w:t>
            </w:r>
          </w:p>
        </w:tc>
      </w:tr>
      <w:tr w:rsidR="00295924" w:rsidRPr="000D0857" w:rsidTr="008172F7">
        <w:tc>
          <w:tcPr>
            <w:tcW w:w="1384" w:type="dxa"/>
            <w:vMerge/>
          </w:tcPr>
          <w:p w:rsidR="00295924" w:rsidRPr="00153511" w:rsidRDefault="00295924" w:rsidP="00DB35CE">
            <w:pPr>
              <w:spacing w:before="20" w:after="20" w:line="240" w:lineRule="auto"/>
              <w:rPr>
                <w:rFonts w:cstheme="minorHAnsi"/>
                <w:b/>
                <w:sz w:val="20"/>
                <w:szCs w:val="20"/>
              </w:rPr>
            </w:pPr>
          </w:p>
        </w:tc>
        <w:tc>
          <w:tcPr>
            <w:tcW w:w="1559" w:type="dxa"/>
          </w:tcPr>
          <w:p w:rsidR="00295924" w:rsidRPr="00D433FA" w:rsidRDefault="00295924" w:rsidP="00D433FA">
            <w:pPr>
              <w:spacing w:before="20" w:after="20" w:line="240" w:lineRule="auto"/>
              <w:rPr>
                <w:rFonts w:cstheme="minorHAnsi"/>
                <w:sz w:val="20"/>
                <w:szCs w:val="20"/>
              </w:rPr>
            </w:pPr>
            <w:r>
              <w:rPr>
                <w:rFonts w:cstheme="minorHAnsi"/>
                <w:sz w:val="20"/>
                <w:szCs w:val="20"/>
              </w:rPr>
              <w:t xml:space="preserve">Service </w:t>
            </w:r>
            <w:r w:rsidR="004A558E" w:rsidRPr="00D433FA">
              <w:rPr>
                <w:rFonts w:cstheme="minorHAnsi"/>
                <w:sz w:val="20"/>
                <w:szCs w:val="20"/>
              </w:rPr>
              <w:t>Substitutability</w:t>
            </w:r>
          </w:p>
        </w:tc>
        <w:tc>
          <w:tcPr>
            <w:tcW w:w="4962" w:type="dxa"/>
          </w:tcPr>
          <w:p w:rsidR="00295924" w:rsidRPr="00D433FA" w:rsidRDefault="004A558E" w:rsidP="004A558E">
            <w:pPr>
              <w:spacing w:before="20" w:after="20" w:line="240" w:lineRule="auto"/>
              <w:rPr>
                <w:rFonts w:cstheme="minorHAnsi"/>
                <w:sz w:val="20"/>
                <w:szCs w:val="20"/>
              </w:rPr>
            </w:pPr>
            <w:r>
              <w:rPr>
                <w:rFonts w:cstheme="minorHAnsi"/>
                <w:sz w:val="20"/>
                <w:szCs w:val="20"/>
              </w:rPr>
              <w:t>Issues of s</w:t>
            </w:r>
            <w:r w:rsidR="00295924">
              <w:rPr>
                <w:rFonts w:cstheme="minorHAnsi"/>
                <w:sz w:val="20"/>
                <w:szCs w:val="20"/>
              </w:rPr>
              <w:t xml:space="preserve">ervice </w:t>
            </w:r>
            <w:r>
              <w:rPr>
                <w:rFonts w:cstheme="minorHAnsi"/>
                <w:sz w:val="20"/>
                <w:szCs w:val="20"/>
              </w:rPr>
              <w:t xml:space="preserve">exclusivity </w:t>
            </w:r>
            <w:r w:rsidR="00295924">
              <w:rPr>
                <w:rFonts w:cstheme="minorHAnsi"/>
                <w:sz w:val="20"/>
                <w:szCs w:val="20"/>
              </w:rPr>
              <w:t xml:space="preserve">should be dealt </w:t>
            </w:r>
            <w:r>
              <w:rPr>
                <w:rFonts w:cstheme="minorHAnsi"/>
                <w:sz w:val="20"/>
                <w:szCs w:val="20"/>
              </w:rPr>
              <w:t>in the contract terms and conditions.</w:t>
            </w:r>
          </w:p>
        </w:tc>
        <w:tc>
          <w:tcPr>
            <w:tcW w:w="5386" w:type="dxa"/>
          </w:tcPr>
          <w:p w:rsidR="00295924" w:rsidRPr="00D433FA" w:rsidRDefault="000B4864" w:rsidP="00D433FA">
            <w:pPr>
              <w:spacing w:before="20" w:after="20" w:line="240" w:lineRule="auto"/>
              <w:rPr>
                <w:rFonts w:cstheme="minorHAnsi"/>
                <w:sz w:val="20"/>
                <w:szCs w:val="20"/>
              </w:rPr>
            </w:pPr>
            <w:r>
              <w:rPr>
                <w:rFonts w:cstheme="minorHAnsi"/>
                <w:sz w:val="20"/>
                <w:szCs w:val="20"/>
              </w:rPr>
              <w:t>Agree</w:t>
            </w:r>
            <w:r w:rsidR="00D409C0">
              <w:rPr>
                <w:rFonts w:cstheme="minorHAnsi"/>
                <w:sz w:val="20"/>
                <w:szCs w:val="20"/>
              </w:rPr>
              <w:t>d</w:t>
            </w:r>
            <w:r w:rsidR="00295924">
              <w:rPr>
                <w:rFonts w:cstheme="minorHAnsi"/>
                <w:sz w:val="20"/>
                <w:szCs w:val="20"/>
              </w:rPr>
              <w:t>.</w:t>
            </w:r>
          </w:p>
        </w:tc>
      </w:tr>
      <w:tr w:rsidR="00745B95" w:rsidRPr="000D0857" w:rsidTr="008172F7">
        <w:tc>
          <w:tcPr>
            <w:tcW w:w="1384" w:type="dxa"/>
            <w:vMerge w:val="restart"/>
          </w:tcPr>
          <w:p w:rsidR="00745B95" w:rsidRPr="00153511" w:rsidRDefault="00745B95" w:rsidP="00D433FA">
            <w:pPr>
              <w:spacing w:before="20" w:after="20" w:line="240" w:lineRule="auto"/>
              <w:rPr>
                <w:rFonts w:cstheme="minorHAnsi"/>
                <w:b/>
                <w:sz w:val="20"/>
                <w:szCs w:val="20"/>
              </w:rPr>
            </w:pPr>
            <w:r w:rsidRPr="00153511">
              <w:rPr>
                <w:rFonts w:cstheme="minorHAnsi"/>
                <w:b/>
                <w:sz w:val="20"/>
                <w:szCs w:val="20"/>
              </w:rPr>
              <w:t>Transend</w:t>
            </w:r>
          </w:p>
        </w:tc>
        <w:tc>
          <w:tcPr>
            <w:tcW w:w="1559" w:type="dxa"/>
          </w:tcPr>
          <w:p w:rsidR="00745B95" w:rsidRPr="00D433FA" w:rsidRDefault="00745B95" w:rsidP="00D433FA">
            <w:pPr>
              <w:spacing w:before="20" w:after="20" w:line="240" w:lineRule="auto"/>
              <w:rPr>
                <w:rFonts w:cstheme="minorHAnsi"/>
                <w:sz w:val="20"/>
                <w:szCs w:val="20"/>
              </w:rPr>
            </w:pPr>
            <w:r w:rsidRPr="00D433FA">
              <w:rPr>
                <w:rFonts w:cstheme="minorHAnsi"/>
                <w:sz w:val="20"/>
                <w:szCs w:val="20"/>
              </w:rPr>
              <w:t>Service Definition</w:t>
            </w:r>
          </w:p>
        </w:tc>
        <w:tc>
          <w:tcPr>
            <w:tcW w:w="4962" w:type="dxa"/>
          </w:tcPr>
          <w:p w:rsidR="00745B95" w:rsidRPr="00D433FA" w:rsidRDefault="00745B95" w:rsidP="00D433FA">
            <w:pPr>
              <w:spacing w:before="20" w:after="20" w:line="240" w:lineRule="auto"/>
              <w:rPr>
                <w:rFonts w:cstheme="minorHAnsi"/>
                <w:sz w:val="20"/>
                <w:szCs w:val="20"/>
              </w:rPr>
            </w:pPr>
            <w:r w:rsidRPr="00D433FA">
              <w:rPr>
                <w:rFonts w:cstheme="minorHAnsi"/>
                <w:sz w:val="20"/>
                <w:szCs w:val="20"/>
              </w:rPr>
              <w:t>Recommends that system inertia be included within the definition of NSCS and that NEMMCO pursue mechanisms to manage low inertia scenarios.</w:t>
            </w:r>
          </w:p>
        </w:tc>
        <w:tc>
          <w:tcPr>
            <w:tcW w:w="5386" w:type="dxa"/>
          </w:tcPr>
          <w:p w:rsidR="008B3A99" w:rsidRDefault="008B3A99" w:rsidP="00D433FA">
            <w:pPr>
              <w:spacing w:before="20" w:after="20" w:line="240" w:lineRule="auto"/>
              <w:rPr>
                <w:rFonts w:cstheme="minorHAnsi"/>
                <w:sz w:val="20"/>
                <w:szCs w:val="20"/>
              </w:rPr>
            </w:pPr>
            <w:r>
              <w:rPr>
                <w:rFonts w:cstheme="minorHAnsi"/>
                <w:sz w:val="20"/>
                <w:szCs w:val="20"/>
              </w:rPr>
              <w:t>Noted</w:t>
            </w:r>
            <w:r w:rsidR="004A558E">
              <w:rPr>
                <w:rFonts w:cstheme="minorHAnsi"/>
                <w:sz w:val="20"/>
                <w:szCs w:val="20"/>
              </w:rPr>
              <w:t>.</w:t>
            </w:r>
          </w:p>
          <w:p w:rsidR="00745B95" w:rsidRPr="00D433FA" w:rsidRDefault="00745B95" w:rsidP="00D433FA">
            <w:pPr>
              <w:spacing w:before="20" w:after="20" w:line="240" w:lineRule="auto"/>
              <w:rPr>
                <w:rFonts w:cstheme="minorHAnsi"/>
                <w:sz w:val="20"/>
                <w:szCs w:val="20"/>
              </w:rPr>
            </w:pPr>
            <w:r w:rsidRPr="00D433FA">
              <w:rPr>
                <w:rFonts w:cstheme="minorHAnsi"/>
                <w:sz w:val="20"/>
                <w:szCs w:val="20"/>
              </w:rPr>
              <w:t>Low inertia scenarios</w:t>
            </w:r>
            <w:r w:rsidR="008B3A99">
              <w:rPr>
                <w:rFonts w:cstheme="minorHAnsi"/>
                <w:sz w:val="20"/>
                <w:szCs w:val="20"/>
              </w:rPr>
              <w:t xml:space="preserve"> are</w:t>
            </w:r>
            <w:r w:rsidRPr="00D433FA">
              <w:rPr>
                <w:rFonts w:cstheme="minorHAnsi"/>
                <w:sz w:val="20"/>
                <w:szCs w:val="20"/>
              </w:rPr>
              <w:t xml:space="preserve"> being address</w:t>
            </w:r>
            <w:r w:rsidR="008B3A99">
              <w:rPr>
                <w:rFonts w:cstheme="minorHAnsi"/>
                <w:sz w:val="20"/>
                <w:szCs w:val="20"/>
              </w:rPr>
              <w:t>ed</w:t>
            </w:r>
            <w:r w:rsidRPr="00D433FA">
              <w:rPr>
                <w:rFonts w:cstheme="minorHAnsi"/>
                <w:sz w:val="20"/>
                <w:szCs w:val="20"/>
              </w:rPr>
              <w:t xml:space="preserve"> through other forums, notably the Tasmanian Inertia </w:t>
            </w:r>
            <w:r w:rsidR="00CD6DAA">
              <w:rPr>
                <w:rFonts w:cstheme="minorHAnsi"/>
                <w:sz w:val="20"/>
                <w:szCs w:val="20"/>
              </w:rPr>
              <w:t xml:space="preserve">Issues </w:t>
            </w:r>
            <w:r w:rsidRPr="00D433FA">
              <w:rPr>
                <w:rFonts w:cstheme="minorHAnsi"/>
                <w:sz w:val="20"/>
                <w:szCs w:val="20"/>
              </w:rPr>
              <w:t>Working Group.</w:t>
            </w:r>
          </w:p>
        </w:tc>
      </w:tr>
      <w:tr w:rsidR="00295924" w:rsidRPr="000D0857" w:rsidTr="008172F7">
        <w:tc>
          <w:tcPr>
            <w:tcW w:w="1384" w:type="dxa"/>
            <w:vMerge/>
          </w:tcPr>
          <w:p w:rsidR="00295924" w:rsidRPr="00153511" w:rsidRDefault="00295924" w:rsidP="00D433FA">
            <w:pPr>
              <w:spacing w:before="20" w:after="20" w:line="240" w:lineRule="auto"/>
              <w:rPr>
                <w:rFonts w:cstheme="minorHAnsi"/>
                <w:b/>
                <w:sz w:val="20"/>
                <w:szCs w:val="20"/>
              </w:rPr>
            </w:pPr>
          </w:p>
        </w:tc>
        <w:tc>
          <w:tcPr>
            <w:tcW w:w="1559" w:type="dxa"/>
          </w:tcPr>
          <w:p w:rsidR="00295924" w:rsidRPr="00D433FA" w:rsidRDefault="00295924" w:rsidP="00D433FA">
            <w:pPr>
              <w:spacing w:before="20" w:after="20" w:line="240" w:lineRule="auto"/>
              <w:rPr>
                <w:rFonts w:cstheme="minorHAnsi"/>
                <w:sz w:val="20"/>
                <w:szCs w:val="20"/>
              </w:rPr>
            </w:pPr>
            <w:r>
              <w:rPr>
                <w:rFonts w:cstheme="minorHAnsi"/>
                <w:sz w:val="20"/>
                <w:szCs w:val="20"/>
              </w:rPr>
              <w:t>Service Procurement</w:t>
            </w:r>
          </w:p>
        </w:tc>
        <w:tc>
          <w:tcPr>
            <w:tcW w:w="4962" w:type="dxa"/>
          </w:tcPr>
          <w:p w:rsidR="00295924" w:rsidRPr="00D433FA" w:rsidRDefault="00295924" w:rsidP="00D433FA">
            <w:pPr>
              <w:spacing w:before="20" w:after="20" w:line="240" w:lineRule="auto"/>
              <w:rPr>
                <w:rFonts w:cstheme="minorHAnsi"/>
                <w:sz w:val="20"/>
                <w:szCs w:val="20"/>
              </w:rPr>
            </w:pPr>
            <w:r>
              <w:rPr>
                <w:rFonts w:cstheme="minorHAnsi"/>
                <w:sz w:val="20"/>
                <w:szCs w:val="20"/>
              </w:rPr>
              <w:t>Supports the increase in TNSPs responsibility for procuring NCAS.</w:t>
            </w:r>
          </w:p>
        </w:tc>
        <w:tc>
          <w:tcPr>
            <w:tcW w:w="5386" w:type="dxa"/>
          </w:tcPr>
          <w:p w:rsidR="00295924" w:rsidRDefault="000B4864" w:rsidP="00295924">
            <w:pPr>
              <w:spacing w:before="20" w:after="20" w:line="240" w:lineRule="auto"/>
              <w:contextualSpacing/>
              <w:rPr>
                <w:rFonts w:cstheme="minorHAnsi"/>
                <w:sz w:val="20"/>
                <w:szCs w:val="20"/>
              </w:rPr>
            </w:pPr>
            <w:r>
              <w:rPr>
                <w:rFonts w:cstheme="minorHAnsi"/>
                <w:sz w:val="20"/>
                <w:szCs w:val="20"/>
              </w:rPr>
              <w:t>Agree</w:t>
            </w:r>
            <w:r w:rsidR="004A558E">
              <w:rPr>
                <w:rFonts w:cstheme="minorHAnsi"/>
                <w:sz w:val="20"/>
                <w:szCs w:val="20"/>
              </w:rPr>
              <w:t>d.</w:t>
            </w:r>
          </w:p>
          <w:p w:rsidR="00295924" w:rsidRDefault="00295924" w:rsidP="00295924">
            <w:pPr>
              <w:spacing w:before="20" w:after="20" w:line="240" w:lineRule="auto"/>
              <w:contextualSpacing/>
              <w:rPr>
                <w:rFonts w:cstheme="minorHAnsi"/>
                <w:sz w:val="20"/>
                <w:szCs w:val="20"/>
              </w:rPr>
            </w:pPr>
            <w:r>
              <w:rPr>
                <w:rFonts w:cstheme="minorHAnsi"/>
                <w:sz w:val="20"/>
                <w:szCs w:val="20"/>
              </w:rPr>
              <w:t xml:space="preserve">This approach was recommended in the Draft </w:t>
            </w:r>
            <w:r w:rsidR="004A558E">
              <w:rPr>
                <w:rFonts w:cstheme="minorHAnsi"/>
                <w:sz w:val="20"/>
                <w:szCs w:val="20"/>
              </w:rPr>
              <w:t xml:space="preserve">Determination. </w:t>
            </w:r>
            <w:r w:rsidR="004A558E">
              <w:rPr>
                <w:rFonts w:cstheme="minorHAnsi"/>
                <w:sz w:val="20"/>
                <w:szCs w:val="20"/>
              </w:rPr>
              <w:br/>
            </w:r>
          </w:p>
          <w:p w:rsidR="00295924" w:rsidRPr="00D433FA" w:rsidRDefault="00295924" w:rsidP="00295924">
            <w:pPr>
              <w:spacing w:before="20" w:after="20" w:line="240" w:lineRule="auto"/>
              <w:rPr>
                <w:rFonts w:cstheme="minorHAnsi"/>
                <w:sz w:val="20"/>
                <w:szCs w:val="20"/>
              </w:rPr>
            </w:pPr>
            <w:r>
              <w:rPr>
                <w:rFonts w:cstheme="minorHAnsi"/>
                <w:sz w:val="20"/>
                <w:szCs w:val="20"/>
              </w:rPr>
              <w:t>Note that AEMO later reversed this decision and recommended in its Revised Draft Determination to retain and enhance its NSCS procurement role.</w:t>
            </w:r>
          </w:p>
        </w:tc>
      </w:tr>
      <w:tr w:rsidR="00745B95" w:rsidRPr="000D0857" w:rsidTr="008172F7">
        <w:tc>
          <w:tcPr>
            <w:tcW w:w="1384" w:type="dxa"/>
            <w:vMerge/>
          </w:tcPr>
          <w:p w:rsidR="00745B95" w:rsidRPr="00153511" w:rsidRDefault="00745B95" w:rsidP="00D433FA">
            <w:pPr>
              <w:spacing w:before="20" w:after="20" w:line="240" w:lineRule="auto"/>
              <w:rPr>
                <w:rFonts w:cstheme="minorHAnsi"/>
                <w:b/>
                <w:sz w:val="20"/>
                <w:szCs w:val="20"/>
              </w:rPr>
            </w:pPr>
          </w:p>
        </w:tc>
        <w:tc>
          <w:tcPr>
            <w:tcW w:w="1559" w:type="dxa"/>
          </w:tcPr>
          <w:p w:rsidR="00745B95" w:rsidRPr="00D433FA" w:rsidRDefault="006412F2" w:rsidP="00D433FA">
            <w:pPr>
              <w:spacing w:before="20" w:after="20" w:line="240" w:lineRule="auto"/>
              <w:rPr>
                <w:rFonts w:cstheme="minorHAnsi"/>
                <w:sz w:val="20"/>
                <w:szCs w:val="20"/>
              </w:rPr>
            </w:pPr>
            <w:r>
              <w:rPr>
                <w:rFonts w:cstheme="minorHAnsi"/>
                <w:sz w:val="20"/>
                <w:szCs w:val="20"/>
              </w:rPr>
              <w:t>Other</w:t>
            </w:r>
          </w:p>
        </w:tc>
        <w:tc>
          <w:tcPr>
            <w:tcW w:w="4962" w:type="dxa"/>
          </w:tcPr>
          <w:p w:rsidR="00745B95" w:rsidRPr="00D433FA" w:rsidRDefault="004C3CC2" w:rsidP="004A558E">
            <w:pPr>
              <w:spacing w:before="20" w:after="20" w:line="240" w:lineRule="auto"/>
              <w:rPr>
                <w:rFonts w:cstheme="minorHAnsi"/>
                <w:sz w:val="20"/>
                <w:szCs w:val="20"/>
              </w:rPr>
            </w:pPr>
            <w:r>
              <w:rPr>
                <w:rFonts w:cstheme="minorHAnsi"/>
                <w:sz w:val="20"/>
                <w:szCs w:val="20"/>
              </w:rPr>
              <w:t>In relation to the two protection schemes for Basslink, q</w:t>
            </w:r>
            <w:r w:rsidR="00745B95">
              <w:rPr>
                <w:rFonts w:cstheme="minorHAnsi"/>
                <w:sz w:val="20"/>
                <w:szCs w:val="20"/>
              </w:rPr>
              <w:t>uestions whether it is</w:t>
            </w:r>
            <w:r w:rsidR="00745B95" w:rsidRPr="00745B95">
              <w:rPr>
                <w:rFonts w:cstheme="minorHAnsi"/>
                <w:sz w:val="20"/>
                <w:szCs w:val="20"/>
              </w:rPr>
              <w:t xml:space="preserve"> NEMMCO’s view that the System Protection Schemes would constitute </w:t>
            </w:r>
            <w:r w:rsidR="004A558E" w:rsidRPr="00745B95">
              <w:rPr>
                <w:rFonts w:cstheme="minorHAnsi"/>
                <w:sz w:val="20"/>
                <w:szCs w:val="20"/>
              </w:rPr>
              <w:t>N</w:t>
            </w:r>
            <w:r w:rsidR="004A558E">
              <w:rPr>
                <w:rFonts w:cstheme="minorHAnsi"/>
                <w:sz w:val="20"/>
                <w:szCs w:val="20"/>
              </w:rPr>
              <w:t xml:space="preserve">SCS, </w:t>
            </w:r>
            <w:r w:rsidR="00745B95" w:rsidRPr="00745B95">
              <w:rPr>
                <w:rFonts w:cstheme="minorHAnsi"/>
                <w:sz w:val="20"/>
                <w:szCs w:val="20"/>
              </w:rPr>
              <w:t>the costs of which would be recovered from all customers under</w:t>
            </w:r>
            <w:r w:rsidR="004A558E">
              <w:rPr>
                <w:rFonts w:cstheme="minorHAnsi"/>
                <w:sz w:val="20"/>
                <w:szCs w:val="20"/>
              </w:rPr>
              <w:t xml:space="preserve"> </w:t>
            </w:r>
            <w:r w:rsidR="00745B95" w:rsidRPr="00745B95">
              <w:rPr>
                <w:rFonts w:cstheme="minorHAnsi"/>
                <w:sz w:val="20"/>
                <w:szCs w:val="20"/>
              </w:rPr>
              <w:t>TUOS charges as a prescribed service</w:t>
            </w:r>
            <w:r w:rsidR="00745B95">
              <w:rPr>
                <w:rFonts w:cstheme="minorHAnsi"/>
                <w:sz w:val="20"/>
                <w:szCs w:val="20"/>
              </w:rPr>
              <w:t>?</w:t>
            </w:r>
          </w:p>
        </w:tc>
        <w:tc>
          <w:tcPr>
            <w:tcW w:w="5386" w:type="dxa"/>
          </w:tcPr>
          <w:p w:rsidR="00745B95" w:rsidRPr="00D433FA" w:rsidRDefault="00E053CC" w:rsidP="00E053CC">
            <w:pPr>
              <w:spacing w:before="20" w:after="20" w:line="240" w:lineRule="auto"/>
              <w:rPr>
                <w:rFonts w:cstheme="minorHAnsi"/>
                <w:sz w:val="20"/>
                <w:szCs w:val="20"/>
              </w:rPr>
            </w:pPr>
            <w:r>
              <w:rPr>
                <w:rFonts w:cstheme="minorHAnsi"/>
                <w:sz w:val="20"/>
                <w:szCs w:val="20"/>
              </w:rPr>
              <w:t xml:space="preserve">This question was not addressed in the Revised Draft Determination. However based on the information presented and following further discussion with Transend, </w:t>
            </w:r>
            <w:r w:rsidRPr="00E053CC">
              <w:rPr>
                <w:rFonts w:cstheme="minorHAnsi"/>
                <w:sz w:val="20"/>
                <w:szCs w:val="20"/>
              </w:rPr>
              <w:t>AEMO</w:t>
            </w:r>
            <w:r>
              <w:rPr>
                <w:rFonts w:cstheme="minorHAnsi"/>
                <w:sz w:val="20"/>
                <w:szCs w:val="20"/>
              </w:rPr>
              <w:t xml:space="preserve"> considered that a System Protection Scheme that increases network transfer capability would be a candidate for an NSCS and eligible for classification as a prescribed transmission service unless acquired by AEMO itself.</w:t>
            </w:r>
          </w:p>
        </w:tc>
      </w:tr>
    </w:tbl>
    <w:p w:rsidR="00BD7E99" w:rsidRPr="00AC11FD" w:rsidRDefault="00AC11FD" w:rsidP="00AC11FD">
      <w:pPr>
        <w:rPr>
          <w:b/>
        </w:rPr>
      </w:pPr>
      <w:r>
        <w:rPr>
          <w:b/>
        </w:rPr>
        <w:lastRenderedPageBreak/>
        <w:t xml:space="preserve">Table D6: </w:t>
      </w:r>
      <w:r w:rsidR="00BD7E99" w:rsidRPr="00AC11FD">
        <w:rPr>
          <w:b/>
        </w:rPr>
        <w:t xml:space="preserve">Revised Draft Determination and Report - </w:t>
      </w:r>
      <w:r w:rsidR="00CD6DAA" w:rsidRPr="00AC11FD">
        <w:rPr>
          <w:b/>
        </w:rPr>
        <w:t>Submissions received</w:t>
      </w:r>
      <w:r w:rsidR="00CD6DAA" w:rsidRPr="00AC11FD" w:rsidDel="00AD215A">
        <w:rPr>
          <w:b/>
        </w:rPr>
        <w:t xml:space="preserve"> </w:t>
      </w:r>
      <w:r w:rsidR="00BD7E99" w:rsidRPr="00AC11FD">
        <w:rPr>
          <w:b/>
        </w:rPr>
        <w:t>and AEMO responses</w:t>
      </w:r>
    </w:p>
    <w:p w:rsidR="00382BDA" w:rsidRDefault="00382BDA" w:rsidP="00CD6DAA">
      <w:pPr>
        <w:pStyle w:val="BodyText"/>
      </w:pPr>
      <w:r>
        <w:t xml:space="preserve">Following the release of the Draft Determination and Report, NEMMCO announced delays to the completion of the review to allow time for </w:t>
      </w:r>
      <w:r w:rsidR="00921008">
        <w:t>t</w:t>
      </w:r>
      <w:r>
        <w:t>he role of the National Transmission Planner and issues raised in submissions to be more fully explored. In August 2009, AEMO resumed the review and on 12 October 2009 released a</w:t>
      </w:r>
      <w:r w:rsidR="003B56F2">
        <w:t xml:space="preserve"> Revised Draft Determination and Report</w:t>
      </w:r>
      <w:r w:rsidR="00CD6DAA">
        <w:t>.</w:t>
      </w:r>
      <w:r>
        <w:t xml:space="preserve"> The Revised Draft Determination was considered necessary as further considerations of issues lead to a significant change in view on several key issues in the review.</w:t>
      </w:r>
      <w:r w:rsidR="003B56F2">
        <w:t xml:space="preserve"> </w:t>
      </w:r>
    </w:p>
    <w:p w:rsidR="00ED757C" w:rsidRDefault="00CD6DAA" w:rsidP="00CD6DAA">
      <w:pPr>
        <w:pStyle w:val="BodyText"/>
      </w:pPr>
      <w:r>
        <w:t>F</w:t>
      </w:r>
      <w:r w:rsidR="003B56F2">
        <w:t>ive submissions were received in response</w:t>
      </w:r>
      <w:r w:rsidR="00382BDA">
        <w:t xml:space="preserve"> to the Revised Draft from the </w:t>
      </w:r>
      <w:r w:rsidR="003B56F2">
        <w:t xml:space="preserve">AER </w:t>
      </w:r>
      <w:r>
        <w:t>(</w:t>
      </w:r>
      <w:r w:rsidR="003B56F2">
        <w:t>4 November 2009</w:t>
      </w:r>
      <w:r>
        <w:t xml:space="preserve">), and the </w:t>
      </w:r>
      <w:r w:rsidR="003B56F2">
        <w:t xml:space="preserve">NGF, Grid Australia, Energy Response, Hydro Tasmania </w:t>
      </w:r>
      <w:r>
        <w:t>(</w:t>
      </w:r>
      <w:r w:rsidR="003B56F2">
        <w:t>6 November 2009</w:t>
      </w:r>
      <w:r>
        <w:t>)</w:t>
      </w:r>
      <w:r w:rsidR="003B56F2">
        <w:t>.</w:t>
      </w:r>
      <w:r>
        <w:br/>
      </w:r>
    </w:p>
    <w:tbl>
      <w:tblPr>
        <w:tblStyle w:val="BasicAEMOTable"/>
        <w:tblW w:w="0" w:type="auto"/>
        <w:tblLayout w:type="fixed"/>
        <w:tblLook w:val="04A0"/>
      </w:tblPr>
      <w:tblGrid>
        <w:gridCol w:w="1384"/>
        <w:gridCol w:w="1559"/>
        <w:gridCol w:w="4962"/>
        <w:gridCol w:w="5386"/>
      </w:tblGrid>
      <w:tr w:rsidR="00BD7E99" w:rsidRPr="000D0857" w:rsidTr="008172F7">
        <w:trPr>
          <w:cnfStyle w:val="100000000000"/>
          <w:trHeight w:val="70"/>
          <w:tblHeader/>
        </w:trPr>
        <w:tc>
          <w:tcPr>
            <w:tcW w:w="1384" w:type="dxa"/>
          </w:tcPr>
          <w:p w:rsidR="00BD7E99" w:rsidRPr="00A4783B" w:rsidRDefault="00BD7E99" w:rsidP="00F71741">
            <w:pPr>
              <w:spacing w:before="20" w:after="20" w:line="240" w:lineRule="auto"/>
              <w:rPr>
                <w:rFonts w:cstheme="minorHAnsi"/>
                <w:sz w:val="20"/>
                <w:szCs w:val="20"/>
              </w:rPr>
            </w:pPr>
            <w:r w:rsidRPr="00A4783B">
              <w:rPr>
                <w:rFonts w:cstheme="minorHAnsi"/>
                <w:sz w:val="20"/>
                <w:szCs w:val="20"/>
              </w:rPr>
              <w:t xml:space="preserve">Stakeholder </w:t>
            </w:r>
          </w:p>
        </w:tc>
        <w:tc>
          <w:tcPr>
            <w:tcW w:w="1559" w:type="dxa"/>
          </w:tcPr>
          <w:p w:rsidR="00BD7E99" w:rsidRPr="000D0857" w:rsidRDefault="00BD7E99" w:rsidP="00F71741">
            <w:pPr>
              <w:spacing w:before="20" w:after="20" w:line="240" w:lineRule="auto"/>
              <w:rPr>
                <w:rFonts w:cstheme="minorHAnsi"/>
                <w:b w:val="0"/>
                <w:sz w:val="20"/>
                <w:szCs w:val="20"/>
              </w:rPr>
            </w:pPr>
            <w:r w:rsidRPr="000D0857">
              <w:rPr>
                <w:rFonts w:cstheme="minorHAnsi"/>
                <w:sz w:val="20"/>
                <w:szCs w:val="20"/>
              </w:rPr>
              <w:t xml:space="preserve">Area </w:t>
            </w:r>
          </w:p>
        </w:tc>
        <w:tc>
          <w:tcPr>
            <w:tcW w:w="4962" w:type="dxa"/>
          </w:tcPr>
          <w:p w:rsidR="00BD7E99" w:rsidRPr="000D0857" w:rsidRDefault="001B3158" w:rsidP="00F71741">
            <w:pPr>
              <w:spacing w:before="20" w:after="20" w:line="240" w:lineRule="auto"/>
              <w:rPr>
                <w:rFonts w:cstheme="minorHAnsi"/>
                <w:b w:val="0"/>
                <w:sz w:val="20"/>
                <w:szCs w:val="20"/>
              </w:rPr>
            </w:pPr>
            <w:r>
              <w:rPr>
                <w:rFonts w:cstheme="minorHAnsi"/>
                <w:sz w:val="20"/>
                <w:szCs w:val="20"/>
              </w:rPr>
              <w:t>Comments</w:t>
            </w:r>
            <w:r w:rsidR="00BD7E99" w:rsidRPr="000D0857">
              <w:rPr>
                <w:rFonts w:cstheme="minorHAnsi"/>
                <w:sz w:val="20"/>
                <w:szCs w:val="20"/>
              </w:rPr>
              <w:t xml:space="preserve"> </w:t>
            </w:r>
          </w:p>
        </w:tc>
        <w:tc>
          <w:tcPr>
            <w:tcW w:w="5386" w:type="dxa"/>
          </w:tcPr>
          <w:p w:rsidR="00BD7E99" w:rsidRPr="000D0857" w:rsidRDefault="00921008" w:rsidP="00814C4C">
            <w:pPr>
              <w:spacing w:before="20" w:after="20" w:line="240" w:lineRule="auto"/>
              <w:rPr>
                <w:rFonts w:cstheme="minorHAnsi"/>
                <w:b w:val="0"/>
                <w:sz w:val="20"/>
                <w:szCs w:val="20"/>
              </w:rPr>
            </w:pPr>
            <w:r>
              <w:rPr>
                <w:rFonts w:cstheme="minorHAnsi"/>
                <w:sz w:val="20"/>
                <w:szCs w:val="20"/>
              </w:rPr>
              <w:t>AEMO R</w:t>
            </w:r>
            <w:r w:rsidR="00BD7E99" w:rsidRPr="000D0857">
              <w:rPr>
                <w:rFonts w:cstheme="minorHAnsi"/>
                <w:sz w:val="20"/>
                <w:szCs w:val="20"/>
              </w:rPr>
              <w:t>esponse</w:t>
            </w:r>
            <w:r w:rsidR="00814C4C">
              <w:rPr>
                <w:rFonts w:cstheme="minorHAnsi"/>
                <w:sz w:val="20"/>
                <w:szCs w:val="20"/>
              </w:rPr>
              <w:t xml:space="preserve"> in Final Determination</w:t>
            </w:r>
          </w:p>
        </w:tc>
      </w:tr>
      <w:tr w:rsidR="004B1E45" w:rsidRPr="000D0857" w:rsidTr="008172F7">
        <w:tc>
          <w:tcPr>
            <w:tcW w:w="1384" w:type="dxa"/>
            <w:vMerge w:val="restart"/>
          </w:tcPr>
          <w:p w:rsidR="004B1E45" w:rsidRPr="00A4783B" w:rsidRDefault="004B1E45" w:rsidP="00D433FA">
            <w:pPr>
              <w:spacing w:before="20" w:after="20"/>
              <w:rPr>
                <w:rFonts w:cstheme="minorHAnsi"/>
                <w:b/>
                <w:sz w:val="20"/>
                <w:szCs w:val="20"/>
              </w:rPr>
            </w:pPr>
            <w:r w:rsidRPr="00A4783B">
              <w:rPr>
                <w:rFonts w:cstheme="minorHAnsi"/>
                <w:b/>
                <w:sz w:val="20"/>
                <w:szCs w:val="20"/>
              </w:rPr>
              <w:t>AER</w:t>
            </w:r>
          </w:p>
        </w:tc>
        <w:tc>
          <w:tcPr>
            <w:tcW w:w="1559" w:type="dxa"/>
          </w:tcPr>
          <w:p w:rsidR="004B1E45" w:rsidRPr="00D433FA" w:rsidRDefault="004B1E45" w:rsidP="00361D71">
            <w:pPr>
              <w:spacing w:before="20" w:after="20" w:line="240" w:lineRule="auto"/>
              <w:rPr>
                <w:rFonts w:cstheme="minorHAnsi"/>
                <w:sz w:val="20"/>
                <w:szCs w:val="20"/>
              </w:rPr>
            </w:pPr>
            <w:r>
              <w:rPr>
                <w:rFonts w:cstheme="minorHAnsi"/>
                <w:sz w:val="20"/>
                <w:szCs w:val="20"/>
              </w:rPr>
              <w:t>Service Definition</w:t>
            </w:r>
          </w:p>
        </w:tc>
        <w:tc>
          <w:tcPr>
            <w:tcW w:w="4962" w:type="dxa"/>
          </w:tcPr>
          <w:p w:rsidR="00EF1692" w:rsidRDefault="00D7341E">
            <w:pPr>
              <w:spacing w:before="20" w:after="20" w:line="240" w:lineRule="auto"/>
              <w:rPr>
                <w:rFonts w:cstheme="minorHAnsi"/>
                <w:sz w:val="20"/>
                <w:szCs w:val="20"/>
              </w:rPr>
            </w:pPr>
            <w:r w:rsidRPr="00D7341E">
              <w:rPr>
                <w:rFonts w:cstheme="minorHAnsi"/>
                <w:sz w:val="20"/>
                <w:szCs w:val="20"/>
              </w:rPr>
              <w:t xml:space="preserve">Concerned that replacing the </w:t>
            </w:r>
            <w:r w:rsidR="004B1E45">
              <w:rPr>
                <w:rFonts w:cstheme="minorHAnsi"/>
                <w:sz w:val="20"/>
                <w:szCs w:val="20"/>
              </w:rPr>
              <w:t>spot market trading objective with the net market benefits objective  will raise implementation issues</w:t>
            </w:r>
          </w:p>
        </w:tc>
        <w:tc>
          <w:tcPr>
            <w:tcW w:w="5386" w:type="dxa"/>
          </w:tcPr>
          <w:p w:rsidR="004B1E45" w:rsidRDefault="004B1E45" w:rsidP="00D433FA">
            <w:pPr>
              <w:spacing w:before="20" w:after="20" w:line="240" w:lineRule="auto"/>
              <w:rPr>
                <w:rFonts w:cstheme="minorHAnsi"/>
                <w:sz w:val="20"/>
                <w:szCs w:val="20"/>
              </w:rPr>
            </w:pPr>
            <w:r>
              <w:rPr>
                <w:rFonts w:cstheme="minorHAnsi"/>
                <w:sz w:val="20"/>
                <w:szCs w:val="20"/>
              </w:rPr>
              <w:t>Agree</w:t>
            </w:r>
            <w:r w:rsidR="00E053CC">
              <w:rPr>
                <w:rFonts w:cstheme="minorHAnsi"/>
                <w:sz w:val="20"/>
                <w:szCs w:val="20"/>
              </w:rPr>
              <w:t>d</w:t>
            </w:r>
            <w:r>
              <w:rPr>
                <w:rFonts w:cstheme="minorHAnsi"/>
                <w:sz w:val="20"/>
                <w:szCs w:val="20"/>
              </w:rPr>
              <w:t>.</w:t>
            </w:r>
          </w:p>
          <w:p w:rsidR="004B1E45" w:rsidRPr="00D433FA" w:rsidRDefault="004B1E45" w:rsidP="00D433FA">
            <w:pPr>
              <w:spacing w:before="20" w:after="20" w:line="240" w:lineRule="auto"/>
              <w:rPr>
                <w:rFonts w:cstheme="minorHAnsi"/>
                <w:sz w:val="20"/>
                <w:szCs w:val="20"/>
              </w:rPr>
            </w:pPr>
            <w:r>
              <w:rPr>
                <w:rFonts w:cstheme="minorHAnsi"/>
                <w:sz w:val="20"/>
                <w:szCs w:val="20"/>
              </w:rPr>
              <w:t>AEMO will seek to work through these issues with the AER.</w:t>
            </w:r>
          </w:p>
        </w:tc>
      </w:tr>
      <w:tr w:rsidR="004B1E45" w:rsidRPr="000D0857" w:rsidTr="008172F7">
        <w:tc>
          <w:tcPr>
            <w:tcW w:w="1384" w:type="dxa"/>
            <w:vMerge/>
          </w:tcPr>
          <w:p w:rsidR="004B1E45" w:rsidRPr="00A4783B" w:rsidRDefault="004B1E45" w:rsidP="00D433FA">
            <w:pPr>
              <w:spacing w:before="20" w:after="20" w:line="240" w:lineRule="auto"/>
              <w:rPr>
                <w:rFonts w:cstheme="minorHAnsi"/>
                <w:b/>
                <w:sz w:val="20"/>
                <w:szCs w:val="20"/>
              </w:rPr>
            </w:pPr>
          </w:p>
        </w:tc>
        <w:tc>
          <w:tcPr>
            <w:tcW w:w="1559" w:type="dxa"/>
          </w:tcPr>
          <w:p w:rsidR="004B1E45" w:rsidRPr="00D433FA" w:rsidRDefault="004B1E45" w:rsidP="00361D71">
            <w:pPr>
              <w:spacing w:before="20" w:after="20" w:line="240" w:lineRule="auto"/>
              <w:rPr>
                <w:rFonts w:cstheme="minorHAnsi"/>
                <w:sz w:val="20"/>
                <w:szCs w:val="20"/>
              </w:rPr>
            </w:pPr>
            <w:r w:rsidRPr="00D433FA">
              <w:rPr>
                <w:rFonts w:cstheme="minorHAnsi"/>
                <w:sz w:val="20"/>
                <w:szCs w:val="20"/>
              </w:rPr>
              <w:t xml:space="preserve">Service Planning </w:t>
            </w:r>
            <w:r>
              <w:rPr>
                <w:rFonts w:cstheme="minorHAnsi"/>
                <w:sz w:val="20"/>
                <w:szCs w:val="20"/>
              </w:rPr>
              <w:t>&amp;</w:t>
            </w:r>
            <w:r w:rsidRPr="00D433FA">
              <w:rPr>
                <w:rFonts w:cstheme="minorHAnsi"/>
                <w:sz w:val="20"/>
                <w:szCs w:val="20"/>
              </w:rPr>
              <w:t xml:space="preserve"> Procurement</w:t>
            </w:r>
          </w:p>
        </w:tc>
        <w:tc>
          <w:tcPr>
            <w:tcW w:w="4962" w:type="dxa"/>
          </w:tcPr>
          <w:p w:rsidR="004B1E45" w:rsidRPr="00D433FA" w:rsidRDefault="004B1E45" w:rsidP="00D433FA">
            <w:pPr>
              <w:pStyle w:val="ListParagraph"/>
              <w:numPr>
                <w:ilvl w:val="0"/>
                <w:numId w:val="8"/>
              </w:numPr>
              <w:spacing w:before="20" w:after="20" w:line="240" w:lineRule="auto"/>
              <w:ind w:left="232" w:hanging="218"/>
              <w:rPr>
                <w:rFonts w:cstheme="minorHAnsi"/>
                <w:sz w:val="20"/>
                <w:szCs w:val="20"/>
              </w:rPr>
            </w:pPr>
            <w:r w:rsidRPr="00D433FA">
              <w:rPr>
                <w:rFonts w:cstheme="minorHAnsi"/>
                <w:sz w:val="20"/>
                <w:szCs w:val="20"/>
              </w:rPr>
              <w:t>Support</w:t>
            </w:r>
            <w:r>
              <w:rPr>
                <w:rFonts w:cstheme="minorHAnsi"/>
                <w:sz w:val="20"/>
                <w:szCs w:val="20"/>
              </w:rPr>
              <w:t xml:space="preserve">s </w:t>
            </w:r>
            <w:r w:rsidRPr="00D433FA">
              <w:rPr>
                <w:rFonts w:cstheme="minorHAnsi"/>
                <w:sz w:val="20"/>
                <w:szCs w:val="20"/>
              </w:rPr>
              <w:t>AEMO’s</w:t>
            </w:r>
            <w:r>
              <w:rPr>
                <w:rFonts w:cstheme="minorHAnsi"/>
                <w:sz w:val="20"/>
                <w:szCs w:val="20"/>
              </w:rPr>
              <w:t xml:space="preserve"> proposed </w:t>
            </w:r>
            <w:r w:rsidRPr="00D433FA">
              <w:rPr>
                <w:rFonts w:cstheme="minorHAnsi"/>
                <w:sz w:val="20"/>
                <w:szCs w:val="20"/>
              </w:rPr>
              <w:t>role:</w:t>
            </w:r>
          </w:p>
          <w:p w:rsidR="004B1E45" w:rsidRPr="00D433FA" w:rsidRDefault="004B1E45" w:rsidP="00853DC2">
            <w:pPr>
              <w:pStyle w:val="ListParagraph"/>
              <w:numPr>
                <w:ilvl w:val="0"/>
                <w:numId w:val="16"/>
              </w:numPr>
              <w:spacing w:before="20" w:after="20" w:line="240" w:lineRule="auto"/>
              <w:rPr>
                <w:rFonts w:cstheme="minorHAnsi"/>
                <w:sz w:val="20"/>
                <w:szCs w:val="20"/>
              </w:rPr>
            </w:pPr>
            <w:r w:rsidRPr="00D433FA">
              <w:rPr>
                <w:rFonts w:cstheme="minorHAnsi"/>
                <w:sz w:val="20"/>
                <w:szCs w:val="20"/>
              </w:rPr>
              <w:t>Of identifying NSCS requirements through national transmission planning function.</w:t>
            </w:r>
          </w:p>
          <w:p w:rsidR="004B1E45" w:rsidRPr="00D433FA" w:rsidRDefault="004B1E45" w:rsidP="00853DC2">
            <w:pPr>
              <w:pStyle w:val="ListParagraph"/>
              <w:numPr>
                <w:ilvl w:val="0"/>
                <w:numId w:val="16"/>
              </w:numPr>
              <w:spacing w:before="20" w:after="20" w:line="240" w:lineRule="auto"/>
              <w:rPr>
                <w:rFonts w:cstheme="minorHAnsi"/>
                <w:sz w:val="20"/>
                <w:szCs w:val="20"/>
              </w:rPr>
            </w:pPr>
            <w:r w:rsidRPr="00D433FA">
              <w:rPr>
                <w:rFonts w:cstheme="minorHAnsi"/>
                <w:sz w:val="20"/>
                <w:szCs w:val="20"/>
              </w:rPr>
              <w:t>As safety net procurer of NSCS</w:t>
            </w:r>
            <w:r>
              <w:rPr>
                <w:rFonts w:cstheme="minorHAnsi"/>
                <w:sz w:val="20"/>
                <w:szCs w:val="20"/>
              </w:rPr>
              <w:t xml:space="preserve"> when these services are not procured by TNSPs</w:t>
            </w:r>
            <w:r w:rsidRPr="00D433FA">
              <w:rPr>
                <w:rFonts w:cstheme="minorHAnsi"/>
                <w:sz w:val="20"/>
                <w:szCs w:val="20"/>
              </w:rPr>
              <w:t>.</w:t>
            </w:r>
          </w:p>
          <w:p w:rsidR="004B1E45" w:rsidRPr="00D433FA" w:rsidRDefault="004B1E45" w:rsidP="00D433FA">
            <w:pPr>
              <w:pStyle w:val="ListParagraph"/>
              <w:numPr>
                <w:ilvl w:val="0"/>
                <w:numId w:val="8"/>
              </w:numPr>
              <w:spacing w:before="20" w:after="20" w:line="240" w:lineRule="auto"/>
              <w:ind w:left="232" w:hanging="218"/>
              <w:rPr>
                <w:rFonts w:cstheme="minorHAnsi"/>
                <w:sz w:val="20"/>
                <w:szCs w:val="20"/>
              </w:rPr>
            </w:pPr>
            <w:r w:rsidRPr="00D433FA">
              <w:rPr>
                <w:rFonts w:cstheme="minorHAnsi"/>
                <w:sz w:val="20"/>
                <w:szCs w:val="20"/>
              </w:rPr>
              <w:t>Support</w:t>
            </w:r>
            <w:r>
              <w:rPr>
                <w:rFonts w:cstheme="minorHAnsi"/>
                <w:sz w:val="20"/>
                <w:szCs w:val="20"/>
              </w:rPr>
              <w:t xml:space="preserve">s the </w:t>
            </w:r>
            <w:r w:rsidRPr="00D433FA">
              <w:rPr>
                <w:rFonts w:cstheme="minorHAnsi"/>
                <w:sz w:val="20"/>
                <w:szCs w:val="20"/>
              </w:rPr>
              <w:t>revised tender process being open to TNSPs.</w:t>
            </w:r>
          </w:p>
          <w:p w:rsidR="004B1E45" w:rsidRDefault="004B1E45">
            <w:pPr>
              <w:pStyle w:val="ListParagraph"/>
              <w:numPr>
                <w:ilvl w:val="0"/>
                <w:numId w:val="8"/>
              </w:numPr>
              <w:spacing w:before="20" w:after="20" w:line="240" w:lineRule="auto"/>
              <w:ind w:left="232" w:hanging="218"/>
              <w:rPr>
                <w:rFonts w:cstheme="minorHAnsi"/>
                <w:sz w:val="20"/>
                <w:szCs w:val="20"/>
              </w:rPr>
            </w:pPr>
            <w:r w:rsidRPr="00D433FA">
              <w:rPr>
                <w:rFonts w:cstheme="minorHAnsi"/>
                <w:sz w:val="20"/>
                <w:szCs w:val="20"/>
              </w:rPr>
              <w:t>Support</w:t>
            </w:r>
            <w:r>
              <w:rPr>
                <w:rFonts w:cstheme="minorHAnsi"/>
                <w:sz w:val="20"/>
                <w:szCs w:val="20"/>
              </w:rPr>
              <w:t>s the proposed</w:t>
            </w:r>
            <w:r w:rsidRPr="00D433FA">
              <w:rPr>
                <w:rFonts w:cstheme="minorHAnsi"/>
                <w:sz w:val="20"/>
                <w:szCs w:val="20"/>
              </w:rPr>
              <w:t xml:space="preserve"> cost recovery through beneficiary principle.</w:t>
            </w:r>
          </w:p>
        </w:tc>
        <w:tc>
          <w:tcPr>
            <w:tcW w:w="5386" w:type="dxa"/>
          </w:tcPr>
          <w:p w:rsidR="008124B0" w:rsidRDefault="004B1E45" w:rsidP="00D433FA">
            <w:pPr>
              <w:spacing w:before="20" w:after="20" w:line="240" w:lineRule="auto"/>
              <w:rPr>
                <w:rFonts w:cstheme="minorHAnsi"/>
                <w:sz w:val="20"/>
                <w:szCs w:val="20"/>
              </w:rPr>
            </w:pPr>
            <w:r w:rsidRPr="00D433FA">
              <w:rPr>
                <w:rFonts w:cstheme="minorHAnsi"/>
                <w:sz w:val="20"/>
                <w:szCs w:val="20"/>
              </w:rPr>
              <w:t xml:space="preserve">Agreed. </w:t>
            </w:r>
          </w:p>
          <w:p w:rsidR="004B1E45" w:rsidRPr="00D433FA" w:rsidRDefault="004B1E45" w:rsidP="00D433FA">
            <w:pPr>
              <w:spacing w:before="20" w:after="20" w:line="240" w:lineRule="auto"/>
              <w:rPr>
                <w:rFonts w:cstheme="minorHAnsi"/>
                <w:sz w:val="20"/>
                <w:szCs w:val="20"/>
              </w:rPr>
            </w:pPr>
            <w:r w:rsidRPr="00D433FA">
              <w:rPr>
                <w:rFonts w:cstheme="minorHAnsi"/>
                <w:sz w:val="20"/>
                <w:szCs w:val="20"/>
              </w:rPr>
              <w:t xml:space="preserve">Final </w:t>
            </w:r>
            <w:r>
              <w:rPr>
                <w:rFonts w:cstheme="minorHAnsi"/>
                <w:sz w:val="20"/>
                <w:szCs w:val="20"/>
              </w:rPr>
              <w:t>D</w:t>
            </w:r>
            <w:r w:rsidRPr="00D433FA">
              <w:rPr>
                <w:rFonts w:cstheme="minorHAnsi"/>
                <w:sz w:val="20"/>
                <w:szCs w:val="20"/>
              </w:rPr>
              <w:t>etermination reflects these views.</w:t>
            </w:r>
          </w:p>
        </w:tc>
      </w:tr>
      <w:tr w:rsidR="00D74F0A" w:rsidRPr="000D0857" w:rsidTr="008172F7">
        <w:tc>
          <w:tcPr>
            <w:tcW w:w="1384" w:type="dxa"/>
            <w:vMerge w:val="restart"/>
          </w:tcPr>
          <w:p w:rsidR="00D74F0A" w:rsidRPr="00A4783B" w:rsidRDefault="00D74F0A" w:rsidP="00D433FA">
            <w:pPr>
              <w:spacing w:before="20" w:after="20" w:line="240" w:lineRule="auto"/>
              <w:rPr>
                <w:rFonts w:cstheme="minorHAnsi"/>
                <w:b/>
                <w:sz w:val="20"/>
                <w:szCs w:val="20"/>
              </w:rPr>
            </w:pPr>
            <w:r w:rsidRPr="00A4783B">
              <w:rPr>
                <w:rFonts w:cstheme="minorHAnsi"/>
                <w:b/>
                <w:sz w:val="20"/>
                <w:szCs w:val="20"/>
              </w:rPr>
              <w:t>Energy Response</w:t>
            </w:r>
          </w:p>
        </w:tc>
        <w:tc>
          <w:tcPr>
            <w:tcW w:w="1559" w:type="dxa"/>
            <w:vMerge w:val="restart"/>
          </w:tcPr>
          <w:p w:rsidR="00D74F0A" w:rsidRPr="00D433FA" w:rsidRDefault="00D74F0A" w:rsidP="00D433FA">
            <w:pPr>
              <w:spacing w:before="20" w:after="20" w:line="240" w:lineRule="auto"/>
              <w:rPr>
                <w:rFonts w:cstheme="minorHAnsi"/>
                <w:sz w:val="20"/>
                <w:szCs w:val="20"/>
              </w:rPr>
            </w:pPr>
            <w:r w:rsidRPr="00D433FA">
              <w:rPr>
                <w:rFonts w:cstheme="minorHAnsi"/>
                <w:sz w:val="20"/>
                <w:szCs w:val="20"/>
              </w:rPr>
              <w:t>Service Substitutability</w:t>
            </w:r>
          </w:p>
        </w:tc>
        <w:tc>
          <w:tcPr>
            <w:tcW w:w="4962" w:type="dxa"/>
          </w:tcPr>
          <w:p w:rsidR="00D74F0A" w:rsidRPr="00C938CA" w:rsidRDefault="00D74F0A" w:rsidP="00C938CA">
            <w:pPr>
              <w:spacing w:before="20" w:after="20" w:line="240" w:lineRule="auto"/>
              <w:rPr>
                <w:rFonts w:cstheme="minorHAnsi"/>
                <w:sz w:val="20"/>
                <w:szCs w:val="20"/>
              </w:rPr>
            </w:pPr>
            <w:r w:rsidRPr="00C938CA">
              <w:rPr>
                <w:rFonts w:cstheme="minorHAnsi"/>
                <w:sz w:val="20"/>
                <w:szCs w:val="20"/>
              </w:rPr>
              <w:t>Supports removal of limitations of who can provide NSCS.</w:t>
            </w:r>
          </w:p>
        </w:tc>
        <w:tc>
          <w:tcPr>
            <w:tcW w:w="5386" w:type="dxa"/>
          </w:tcPr>
          <w:p w:rsidR="00D74F0A" w:rsidRPr="00D433FA" w:rsidRDefault="008124B0" w:rsidP="00F948D6">
            <w:pPr>
              <w:spacing w:before="20" w:after="20" w:line="240" w:lineRule="auto"/>
              <w:rPr>
                <w:rFonts w:cstheme="minorHAnsi"/>
                <w:sz w:val="20"/>
                <w:szCs w:val="20"/>
              </w:rPr>
            </w:pPr>
            <w:r>
              <w:rPr>
                <w:rFonts w:cstheme="minorHAnsi"/>
                <w:sz w:val="20"/>
                <w:szCs w:val="20"/>
              </w:rPr>
              <w:t>Noted.</w:t>
            </w:r>
          </w:p>
        </w:tc>
      </w:tr>
      <w:tr w:rsidR="00D74F0A" w:rsidRPr="000D0857" w:rsidTr="008172F7">
        <w:tc>
          <w:tcPr>
            <w:tcW w:w="1384" w:type="dxa"/>
            <w:vMerge/>
          </w:tcPr>
          <w:p w:rsidR="00D74F0A" w:rsidRPr="00A4783B" w:rsidRDefault="00D74F0A" w:rsidP="00D433FA">
            <w:pPr>
              <w:spacing w:before="20" w:after="20" w:line="240" w:lineRule="auto"/>
              <w:rPr>
                <w:rFonts w:cstheme="minorHAnsi"/>
                <w:b/>
                <w:sz w:val="20"/>
                <w:szCs w:val="20"/>
              </w:rPr>
            </w:pPr>
          </w:p>
        </w:tc>
        <w:tc>
          <w:tcPr>
            <w:tcW w:w="1559" w:type="dxa"/>
            <w:vMerge/>
          </w:tcPr>
          <w:p w:rsidR="00D74F0A" w:rsidRPr="00D433FA" w:rsidRDefault="00D74F0A" w:rsidP="00D433FA">
            <w:pPr>
              <w:spacing w:before="20" w:after="20" w:line="240" w:lineRule="auto"/>
              <w:rPr>
                <w:rFonts w:cstheme="minorHAnsi"/>
                <w:sz w:val="20"/>
                <w:szCs w:val="20"/>
              </w:rPr>
            </w:pPr>
          </w:p>
        </w:tc>
        <w:tc>
          <w:tcPr>
            <w:tcW w:w="4962" w:type="dxa"/>
          </w:tcPr>
          <w:p w:rsidR="00EF1692" w:rsidRPr="00C938CA" w:rsidRDefault="00D74F0A" w:rsidP="00C938CA">
            <w:pPr>
              <w:spacing w:before="20" w:after="20" w:line="240" w:lineRule="auto"/>
              <w:rPr>
                <w:rFonts w:cstheme="minorHAnsi"/>
                <w:sz w:val="20"/>
                <w:szCs w:val="20"/>
              </w:rPr>
            </w:pPr>
            <w:r w:rsidRPr="00C938CA">
              <w:rPr>
                <w:rFonts w:cstheme="minorHAnsi"/>
                <w:sz w:val="20"/>
                <w:szCs w:val="20"/>
              </w:rPr>
              <w:t>Concerned that the design of the new NSCS does not cater for the dynamism of the power system. Recommends that AEMO continue to develop new NSCS options that cater for unplanned power system security needs.</w:t>
            </w:r>
          </w:p>
        </w:tc>
        <w:tc>
          <w:tcPr>
            <w:tcW w:w="5386" w:type="dxa"/>
          </w:tcPr>
          <w:p w:rsidR="00D74F0A" w:rsidRDefault="00D74F0A" w:rsidP="00F948D6">
            <w:pPr>
              <w:spacing w:before="20" w:after="20" w:line="240" w:lineRule="auto"/>
              <w:rPr>
                <w:rFonts w:cstheme="minorHAnsi"/>
                <w:sz w:val="20"/>
                <w:szCs w:val="20"/>
              </w:rPr>
            </w:pPr>
            <w:r>
              <w:rPr>
                <w:rFonts w:cstheme="minorHAnsi"/>
                <w:sz w:val="20"/>
                <w:szCs w:val="20"/>
              </w:rPr>
              <w:t>Disagree</w:t>
            </w:r>
            <w:r w:rsidR="00C938CA">
              <w:rPr>
                <w:rFonts w:cstheme="minorHAnsi"/>
                <w:sz w:val="20"/>
                <w:szCs w:val="20"/>
              </w:rPr>
              <w:t>d.</w:t>
            </w:r>
          </w:p>
          <w:p w:rsidR="0005271B" w:rsidRDefault="00D74F0A">
            <w:pPr>
              <w:spacing w:before="20" w:after="20" w:line="240" w:lineRule="auto"/>
              <w:rPr>
                <w:rFonts w:cstheme="minorHAnsi"/>
                <w:sz w:val="20"/>
                <w:szCs w:val="20"/>
              </w:rPr>
            </w:pPr>
            <w:r>
              <w:rPr>
                <w:rFonts w:cstheme="minorHAnsi"/>
                <w:sz w:val="20"/>
                <w:szCs w:val="20"/>
              </w:rPr>
              <w:t>AEMO considers that proposed arrangements are appropriate to cover credible system security needs.</w:t>
            </w:r>
          </w:p>
        </w:tc>
      </w:tr>
      <w:tr w:rsidR="00D74F0A" w:rsidRPr="000D0857" w:rsidTr="008172F7">
        <w:tc>
          <w:tcPr>
            <w:tcW w:w="1384" w:type="dxa"/>
            <w:vMerge w:val="restart"/>
          </w:tcPr>
          <w:p w:rsidR="00D74F0A" w:rsidRPr="00A4783B" w:rsidRDefault="00D74F0A" w:rsidP="00D433FA">
            <w:pPr>
              <w:spacing w:before="20" w:after="20" w:line="240" w:lineRule="auto"/>
              <w:rPr>
                <w:rFonts w:cstheme="minorHAnsi"/>
                <w:b/>
                <w:sz w:val="20"/>
                <w:szCs w:val="20"/>
              </w:rPr>
            </w:pPr>
            <w:r w:rsidRPr="00A4783B">
              <w:rPr>
                <w:rFonts w:cstheme="minorHAnsi"/>
                <w:b/>
                <w:sz w:val="20"/>
                <w:szCs w:val="20"/>
              </w:rPr>
              <w:t>Grid Australia</w:t>
            </w:r>
          </w:p>
          <w:p w:rsidR="00D74F0A" w:rsidRPr="00A4783B" w:rsidRDefault="00D74F0A" w:rsidP="00D433FA">
            <w:pPr>
              <w:spacing w:before="20" w:after="20" w:line="240" w:lineRule="auto"/>
              <w:rPr>
                <w:rFonts w:cstheme="minorHAnsi"/>
                <w:b/>
                <w:sz w:val="20"/>
                <w:szCs w:val="20"/>
              </w:rPr>
            </w:pPr>
          </w:p>
        </w:tc>
        <w:tc>
          <w:tcPr>
            <w:tcW w:w="1559" w:type="dxa"/>
          </w:tcPr>
          <w:p w:rsidR="00D74F0A" w:rsidRPr="00D433FA" w:rsidRDefault="00D74F0A" w:rsidP="00361D71">
            <w:pPr>
              <w:spacing w:before="20" w:after="20" w:line="240" w:lineRule="auto"/>
              <w:rPr>
                <w:rFonts w:cstheme="minorHAnsi"/>
                <w:sz w:val="20"/>
                <w:szCs w:val="20"/>
              </w:rPr>
            </w:pPr>
            <w:r w:rsidRPr="00D433FA">
              <w:rPr>
                <w:rFonts w:cstheme="minorHAnsi"/>
                <w:sz w:val="20"/>
                <w:szCs w:val="20"/>
              </w:rPr>
              <w:t xml:space="preserve">Service Planning </w:t>
            </w:r>
            <w:r>
              <w:rPr>
                <w:rFonts w:cstheme="minorHAnsi"/>
                <w:sz w:val="20"/>
                <w:szCs w:val="20"/>
              </w:rPr>
              <w:t>&amp;</w:t>
            </w:r>
            <w:r w:rsidRPr="00D433FA">
              <w:rPr>
                <w:rFonts w:cstheme="minorHAnsi"/>
                <w:sz w:val="20"/>
                <w:szCs w:val="20"/>
              </w:rPr>
              <w:t xml:space="preserve"> Procurement</w:t>
            </w:r>
          </w:p>
        </w:tc>
        <w:tc>
          <w:tcPr>
            <w:tcW w:w="4962" w:type="dxa"/>
          </w:tcPr>
          <w:p w:rsidR="00246F8D" w:rsidRDefault="00D74F0A" w:rsidP="00D433FA">
            <w:pPr>
              <w:spacing w:before="20" w:after="20" w:line="240" w:lineRule="auto"/>
              <w:rPr>
                <w:rFonts w:cstheme="minorHAnsi"/>
                <w:sz w:val="20"/>
                <w:szCs w:val="20"/>
              </w:rPr>
            </w:pPr>
            <w:r w:rsidRPr="00D433FA">
              <w:rPr>
                <w:rFonts w:cstheme="minorHAnsi"/>
                <w:sz w:val="20"/>
                <w:szCs w:val="20"/>
              </w:rPr>
              <w:t xml:space="preserve">Concerned that AEMO will retain direct role in planning and procurement of NSCS. </w:t>
            </w:r>
            <w:r w:rsidR="00C938CA">
              <w:rPr>
                <w:rFonts w:cstheme="minorHAnsi"/>
                <w:sz w:val="20"/>
                <w:szCs w:val="20"/>
              </w:rPr>
              <w:t xml:space="preserve">Since NSCS are essentially </w:t>
            </w:r>
            <w:r>
              <w:rPr>
                <w:rFonts w:cstheme="minorHAnsi"/>
                <w:sz w:val="20"/>
                <w:szCs w:val="20"/>
              </w:rPr>
              <w:t xml:space="preserve">a prescribed service, procurement of these services is an investment decision for TNSPs. The RIT-T allows TNSPs to capture the benefits of </w:t>
            </w:r>
            <w:r>
              <w:rPr>
                <w:rFonts w:cstheme="minorHAnsi"/>
                <w:sz w:val="20"/>
                <w:szCs w:val="20"/>
              </w:rPr>
              <w:lastRenderedPageBreak/>
              <w:t xml:space="preserve">such an investment. </w:t>
            </w:r>
          </w:p>
          <w:p w:rsidR="00D74F0A" w:rsidRPr="00D433FA" w:rsidRDefault="00246F8D" w:rsidP="00D433FA">
            <w:pPr>
              <w:spacing w:before="20" w:after="20" w:line="240" w:lineRule="auto"/>
              <w:rPr>
                <w:rFonts w:cstheme="minorHAnsi"/>
                <w:sz w:val="20"/>
                <w:szCs w:val="20"/>
              </w:rPr>
            </w:pPr>
            <w:r>
              <w:rPr>
                <w:rFonts w:cstheme="minorHAnsi"/>
                <w:sz w:val="20"/>
                <w:szCs w:val="20"/>
              </w:rPr>
              <w:t xml:space="preserve">MCE’s policy intention in developing the </w:t>
            </w:r>
            <w:r w:rsidR="00D74F0A">
              <w:rPr>
                <w:rFonts w:cstheme="minorHAnsi"/>
                <w:sz w:val="20"/>
                <w:szCs w:val="20"/>
              </w:rPr>
              <w:t>NTNDP</w:t>
            </w:r>
            <w:r>
              <w:rPr>
                <w:rFonts w:cstheme="minorHAnsi"/>
                <w:sz w:val="20"/>
                <w:szCs w:val="20"/>
              </w:rPr>
              <w:t xml:space="preserve"> was that it should</w:t>
            </w:r>
            <w:r w:rsidR="00D74F0A">
              <w:rPr>
                <w:rFonts w:cstheme="minorHAnsi"/>
                <w:sz w:val="20"/>
                <w:szCs w:val="20"/>
              </w:rPr>
              <w:t xml:space="preserve"> not override TNSPs investment decisions, is not binding and does not replace </w:t>
            </w:r>
            <w:r w:rsidR="00C938CA">
              <w:rPr>
                <w:rFonts w:cstheme="minorHAnsi"/>
                <w:sz w:val="20"/>
                <w:szCs w:val="20"/>
              </w:rPr>
              <w:t xml:space="preserve">regional </w:t>
            </w:r>
            <w:r w:rsidR="00D74F0A">
              <w:rPr>
                <w:rFonts w:cstheme="minorHAnsi"/>
                <w:sz w:val="20"/>
                <w:szCs w:val="20"/>
              </w:rPr>
              <w:t xml:space="preserve">transmission planning. </w:t>
            </w:r>
          </w:p>
          <w:p w:rsidR="00EF1692" w:rsidRDefault="00C938CA" w:rsidP="00C938CA">
            <w:pPr>
              <w:spacing w:before="20" w:after="20" w:line="240" w:lineRule="auto"/>
              <w:rPr>
                <w:rFonts w:cstheme="minorHAnsi"/>
                <w:sz w:val="20"/>
                <w:szCs w:val="20"/>
              </w:rPr>
            </w:pPr>
            <w:r>
              <w:rPr>
                <w:rFonts w:cstheme="minorHAnsi"/>
                <w:sz w:val="20"/>
                <w:szCs w:val="20"/>
              </w:rPr>
              <w:t>Noted there were t</w:t>
            </w:r>
            <w:r w:rsidR="00D74F0A" w:rsidRPr="00C938CA">
              <w:rPr>
                <w:rFonts w:cstheme="minorHAnsi"/>
                <w:sz w:val="20"/>
                <w:szCs w:val="20"/>
              </w:rPr>
              <w:t xml:space="preserve">wo </w:t>
            </w:r>
            <w:r>
              <w:rPr>
                <w:rFonts w:cstheme="minorHAnsi"/>
                <w:sz w:val="20"/>
                <w:szCs w:val="20"/>
              </w:rPr>
              <w:t>“</w:t>
            </w:r>
            <w:r w:rsidR="00D74F0A" w:rsidRPr="00C938CA">
              <w:rPr>
                <w:rFonts w:cstheme="minorHAnsi"/>
                <w:sz w:val="20"/>
                <w:szCs w:val="20"/>
              </w:rPr>
              <w:t>last resort</w:t>
            </w:r>
            <w:r>
              <w:rPr>
                <w:rFonts w:cstheme="minorHAnsi"/>
                <w:sz w:val="20"/>
                <w:szCs w:val="20"/>
              </w:rPr>
              <w:t>”</w:t>
            </w:r>
            <w:r w:rsidR="00D74F0A" w:rsidRPr="00C938CA">
              <w:rPr>
                <w:rFonts w:cstheme="minorHAnsi"/>
                <w:sz w:val="20"/>
                <w:szCs w:val="20"/>
              </w:rPr>
              <w:t xml:space="preserve"> frameworks; one for </w:t>
            </w:r>
            <w:r>
              <w:rPr>
                <w:rFonts w:cstheme="minorHAnsi"/>
                <w:sz w:val="20"/>
                <w:szCs w:val="20"/>
              </w:rPr>
              <w:t xml:space="preserve">the broader </w:t>
            </w:r>
            <w:r w:rsidR="00D74F0A" w:rsidRPr="00C938CA">
              <w:rPr>
                <w:rFonts w:cstheme="minorHAnsi"/>
                <w:sz w:val="20"/>
                <w:szCs w:val="20"/>
              </w:rPr>
              <w:t xml:space="preserve">transmission </w:t>
            </w:r>
            <w:r>
              <w:rPr>
                <w:rFonts w:cstheme="minorHAnsi"/>
                <w:sz w:val="20"/>
                <w:szCs w:val="20"/>
              </w:rPr>
              <w:t xml:space="preserve">network (AEMC’s LRPP) </w:t>
            </w:r>
            <w:r w:rsidR="00D74F0A" w:rsidRPr="00C938CA">
              <w:rPr>
                <w:rFonts w:cstheme="minorHAnsi"/>
                <w:sz w:val="20"/>
                <w:szCs w:val="20"/>
              </w:rPr>
              <w:t xml:space="preserve">and one </w:t>
            </w:r>
            <w:r>
              <w:rPr>
                <w:rFonts w:cstheme="minorHAnsi"/>
                <w:sz w:val="20"/>
                <w:szCs w:val="20"/>
              </w:rPr>
              <w:t xml:space="preserve">only </w:t>
            </w:r>
            <w:r w:rsidR="00D74F0A" w:rsidRPr="00C938CA">
              <w:rPr>
                <w:rFonts w:cstheme="minorHAnsi"/>
                <w:sz w:val="20"/>
                <w:szCs w:val="20"/>
              </w:rPr>
              <w:t>for N</w:t>
            </w:r>
            <w:r>
              <w:rPr>
                <w:rFonts w:cstheme="minorHAnsi"/>
                <w:sz w:val="20"/>
                <w:szCs w:val="20"/>
              </w:rPr>
              <w:t>SC</w:t>
            </w:r>
            <w:r w:rsidR="00D74F0A" w:rsidRPr="00C938CA">
              <w:rPr>
                <w:rFonts w:cstheme="minorHAnsi"/>
                <w:sz w:val="20"/>
                <w:szCs w:val="20"/>
              </w:rPr>
              <w:t>S</w:t>
            </w:r>
            <w:r>
              <w:rPr>
                <w:rFonts w:cstheme="minorHAnsi"/>
                <w:sz w:val="20"/>
                <w:szCs w:val="20"/>
              </w:rPr>
              <w:t xml:space="preserve"> (AEMO’s process)</w:t>
            </w:r>
            <w:r w:rsidR="00D74F0A" w:rsidRPr="00C938CA">
              <w:rPr>
                <w:rFonts w:cstheme="minorHAnsi"/>
                <w:sz w:val="20"/>
                <w:szCs w:val="20"/>
              </w:rPr>
              <w:t>.</w:t>
            </w:r>
          </w:p>
        </w:tc>
        <w:tc>
          <w:tcPr>
            <w:tcW w:w="5386" w:type="dxa"/>
          </w:tcPr>
          <w:p w:rsidR="00246F8D" w:rsidRDefault="00246F8D" w:rsidP="00D433FA">
            <w:pPr>
              <w:spacing w:before="20" w:after="20" w:line="240" w:lineRule="auto"/>
              <w:rPr>
                <w:rFonts w:cstheme="minorHAnsi"/>
                <w:sz w:val="20"/>
                <w:szCs w:val="20"/>
              </w:rPr>
            </w:pPr>
            <w:r>
              <w:rPr>
                <w:rFonts w:cstheme="minorHAnsi"/>
                <w:sz w:val="20"/>
                <w:szCs w:val="20"/>
              </w:rPr>
              <w:lastRenderedPageBreak/>
              <w:t>Disagree</w:t>
            </w:r>
            <w:r w:rsidR="00C938CA">
              <w:rPr>
                <w:rFonts w:cstheme="minorHAnsi"/>
                <w:sz w:val="20"/>
                <w:szCs w:val="20"/>
              </w:rPr>
              <w:t>d.</w:t>
            </w:r>
          </w:p>
          <w:p w:rsidR="00D74F0A" w:rsidRDefault="00C938CA" w:rsidP="00D433FA">
            <w:pPr>
              <w:spacing w:before="20" w:after="20" w:line="240" w:lineRule="auto"/>
              <w:rPr>
                <w:rFonts w:cstheme="minorHAnsi"/>
                <w:sz w:val="20"/>
                <w:szCs w:val="20"/>
              </w:rPr>
            </w:pPr>
            <w:r>
              <w:rPr>
                <w:rFonts w:cstheme="minorHAnsi"/>
                <w:sz w:val="20"/>
                <w:szCs w:val="20"/>
              </w:rPr>
              <w:t xml:space="preserve">While </w:t>
            </w:r>
            <w:r w:rsidR="00D74F0A">
              <w:rPr>
                <w:rFonts w:cstheme="minorHAnsi"/>
                <w:sz w:val="20"/>
                <w:szCs w:val="20"/>
              </w:rPr>
              <w:t>NSCS procured by TNSPs falls with the Rules definition of a prescribed transmission service</w:t>
            </w:r>
            <w:r>
              <w:rPr>
                <w:rFonts w:cstheme="minorHAnsi"/>
                <w:sz w:val="20"/>
                <w:szCs w:val="20"/>
              </w:rPr>
              <w:t xml:space="preserve">, </w:t>
            </w:r>
            <w:r w:rsidR="00D74F0A">
              <w:rPr>
                <w:rFonts w:cstheme="minorHAnsi"/>
                <w:sz w:val="20"/>
                <w:szCs w:val="20"/>
              </w:rPr>
              <w:t xml:space="preserve">AEMO </w:t>
            </w:r>
            <w:r>
              <w:rPr>
                <w:rFonts w:cstheme="minorHAnsi"/>
                <w:sz w:val="20"/>
                <w:szCs w:val="20"/>
              </w:rPr>
              <w:t xml:space="preserve">considered </w:t>
            </w:r>
            <w:r w:rsidR="00D74F0A">
              <w:rPr>
                <w:rFonts w:cstheme="minorHAnsi"/>
                <w:sz w:val="20"/>
                <w:szCs w:val="20"/>
              </w:rPr>
              <w:t xml:space="preserve">that this does not apply to AEMO’s procurement of NSCS from TNSPs </w:t>
            </w:r>
            <w:r>
              <w:rPr>
                <w:rFonts w:cstheme="minorHAnsi"/>
                <w:sz w:val="20"/>
                <w:szCs w:val="20"/>
              </w:rPr>
              <w:t xml:space="preserve">and </w:t>
            </w:r>
            <w:r w:rsidR="00D74F0A">
              <w:rPr>
                <w:rFonts w:cstheme="minorHAnsi"/>
                <w:sz w:val="20"/>
                <w:szCs w:val="20"/>
              </w:rPr>
              <w:t xml:space="preserve">this would fall </w:t>
            </w:r>
            <w:r w:rsidR="00D74F0A">
              <w:rPr>
                <w:rFonts w:cstheme="minorHAnsi"/>
                <w:sz w:val="20"/>
                <w:szCs w:val="20"/>
              </w:rPr>
              <w:lastRenderedPageBreak/>
              <w:t xml:space="preserve">under the definition of </w:t>
            </w:r>
            <w:r>
              <w:rPr>
                <w:rFonts w:cstheme="minorHAnsi"/>
                <w:sz w:val="20"/>
                <w:szCs w:val="20"/>
              </w:rPr>
              <w:t xml:space="preserve">a </w:t>
            </w:r>
            <w:r w:rsidR="00D74F0A">
              <w:rPr>
                <w:rFonts w:cstheme="minorHAnsi"/>
                <w:sz w:val="20"/>
                <w:szCs w:val="20"/>
              </w:rPr>
              <w:t>non-regulated transmission service.</w:t>
            </w:r>
            <w:r>
              <w:rPr>
                <w:rFonts w:cstheme="minorHAnsi"/>
                <w:sz w:val="20"/>
                <w:szCs w:val="20"/>
              </w:rPr>
              <w:t xml:space="preserve"> </w:t>
            </w:r>
          </w:p>
          <w:p w:rsidR="00D74F0A" w:rsidRPr="00D433FA" w:rsidRDefault="00D74F0A" w:rsidP="00D433FA">
            <w:pPr>
              <w:spacing w:before="20" w:after="20" w:line="240" w:lineRule="auto"/>
              <w:rPr>
                <w:rFonts w:cstheme="minorHAnsi"/>
                <w:sz w:val="20"/>
                <w:szCs w:val="20"/>
              </w:rPr>
            </w:pPr>
            <w:r w:rsidRPr="00D433FA">
              <w:rPr>
                <w:rFonts w:cstheme="minorHAnsi"/>
                <w:sz w:val="20"/>
                <w:szCs w:val="20"/>
              </w:rPr>
              <w:t xml:space="preserve">AEMO is responsible for meeting power system security requirements and so it is important for the Rules to provide AEMO with a last resort procurement role to address potential issues. </w:t>
            </w:r>
          </w:p>
          <w:p w:rsidR="00D74F0A" w:rsidRPr="00D433FA" w:rsidRDefault="00C938CA" w:rsidP="00C938CA">
            <w:pPr>
              <w:spacing w:before="20" w:after="20" w:line="240" w:lineRule="auto"/>
              <w:rPr>
                <w:rFonts w:cstheme="minorHAnsi"/>
                <w:sz w:val="20"/>
                <w:szCs w:val="20"/>
              </w:rPr>
            </w:pPr>
            <w:r>
              <w:rPr>
                <w:rFonts w:cstheme="minorHAnsi"/>
                <w:sz w:val="20"/>
                <w:szCs w:val="20"/>
              </w:rPr>
              <w:t>The d</w:t>
            </w:r>
            <w:r w:rsidR="00D74F0A" w:rsidRPr="00D433FA">
              <w:rPr>
                <w:rFonts w:cstheme="minorHAnsi"/>
                <w:sz w:val="20"/>
                <w:szCs w:val="20"/>
              </w:rPr>
              <w:t xml:space="preserve">ifferences in </w:t>
            </w:r>
            <w:r>
              <w:rPr>
                <w:rFonts w:cstheme="minorHAnsi"/>
                <w:sz w:val="20"/>
                <w:szCs w:val="20"/>
              </w:rPr>
              <w:t>the “</w:t>
            </w:r>
            <w:r w:rsidR="00D74F0A" w:rsidRPr="00D433FA">
              <w:rPr>
                <w:rFonts w:cstheme="minorHAnsi"/>
                <w:sz w:val="20"/>
                <w:szCs w:val="20"/>
              </w:rPr>
              <w:t>last resort</w:t>
            </w:r>
            <w:r>
              <w:rPr>
                <w:rFonts w:cstheme="minorHAnsi"/>
                <w:sz w:val="20"/>
                <w:szCs w:val="20"/>
              </w:rPr>
              <w:t>”</w:t>
            </w:r>
            <w:r w:rsidR="00D74F0A" w:rsidRPr="00D433FA">
              <w:rPr>
                <w:rFonts w:cstheme="minorHAnsi"/>
                <w:sz w:val="20"/>
                <w:szCs w:val="20"/>
              </w:rPr>
              <w:t xml:space="preserve"> frameworks reflect these obligations on AEMO.</w:t>
            </w:r>
          </w:p>
        </w:tc>
      </w:tr>
      <w:tr w:rsidR="00D74F0A" w:rsidRPr="000D0857" w:rsidTr="008172F7">
        <w:tc>
          <w:tcPr>
            <w:tcW w:w="1384" w:type="dxa"/>
            <w:vMerge/>
          </w:tcPr>
          <w:p w:rsidR="00D74F0A" w:rsidRPr="00A4783B" w:rsidRDefault="00D74F0A" w:rsidP="00F71741">
            <w:pPr>
              <w:spacing w:before="20" w:after="20" w:line="240" w:lineRule="auto"/>
              <w:rPr>
                <w:rFonts w:cstheme="minorHAnsi"/>
                <w:b/>
                <w:sz w:val="20"/>
                <w:szCs w:val="20"/>
              </w:rPr>
            </w:pPr>
          </w:p>
        </w:tc>
        <w:tc>
          <w:tcPr>
            <w:tcW w:w="1559" w:type="dxa"/>
          </w:tcPr>
          <w:p w:rsidR="00D74F0A" w:rsidRPr="000D0857" w:rsidRDefault="00D74F0A" w:rsidP="00F71741">
            <w:pPr>
              <w:spacing w:before="20" w:after="20" w:line="240" w:lineRule="auto"/>
              <w:rPr>
                <w:rFonts w:cstheme="minorHAnsi"/>
                <w:sz w:val="20"/>
                <w:szCs w:val="20"/>
              </w:rPr>
            </w:pPr>
            <w:r w:rsidRPr="00D433FA">
              <w:rPr>
                <w:rFonts w:cstheme="minorHAnsi"/>
                <w:sz w:val="20"/>
                <w:szCs w:val="20"/>
              </w:rPr>
              <w:t>Service Deployment</w:t>
            </w:r>
          </w:p>
        </w:tc>
        <w:tc>
          <w:tcPr>
            <w:tcW w:w="4962" w:type="dxa"/>
          </w:tcPr>
          <w:p w:rsidR="00D74F0A" w:rsidRPr="00D433FA" w:rsidRDefault="00D74F0A" w:rsidP="00D433FA">
            <w:pPr>
              <w:pStyle w:val="ListParagraph"/>
              <w:numPr>
                <w:ilvl w:val="0"/>
                <w:numId w:val="11"/>
              </w:numPr>
              <w:spacing w:after="0" w:line="240" w:lineRule="auto"/>
              <w:rPr>
                <w:rFonts w:cstheme="minorHAnsi"/>
                <w:sz w:val="20"/>
                <w:szCs w:val="20"/>
              </w:rPr>
            </w:pPr>
            <w:r w:rsidRPr="00D433FA">
              <w:rPr>
                <w:rFonts w:cstheme="minorHAnsi"/>
                <w:sz w:val="20"/>
                <w:szCs w:val="20"/>
              </w:rPr>
              <w:t>Notes that TNSPs will dispatch NSCS procured by TNSPs while providing information to AEMO to represent in dispatch systems.</w:t>
            </w:r>
          </w:p>
          <w:p w:rsidR="00D74F0A" w:rsidRDefault="00D74F0A">
            <w:pPr>
              <w:pStyle w:val="ListParagraph"/>
              <w:numPr>
                <w:ilvl w:val="0"/>
                <w:numId w:val="11"/>
              </w:numPr>
              <w:spacing w:before="20" w:after="20" w:line="240" w:lineRule="auto"/>
              <w:ind w:left="357" w:hanging="357"/>
              <w:rPr>
                <w:rFonts w:cstheme="minorHAnsi"/>
                <w:sz w:val="20"/>
                <w:szCs w:val="20"/>
              </w:rPr>
            </w:pPr>
            <w:r w:rsidRPr="00D433FA">
              <w:rPr>
                <w:rFonts w:cstheme="minorHAnsi"/>
                <w:sz w:val="20"/>
                <w:szCs w:val="20"/>
              </w:rPr>
              <w:t xml:space="preserve">Information required should be of a general nature </w:t>
            </w:r>
            <w:r>
              <w:rPr>
                <w:rFonts w:cstheme="minorHAnsi"/>
                <w:sz w:val="20"/>
                <w:szCs w:val="20"/>
              </w:rPr>
              <w:t xml:space="preserve">(rather than being too prescriptive) </w:t>
            </w:r>
            <w:r w:rsidRPr="00D433FA">
              <w:rPr>
                <w:rFonts w:cstheme="minorHAnsi"/>
                <w:sz w:val="20"/>
                <w:szCs w:val="20"/>
              </w:rPr>
              <w:t>noting that requirements will vary depending on circumstance.</w:t>
            </w:r>
          </w:p>
        </w:tc>
        <w:tc>
          <w:tcPr>
            <w:tcW w:w="5386" w:type="dxa"/>
          </w:tcPr>
          <w:p w:rsidR="00246F8D" w:rsidRDefault="00246F8D" w:rsidP="00F71741">
            <w:pPr>
              <w:spacing w:before="20" w:after="20" w:line="240" w:lineRule="auto"/>
              <w:rPr>
                <w:rFonts w:cstheme="minorHAnsi"/>
                <w:sz w:val="20"/>
                <w:szCs w:val="20"/>
              </w:rPr>
            </w:pPr>
            <w:r>
              <w:rPr>
                <w:rFonts w:cstheme="minorHAnsi"/>
                <w:sz w:val="20"/>
                <w:szCs w:val="20"/>
              </w:rPr>
              <w:t>Noted</w:t>
            </w:r>
            <w:r w:rsidR="00C938CA">
              <w:rPr>
                <w:rFonts w:cstheme="minorHAnsi"/>
                <w:sz w:val="20"/>
                <w:szCs w:val="20"/>
              </w:rPr>
              <w:t>.</w:t>
            </w:r>
          </w:p>
          <w:p w:rsidR="00D74F0A" w:rsidRPr="000D0857" w:rsidRDefault="00D74F0A" w:rsidP="00F71741">
            <w:pPr>
              <w:spacing w:before="20" w:after="20" w:line="240" w:lineRule="auto"/>
              <w:rPr>
                <w:rFonts w:cstheme="minorHAnsi"/>
                <w:sz w:val="20"/>
                <w:szCs w:val="20"/>
              </w:rPr>
            </w:pPr>
            <w:r w:rsidRPr="00D433FA">
              <w:rPr>
                <w:rFonts w:cstheme="minorHAnsi"/>
                <w:sz w:val="20"/>
                <w:szCs w:val="20"/>
              </w:rPr>
              <w:t>AEMO and TNSPs to work together to agree suitable Rule wording that achieves respective parties needs.</w:t>
            </w:r>
          </w:p>
        </w:tc>
      </w:tr>
      <w:tr w:rsidR="00D74F0A" w:rsidRPr="000D0857" w:rsidTr="008172F7">
        <w:tc>
          <w:tcPr>
            <w:tcW w:w="1384" w:type="dxa"/>
            <w:vMerge/>
          </w:tcPr>
          <w:p w:rsidR="00D74F0A" w:rsidRPr="00A4783B" w:rsidRDefault="00D74F0A" w:rsidP="00F71741">
            <w:pPr>
              <w:spacing w:before="20" w:after="20" w:line="240" w:lineRule="auto"/>
              <w:rPr>
                <w:rFonts w:cstheme="minorHAnsi"/>
                <w:b/>
                <w:sz w:val="20"/>
                <w:szCs w:val="20"/>
              </w:rPr>
            </w:pPr>
          </w:p>
        </w:tc>
        <w:tc>
          <w:tcPr>
            <w:tcW w:w="1559" w:type="dxa"/>
          </w:tcPr>
          <w:p w:rsidR="00D74F0A" w:rsidRPr="00D433FA" w:rsidRDefault="00D74F0A" w:rsidP="00F71741">
            <w:pPr>
              <w:spacing w:before="20" w:after="20" w:line="240" w:lineRule="auto"/>
              <w:rPr>
                <w:rFonts w:cstheme="minorHAnsi"/>
                <w:sz w:val="20"/>
                <w:szCs w:val="20"/>
              </w:rPr>
            </w:pPr>
            <w:r>
              <w:rPr>
                <w:rFonts w:cstheme="minorHAnsi"/>
                <w:sz w:val="20"/>
                <w:szCs w:val="20"/>
              </w:rPr>
              <w:t>Service Cost Recovery</w:t>
            </w:r>
          </w:p>
        </w:tc>
        <w:tc>
          <w:tcPr>
            <w:tcW w:w="4962" w:type="dxa"/>
          </w:tcPr>
          <w:p w:rsidR="00D74F0A" w:rsidRPr="00921008" w:rsidRDefault="00D74F0A" w:rsidP="00921008">
            <w:pPr>
              <w:spacing w:after="0" w:line="240" w:lineRule="auto"/>
              <w:rPr>
                <w:rFonts w:cstheme="minorHAnsi"/>
                <w:sz w:val="20"/>
                <w:szCs w:val="20"/>
              </w:rPr>
            </w:pPr>
            <w:r w:rsidRPr="00921008">
              <w:rPr>
                <w:rFonts w:cstheme="minorHAnsi"/>
                <w:sz w:val="20"/>
                <w:szCs w:val="20"/>
              </w:rPr>
              <w:t>If AEMO retains the NSCS planning and procurement role as proposed in the Revised Draft Determination, then if any NCAS costs are to be recovered regionally from TNSPs through transmission charges, the Rules will need to clearly provide that all of these costs can be directly passed-through to its network customers with no threshold for materiality</w:t>
            </w:r>
          </w:p>
        </w:tc>
        <w:tc>
          <w:tcPr>
            <w:tcW w:w="5386" w:type="dxa"/>
          </w:tcPr>
          <w:p w:rsidR="00246F8D" w:rsidRDefault="00D74F0A" w:rsidP="00CD6DAA">
            <w:pPr>
              <w:spacing w:before="20" w:after="20" w:line="240" w:lineRule="auto"/>
              <w:rPr>
                <w:rFonts w:cstheme="minorHAnsi"/>
                <w:sz w:val="20"/>
                <w:szCs w:val="20"/>
              </w:rPr>
            </w:pPr>
            <w:r>
              <w:rPr>
                <w:rFonts w:cstheme="minorHAnsi"/>
                <w:sz w:val="20"/>
                <w:szCs w:val="20"/>
              </w:rPr>
              <w:t>Agreed</w:t>
            </w:r>
            <w:r w:rsidR="00C938CA">
              <w:rPr>
                <w:rFonts w:cstheme="minorHAnsi"/>
                <w:sz w:val="20"/>
                <w:szCs w:val="20"/>
              </w:rPr>
              <w:t>.</w:t>
            </w:r>
            <w:r>
              <w:rPr>
                <w:rFonts w:cstheme="minorHAnsi"/>
                <w:sz w:val="20"/>
                <w:szCs w:val="20"/>
              </w:rPr>
              <w:t xml:space="preserve"> </w:t>
            </w:r>
          </w:p>
          <w:p w:rsidR="00EF1692" w:rsidRDefault="00D74F0A">
            <w:pPr>
              <w:spacing w:before="20" w:after="20" w:line="240" w:lineRule="auto"/>
              <w:rPr>
                <w:rFonts w:cstheme="minorHAnsi"/>
                <w:sz w:val="20"/>
                <w:szCs w:val="20"/>
              </w:rPr>
            </w:pPr>
            <w:r>
              <w:rPr>
                <w:rFonts w:cstheme="minorHAnsi"/>
                <w:sz w:val="20"/>
                <w:szCs w:val="20"/>
              </w:rPr>
              <w:t>TNSPs should be permitted to automatically pass through all such costs to Market Customers in the relevant beneficiary regions.</w:t>
            </w:r>
          </w:p>
        </w:tc>
      </w:tr>
      <w:tr w:rsidR="00D74F0A" w:rsidRPr="000D0857" w:rsidTr="008172F7">
        <w:tc>
          <w:tcPr>
            <w:tcW w:w="1384" w:type="dxa"/>
            <w:vMerge/>
          </w:tcPr>
          <w:p w:rsidR="00D74F0A" w:rsidRPr="00A4783B" w:rsidRDefault="00D74F0A" w:rsidP="00F71741">
            <w:pPr>
              <w:spacing w:before="20" w:after="20" w:line="240" w:lineRule="auto"/>
              <w:rPr>
                <w:rFonts w:cstheme="minorHAnsi"/>
                <w:b/>
                <w:sz w:val="20"/>
                <w:szCs w:val="20"/>
              </w:rPr>
            </w:pPr>
          </w:p>
        </w:tc>
        <w:tc>
          <w:tcPr>
            <w:tcW w:w="1559" w:type="dxa"/>
          </w:tcPr>
          <w:p w:rsidR="00D74F0A" w:rsidRDefault="00C938CA" w:rsidP="00F71741">
            <w:pPr>
              <w:spacing w:before="20" w:after="20" w:line="240" w:lineRule="auto"/>
              <w:rPr>
                <w:rFonts w:cstheme="minorHAnsi"/>
                <w:sz w:val="20"/>
                <w:szCs w:val="20"/>
              </w:rPr>
            </w:pPr>
            <w:r>
              <w:rPr>
                <w:rFonts w:cstheme="minorHAnsi"/>
                <w:sz w:val="20"/>
                <w:szCs w:val="20"/>
              </w:rPr>
              <w:t>Service D</w:t>
            </w:r>
            <w:r w:rsidR="00D74F0A">
              <w:rPr>
                <w:rFonts w:cstheme="minorHAnsi"/>
                <w:sz w:val="20"/>
                <w:szCs w:val="20"/>
              </w:rPr>
              <w:t>efinition</w:t>
            </w:r>
          </w:p>
        </w:tc>
        <w:tc>
          <w:tcPr>
            <w:tcW w:w="4962" w:type="dxa"/>
          </w:tcPr>
          <w:p w:rsidR="00D74F0A" w:rsidRPr="00921008" w:rsidRDefault="00D74F0A" w:rsidP="00921008">
            <w:pPr>
              <w:spacing w:after="0" w:line="240" w:lineRule="auto"/>
              <w:rPr>
                <w:rFonts w:cstheme="minorHAnsi"/>
                <w:sz w:val="20"/>
                <w:szCs w:val="20"/>
              </w:rPr>
            </w:pPr>
            <w:r w:rsidRPr="00921008">
              <w:rPr>
                <w:rFonts w:cstheme="minorHAnsi"/>
                <w:sz w:val="20"/>
                <w:szCs w:val="20"/>
              </w:rPr>
              <w:t>Proposal does not deal with the treatment of NSCS as prescribed transmission services.</w:t>
            </w:r>
          </w:p>
        </w:tc>
        <w:tc>
          <w:tcPr>
            <w:tcW w:w="5386" w:type="dxa"/>
          </w:tcPr>
          <w:p w:rsidR="00D74F0A" w:rsidRDefault="00D74F0A" w:rsidP="00CD6DAA">
            <w:pPr>
              <w:spacing w:before="20" w:after="20" w:line="240" w:lineRule="auto"/>
              <w:rPr>
                <w:rFonts w:cstheme="minorHAnsi"/>
                <w:sz w:val="20"/>
                <w:szCs w:val="20"/>
              </w:rPr>
            </w:pPr>
            <w:r>
              <w:rPr>
                <w:rFonts w:cstheme="minorHAnsi"/>
                <w:sz w:val="20"/>
                <w:szCs w:val="20"/>
              </w:rPr>
              <w:t>Agree</w:t>
            </w:r>
            <w:r w:rsidR="00C938CA">
              <w:rPr>
                <w:rFonts w:cstheme="minorHAnsi"/>
                <w:sz w:val="20"/>
                <w:szCs w:val="20"/>
              </w:rPr>
              <w:t>d.</w:t>
            </w:r>
          </w:p>
          <w:p w:rsidR="00D74F0A" w:rsidRDefault="00D74F0A" w:rsidP="00CD6DAA">
            <w:pPr>
              <w:spacing w:before="20" w:after="20" w:line="240" w:lineRule="auto"/>
              <w:rPr>
                <w:rFonts w:cstheme="minorHAnsi"/>
                <w:sz w:val="20"/>
                <w:szCs w:val="20"/>
              </w:rPr>
            </w:pPr>
            <w:r>
              <w:rPr>
                <w:rFonts w:cstheme="minorHAnsi"/>
                <w:sz w:val="20"/>
                <w:szCs w:val="20"/>
              </w:rPr>
              <w:t>AEMO will consider if changes are necessary to accommodate non-regulated status of NSCS assets</w:t>
            </w:r>
            <w:r w:rsidR="00C938CA">
              <w:rPr>
                <w:rFonts w:cstheme="minorHAnsi"/>
                <w:sz w:val="20"/>
                <w:szCs w:val="20"/>
              </w:rPr>
              <w:t xml:space="preserve"> provided by TNSPs</w:t>
            </w:r>
            <w:r>
              <w:rPr>
                <w:rFonts w:cstheme="minorHAnsi"/>
                <w:sz w:val="20"/>
                <w:szCs w:val="20"/>
              </w:rPr>
              <w:t>.</w:t>
            </w:r>
          </w:p>
        </w:tc>
      </w:tr>
      <w:tr w:rsidR="00251AAF" w:rsidRPr="000D0857" w:rsidTr="00251AAF">
        <w:trPr>
          <w:trHeight w:val="2610"/>
        </w:trPr>
        <w:tc>
          <w:tcPr>
            <w:tcW w:w="1384" w:type="dxa"/>
            <w:vMerge w:val="restart"/>
          </w:tcPr>
          <w:p w:rsidR="00251AAF" w:rsidRPr="00A4783B" w:rsidRDefault="00251AAF" w:rsidP="00D433FA">
            <w:pPr>
              <w:spacing w:before="20" w:after="20" w:line="240" w:lineRule="auto"/>
              <w:rPr>
                <w:rFonts w:cstheme="minorHAnsi"/>
                <w:b/>
                <w:sz w:val="20"/>
                <w:szCs w:val="20"/>
              </w:rPr>
            </w:pPr>
            <w:r w:rsidRPr="00A4783B">
              <w:rPr>
                <w:rFonts w:cstheme="minorHAnsi"/>
                <w:b/>
                <w:sz w:val="20"/>
                <w:szCs w:val="20"/>
              </w:rPr>
              <w:lastRenderedPageBreak/>
              <w:t>Hydro Tasmania</w:t>
            </w:r>
          </w:p>
          <w:p w:rsidR="00251AAF" w:rsidRPr="00A4783B" w:rsidRDefault="00251AAF" w:rsidP="00D433FA">
            <w:pPr>
              <w:spacing w:before="20" w:after="20" w:line="240" w:lineRule="auto"/>
              <w:rPr>
                <w:rFonts w:cstheme="minorHAnsi"/>
                <w:b/>
                <w:sz w:val="20"/>
                <w:szCs w:val="20"/>
              </w:rPr>
            </w:pPr>
          </w:p>
        </w:tc>
        <w:tc>
          <w:tcPr>
            <w:tcW w:w="1559" w:type="dxa"/>
            <w:vMerge w:val="restart"/>
          </w:tcPr>
          <w:p w:rsidR="00251AAF" w:rsidRPr="00D433FA" w:rsidRDefault="00251AAF" w:rsidP="00D433FA">
            <w:pPr>
              <w:spacing w:before="20" w:after="20" w:line="240" w:lineRule="auto"/>
              <w:rPr>
                <w:rFonts w:cstheme="minorHAnsi"/>
                <w:sz w:val="20"/>
                <w:szCs w:val="20"/>
              </w:rPr>
            </w:pPr>
            <w:r w:rsidRPr="00D433FA">
              <w:rPr>
                <w:rFonts w:cstheme="minorHAnsi"/>
                <w:sz w:val="20"/>
                <w:szCs w:val="20"/>
              </w:rPr>
              <w:t>General</w:t>
            </w:r>
          </w:p>
        </w:tc>
        <w:tc>
          <w:tcPr>
            <w:tcW w:w="4962" w:type="dxa"/>
          </w:tcPr>
          <w:p w:rsidR="00ED757C" w:rsidRDefault="006F3BBE">
            <w:pPr>
              <w:pStyle w:val="ListParagraph"/>
              <w:numPr>
                <w:ilvl w:val="0"/>
                <w:numId w:val="18"/>
              </w:numPr>
              <w:spacing w:before="20" w:after="20" w:line="240" w:lineRule="auto"/>
              <w:ind w:left="357" w:hanging="357"/>
              <w:rPr>
                <w:rFonts w:cstheme="minorHAnsi"/>
                <w:sz w:val="20"/>
                <w:szCs w:val="20"/>
              </w:rPr>
            </w:pPr>
            <w:r w:rsidRPr="006F3BBE">
              <w:rPr>
                <w:rFonts w:cstheme="minorHAnsi"/>
                <w:sz w:val="20"/>
                <w:szCs w:val="20"/>
              </w:rPr>
              <w:t>Broad agreement to revised approach.</w:t>
            </w:r>
          </w:p>
          <w:p w:rsidR="00ED757C" w:rsidRDefault="006F3BBE">
            <w:pPr>
              <w:pStyle w:val="ListParagraph"/>
              <w:numPr>
                <w:ilvl w:val="0"/>
                <w:numId w:val="18"/>
              </w:numPr>
              <w:spacing w:before="20" w:after="20" w:line="240" w:lineRule="auto"/>
              <w:ind w:left="357" w:hanging="357"/>
              <w:rPr>
                <w:rFonts w:cstheme="minorHAnsi"/>
                <w:sz w:val="20"/>
                <w:szCs w:val="20"/>
              </w:rPr>
            </w:pPr>
            <w:r w:rsidRPr="006F3BBE">
              <w:rPr>
                <w:rFonts w:cstheme="minorHAnsi"/>
                <w:sz w:val="20"/>
                <w:szCs w:val="20"/>
              </w:rPr>
              <w:t>Supports the view that current service definitions limit the range of services and are inclined to favour standard/classical technology and methods for achieving the implied requirements of the service definitions.</w:t>
            </w:r>
          </w:p>
          <w:p w:rsidR="00ED757C" w:rsidRDefault="00CD6DAA">
            <w:pPr>
              <w:pStyle w:val="ListParagraph"/>
              <w:numPr>
                <w:ilvl w:val="0"/>
                <w:numId w:val="18"/>
              </w:numPr>
              <w:spacing w:before="20" w:after="20" w:line="240" w:lineRule="auto"/>
              <w:ind w:left="357" w:hanging="357"/>
              <w:rPr>
                <w:rFonts w:cstheme="minorHAnsi"/>
                <w:sz w:val="20"/>
                <w:szCs w:val="20"/>
              </w:rPr>
            </w:pPr>
            <w:r>
              <w:rPr>
                <w:rFonts w:cstheme="minorHAnsi"/>
                <w:sz w:val="20"/>
                <w:szCs w:val="20"/>
              </w:rPr>
              <w:t>S</w:t>
            </w:r>
            <w:r w:rsidR="006F3BBE" w:rsidRPr="006F3BBE">
              <w:rPr>
                <w:rFonts w:cstheme="minorHAnsi"/>
                <w:sz w:val="20"/>
                <w:szCs w:val="20"/>
              </w:rPr>
              <w:t>upports the proposed improvement to the provision of information from TNSP.s in relation to deployment of their network support services as a means of improving accuracy of central dispatch</w:t>
            </w:r>
          </w:p>
        </w:tc>
        <w:tc>
          <w:tcPr>
            <w:tcW w:w="5386" w:type="dxa"/>
          </w:tcPr>
          <w:p w:rsidR="00251AAF" w:rsidRPr="00D433FA" w:rsidRDefault="00251AAF" w:rsidP="00D433FA">
            <w:pPr>
              <w:spacing w:before="20" w:after="20" w:line="240" w:lineRule="auto"/>
              <w:rPr>
                <w:rFonts w:cstheme="minorHAnsi"/>
                <w:sz w:val="20"/>
                <w:szCs w:val="20"/>
              </w:rPr>
            </w:pPr>
            <w:r>
              <w:rPr>
                <w:rFonts w:cstheme="minorHAnsi"/>
                <w:sz w:val="20"/>
                <w:szCs w:val="20"/>
              </w:rPr>
              <w:t>Noted.</w:t>
            </w:r>
          </w:p>
        </w:tc>
      </w:tr>
      <w:tr w:rsidR="00251AAF" w:rsidRPr="000D0857" w:rsidTr="008172F7">
        <w:trPr>
          <w:trHeight w:val="450"/>
        </w:trPr>
        <w:tc>
          <w:tcPr>
            <w:tcW w:w="1384" w:type="dxa"/>
            <w:vMerge/>
          </w:tcPr>
          <w:p w:rsidR="00251AAF" w:rsidRPr="00A4783B" w:rsidRDefault="00251AAF" w:rsidP="00D433FA">
            <w:pPr>
              <w:spacing w:before="20" w:after="20" w:line="240" w:lineRule="auto"/>
              <w:rPr>
                <w:rFonts w:cstheme="minorHAnsi"/>
                <w:b/>
                <w:sz w:val="20"/>
                <w:szCs w:val="20"/>
              </w:rPr>
            </w:pPr>
          </w:p>
        </w:tc>
        <w:tc>
          <w:tcPr>
            <w:tcW w:w="1559" w:type="dxa"/>
            <w:vMerge/>
          </w:tcPr>
          <w:p w:rsidR="00251AAF" w:rsidRPr="00D433FA" w:rsidRDefault="00251AAF" w:rsidP="00D433FA">
            <w:pPr>
              <w:spacing w:before="20" w:after="20" w:line="240" w:lineRule="auto"/>
              <w:rPr>
                <w:rFonts w:cstheme="minorHAnsi"/>
                <w:sz w:val="20"/>
                <w:szCs w:val="20"/>
              </w:rPr>
            </w:pPr>
          </w:p>
        </w:tc>
        <w:tc>
          <w:tcPr>
            <w:tcW w:w="4962" w:type="dxa"/>
          </w:tcPr>
          <w:p w:rsidR="00ED757C" w:rsidRDefault="00251AAF">
            <w:pPr>
              <w:pStyle w:val="ListParagraph"/>
              <w:numPr>
                <w:ilvl w:val="0"/>
                <w:numId w:val="18"/>
              </w:numPr>
              <w:spacing w:before="20" w:after="20" w:line="240" w:lineRule="auto"/>
              <w:ind w:left="357" w:hanging="357"/>
              <w:rPr>
                <w:rFonts w:cstheme="minorHAnsi"/>
                <w:sz w:val="20"/>
                <w:szCs w:val="20"/>
              </w:rPr>
            </w:pPr>
            <w:r>
              <w:rPr>
                <w:rFonts w:cstheme="minorHAnsi"/>
                <w:sz w:val="20"/>
                <w:szCs w:val="20"/>
              </w:rPr>
              <w:t>Reiterates earlier view that inertia could be treated as an NSCS.</w:t>
            </w:r>
          </w:p>
        </w:tc>
        <w:tc>
          <w:tcPr>
            <w:tcW w:w="5386" w:type="dxa"/>
          </w:tcPr>
          <w:p w:rsidR="00246F8D" w:rsidRDefault="00246F8D" w:rsidP="00382BDA">
            <w:pPr>
              <w:spacing w:before="20" w:after="20" w:line="240" w:lineRule="auto"/>
              <w:rPr>
                <w:rFonts w:cstheme="minorHAnsi"/>
                <w:sz w:val="20"/>
                <w:szCs w:val="20"/>
              </w:rPr>
            </w:pPr>
            <w:r>
              <w:rPr>
                <w:rFonts w:cstheme="minorHAnsi"/>
                <w:sz w:val="20"/>
                <w:szCs w:val="20"/>
              </w:rPr>
              <w:t>Noted</w:t>
            </w:r>
            <w:r w:rsidR="00C938CA">
              <w:rPr>
                <w:rFonts w:cstheme="minorHAnsi"/>
                <w:sz w:val="20"/>
                <w:szCs w:val="20"/>
              </w:rPr>
              <w:t>.</w:t>
            </w:r>
          </w:p>
          <w:p w:rsidR="00251AAF" w:rsidRDefault="00D75D66" w:rsidP="00382BDA">
            <w:pPr>
              <w:spacing w:before="20" w:after="20" w:line="240" w:lineRule="auto"/>
              <w:rPr>
                <w:rFonts w:cstheme="minorHAnsi"/>
                <w:sz w:val="20"/>
                <w:szCs w:val="20"/>
              </w:rPr>
            </w:pPr>
            <w:r w:rsidRPr="00D433FA">
              <w:rPr>
                <w:rFonts w:cstheme="minorHAnsi"/>
                <w:sz w:val="20"/>
                <w:szCs w:val="20"/>
              </w:rPr>
              <w:t>AEMC’s Final Report on the Review of Energy Market Frameworks in light of Climate Change Policies recommended AEMO continue to participate in the investigation into inertia requirements in Tasmania, and that AEMO co-ordinate a similar review for South Australia and any other region that might have inertia concerns, before any consideration of specific Rule changes.</w:t>
            </w:r>
          </w:p>
          <w:p w:rsidR="00B9510C" w:rsidRDefault="00B9510C" w:rsidP="00382BDA">
            <w:pPr>
              <w:spacing w:before="20" w:after="20" w:line="240" w:lineRule="auto"/>
              <w:rPr>
                <w:rFonts w:cstheme="minorHAnsi"/>
                <w:sz w:val="20"/>
                <w:szCs w:val="20"/>
              </w:rPr>
            </w:pPr>
            <w:r>
              <w:rPr>
                <w:rFonts w:cstheme="minorHAnsi"/>
                <w:sz w:val="20"/>
                <w:szCs w:val="20"/>
              </w:rPr>
              <w:t>AEMO confirms that the Tasmanian inertia review in which it is participating should address the concerns raised by Hydro Tasmania.</w:t>
            </w:r>
          </w:p>
        </w:tc>
      </w:tr>
      <w:tr w:rsidR="00361D71" w:rsidRPr="000D0857" w:rsidTr="008172F7">
        <w:tc>
          <w:tcPr>
            <w:tcW w:w="1384" w:type="dxa"/>
            <w:vMerge/>
          </w:tcPr>
          <w:p w:rsidR="00361D71" w:rsidRPr="00A4783B" w:rsidRDefault="00361D71" w:rsidP="00F71741">
            <w:pPr>
              <w:spacing w:before="20" w:after="20" w:line="240" w:lineRule="auto"/>
              <w:rPr>
                <w:rFonts w:cstheme="minorHAnsi"/>
                <w:b/>
                <w:sz w:val="20"/>
                <w:szCs w:val="20"/>
              </w:rPr>
            </w:pPr>
          </w:p>
        </w:tc>
        <w:tc>
          <w:tcPr>
            <w:tcW w:w="1559" w:type="dxa"/>
            <w:vMerge w:val="restart"/>
          </w:tcPr>
          <w:p w:rsidR="00361D71" w:rsidRPr="000D0857" w:rsidRDefault="00361D71" w:rsidP="00F71741">
            <w:pPr>
              <w:spacing w:before="20" w:after="20" w:line="240" w:lineRule="auto"/>
              <w:rPr>
                <w:rFonts w:cstheme="minorHAnsi"/>
                <w:sz w:val="20"/>
                <w:szCs w:val="20"/>
              </w:rPr>
            </w:pPr>
            <w:r w:rsidRPr="00D433FA">
              <w:rPr>
                <w:rFonts w:cstheme="minorHAnsi"/>
                <w:sz w:val="20"/>
                <w:szCs w:val="20"/>
              </w:rPr>
              <w:t>Service Planning</w:t>
            </w:r>
            <w:r>
              <w:rPr>
                <w:rFonts w:cstheme="minorHAnsi"/>
                <w:sz w:val="20"/>
                <w:szCs w:val="20"/>
              </w:rPr>
              <w:t xml:space="preserve"> &amp; Procurement</w:t>
            </w:r>
          </w:p>
        </w:tc>
        <w:tc>
          <w:tcPr>
            <w:tcW w:w="4962" w:type="dxa"/>
          </w:tcPr>
          <w:p w:rsidR="00361D71" w:rsidRPr="00921008" w:rsidRDefault="00361D71" w:rsidP="00921008">
            <w:pPr>
              <w:spacing w:before="20" w:after="20" w:line="240" w:lineRule="auto"/>
              <w:rPr>
                <w:rFonts w:cstheme="minorHAnsi"/>
                <w:sz w:val="20"/>
                <w:szCs w:val="20"/>
              </w:rPr>
            </w:pPr>
            <w:r w:rsidRPr="00921008">
              <w:rPr>
                <w:rFonts w:cstheme="minorHAnsi"/>
                <w:sz w:val="20"/>
                <w:szCs w:val="20"/>
              </w:rPr>
              <w:t>Supports revised approach as allows for greater horizon and greater objective long-term planning.</w:t>
            </w:r>
          </w:p>
        </w:tc>
        <w:tc>
          <w:tcPr>
            <w:tcW w:w="5386" w:type="dxa"/>
          </w:tcPr>
          <w:p w:rsidR="00361D71" w:rsidRPr="000D0857" w:rsidRDefault="00361D71" w:rsidP="00F71741">
            <w:pPr>
              <w:spacing w:before="20" w:after="20" w:line="240" w:lineRule="auto"/>
              <w:rPr>
                <w:rFonts w:cstheme="minorHAnsi"/>
                <w:sz w:val="20"/>
                <w:szCs w:val="20"/>
              </w:rPr>
            </w:pPr>
            <w:r>
              <w:rPr>
                <w:rFonts w:cstheme="minorHAnsi"/>
                <w:sz w:val="20"/>
                <w:szCs w:val="20"/>
              </w:rPr>
              <w:t>Noted.</w:t>
            </w:r>
          </w:p>
        </w:tc>
      </w:tr>
      <w:tr w:rsidR="00361D71" w:rsidRPr="000D0857" w:rsidTr="008172F7">
        <w:tc>
          <w:tcPr>
            <w:tcW w:w="1384" w:type="dxa"/>
            <w:vMerge/>
          </w:tcPr>
          <w:p w:rsidR="00361D71" w:rsidRPr="00A4783B" w:rsidRDefault="00361D71" w:rsidP="00D433FA">
            <w:pPr>
              <w:spacing w:before="20" w:after="20" w:line="240" w:lineRule="auto"/>
              <w:rPr>
                <w:rFonts w:cstheme="minorHAnsi"/>
                <w:b/>
                <w:sz w:val="20"/>
                <w:szCs w:val="20"/>
              </w:rPr>
            </w:pPr>
          </w:p>
        </w:tc>
        <w:tc>
          <w:tcPr>
            <w:tcW w:w="1559" w:type="dxa"/>
            <w:vMerge/>
          </w:tcPr>
          <w:p w:rsidR="00361D71" w:rsidRPr="00D433FA" w:rsidRDefault="00361D71" w:rsidP="00D433FA">
            <w:pPr>
              <w:spacing w:before="20" w:after="20" w:line="240" w:lineRule="auto"/>
              <w:rPr>
                <w:rFonts w:cstheme="minorHAnsi"/>
                <w:sz w:val="20"/>
                <w:szCs w:val="20"/>
              </w:rPr>
            </w:pPr>
          </w:p>
        </w:tc>
        <w:tc>
          <w:tcPr>
            <w:tcW w:w="4962" w:type="dxa"/>
          </w:tcPr>
          <w:p w:rsidR="00361D71" w:rsidRPr="00D433FA" w:rsidRDefault="00361D71" w:rsidP="00D433FA">
            <w:pPr>
              <w:pStyle w:val="ListParagraph"/>
              <w:numPr>
                <w:ilvl w:val="0"/>
                <w:numId w:val="12"/>
              </w:numPr>
              <w:spacing w:before="20" w:after="20" w:line="240" w:lineRule="auto"/>
              <w:ind w:left="360"/>
              <w:rPr>
                <w:rFonts w:cstheme="minorHAnsi"/>
                <w:sz w:val="20"/>
                <w:szCs w:val="20"/>
              </w:rPr>
            </w:pPr>
            <w:r w:rsidRPr="00D433FA">
              <w:rPr>
                <w:rFonts w:cstheme="minorHAnsi"/>
                <w:sz w:val="20"/>
                <w:szCs w:val="20"/>
              </w:rPr>
              <w:t xml:space="preserve">Support </w:t>
            </w:r>
            <w:r>
              <w:rPr>
                <w:rFonts w:cstheme="minorHAnsi"/>
                <w:sz w:val="20"/>
                <w:szCs w:val="20"/>
              </w:rPr>
              <w:t>the view that both forms of NSCS should be valued in terms of their</w:t>
            </w:r>
            <w:r w:rsidRPr="00D433FA">
              <w:rPr>
                <w:rFonts w:cstheme="minorHAnsi"/>
                <w:sz w:val="20"/>
                <w:szCs w:val="20"/>
              </w:rPr>
              <w:t xml:space="preserve"> net market benefits.</w:t>
            </w:r>
          </w:p>
          <w:p w:rsidR="00361D71" w:rsidRPr="00D433FA" w:rsidRDefault="00361D71" w:rsidP="00D433FA">
            <w:pPr>
              <w:pStyle w:val="ListParagraph"/>
              <w:numPr>
                <w:ilvl w:val="0"/>
                <w:numId w:val="12"/>
              </w:numPr>
              <w:spacing w:before="20" w:after="20" w:line="240" w:lineRule="auto"/>
              <w:ind w:left="360"/>
              <w:rPr>
                <w:rFonts w:cstheme="minorHAnsi"/>
                <w:sz w:val="20"/>
                <w:szCs w:val="20"/>
              </w:rPr>
            </w:pPr>
            <w:r w:rsidRPr="00D433FA">
              <w:rPr>
                <w:rFonts w:cstheme="minorHAnsi"/>
                <w:sz w:val="20"/>
                <w:szCs w:val="20"/>
              </w:rPr>
              <w:t>Support beneficiaries paying costs where they can be identified.</w:t>
            </w:r>
          </w:p>
        </w:tc>
        <w:tc>
          <w:tcPr>
            <w:tcW w:w="5386" w:type="dxa"/>
          </w:tcPr>
          <w:p w:rsidR="008124B0" w:rsidRDefault="00361D71" w:rsidP="00D433FA">
            <w:pPr>
              <w:spacing w:before="20" w:after="20" w:line="240" w:lineRule="auto"/>
              <w:rPr>
                <w:rFonts w:cstheme="minorHAnsi"/>
                <w:sz w:val="20"/>
                <w:szCs w:val="20"/>
              </w:rPr>
            </w:pPr>
            <w:r w:rsidRPr="00D433FA">
              <w:rPr>
                <w:rFonts w:cstheme="minorHAnsi"/>
                <w:sz w:val="20"/>
                <w:szCs w:val="20"/>
              </w:rPr>
              <w:t xml:space="preserve">Agreed. </w:t>
            </w:r>
          </w:p>
          <w:p w:rsidR="00361D71" w:rsidRPr="00D433FA" w:rsidRDefault="00361D71" w:rsidP="00D433FA">
            <w:pPr>
              <w:spacing w:before="20" w:after="20" w:line="240" w:lineRule="auto"/>
              <w:rPr>
                <w:rFonts w:cstheme="minorHAnsi"/>
                <w:sz w:val="20"/>
                <w:szCs w:val="20"/>
              </w:rPr>
            </w:pPr>
            <w:r w:rsidRPr="00D433FA">
              <w:rPr>
                <w:rFonts w:cstheme="minorHAnsi"/>
                <w:sz w:val="20"/>
                <w:szCs w:val="20"/>
              </w:rPr>
              <w:t>Further clarity on the application of net market benefits consistent with RIT-T objective.</w:t>
            </w:r>
          </w:p>
        </w:tc>
      </w:tr>
      <w:tr w:rsidR="00246F8D" w:rsidRPr="000D0857" w:rsidTr="00D5425B">
        <w:trPr>
          <w:trHeight w:val="2340"/>
        </w:trPr>
        <w:tc>
          <w:tcPr>
            <w:tcW w:w="1384" w:type="dxa"/>
            <w:vMerge w:val="restart"/>
          </w:tcPr>
          <w:p w:rsidR="00246F8D" w:rsidRPr="00A4783B" w:rsidRDefault="00246F8D" w:rsidP="00D433FA">
            <w:pPr>
              <w:spacing w:before="20" w:after="20" w:line="240" w:lineRule="auto"/>
              <w:rPr>
                <w:rFonts w:cstheme="minorHAnsi"/>
                <w:b/>
                <w:sz w:val="20"/>
                <w:szCs w:val="20"/>
              </w:rPr>
            </w:pPr>
            <w:r w:rsidRPr="00A4783B">
              <w:rPr>
                <w:rFonts w:cstheme="minorHAnsi"/>
                <w:b/>
                <w:sz w:val="20"/>
                <w:szCs w:val="20"/>
              </w:rPr>
              <w:lastRenderedPageBreak/>
              <w:t>NGF</w:t>
            </w:r>
          </w:p>
          <w:p w:rsidR="00246F8D" w:rsidRPr="00A4783B" w:rsidRDefault="00246F8D" w:rsidP="00D433FA">
            <w:pPr>
              <w:spacing w:before="20" w:after="20"/>
              <w:rPr>
                <w:rFonts w:cstheme="minorHAnsi"/>
                <w:b/>
                <w:sz w:val="20"/>
                <w:szCs w:val="20"/>
              </w:rPr>
            </w:pPr>
          </w:p>
        </w:tc>
        <w:tc>
          <w:tcPr>
            <w:tcW w:w="1559" w:type="dxa"/>
          </w:tcPr>
          <w:p w:rsidR="00246F8D" w:rsidRPr="00D433FA" w:rsidRDefault="00246F8D" w:rsidP="00392202">
            <w:pPr>
              <w:spacing w:before="20" w:after="20" w:line="240" w:lineRule="auto"/>
              <w:rPr>
                <w:rFonts w:cstheme="minorHAnsi"/>
                <w:sz w:val="20"/>
                <w:szCs w:val="20"/>
              </w:rPr>
            </w:pPr>
            <w:r>
              <w:rPr>
                <w:rFonts w:cstheme="minorHAnsi"/>
                <w:sz w:val="20"/>
                <w:szCs w:val="20"/>
              </w:rPr>
              <w:t>General</w:t>
            </w:r>
          </w:p>
        </w:tc>
        <w:tc>
          <w:tcPr>
            <w:tcW w:w="4962" w:type="dxa"/>
          </w:tcPr>
          <w:p w:rsidR="00246F8D" w:rsidRDefault="00246F8D" w:rsidP="00392202">
            <w:pPr>
              <w:pStyle w:val="ListParagraph"/>
              <w:numPr>
                <w:ilvl w:val="0"/>
                <w:numId w:val="11"/>
              </w:numPr>
              <w:spacing w:after="0" w:line="240" w:lineRule="auto"/>
              <w:rPr>
                <w:rFonts w:cstheme="minorHAnsi"/>
                <w:sz w:val="20"/>
                <w:szCs w:val="20"/>
              </w:rPr>
            </w:pPr>
            <w:r>
              <w:rPr>
                <w:rFonts w:cstheme="minorHAnsi"/>
                <w:sz w:val="20"/>
                <w:szCs w:val="20"/>
              </w:rPr>
              <w:t>D</w:t>
            </w:r>
            <w:r w:rsidRPr="00262BC1">
              <w:rPr>
                <w:rFonts w:cstheme="minorHAnsi"/>
                <w:sz w:val="20"/>
                <w:szCs w:val="20"/>
              </w:rPr>
              <w:t>isappointed that to date AEMO has not provided any commitment on an inertia support review of mainland Australia</w:t>
            </w:r>
            <w:r>
              <w:rPr>
                <w:rFonts w:cstheme="minorHAnsi"/>
                <w:sz w:val="20"/>
                <w:szCs w:val="20"/>
              </w:rPr>
              <w:t>.</w:t>
            </w:r>
          </w:p>
          <w:p w:rsidR="00246F8D" w:rsidRPr="00D433FA" w:rsidRDefault="00246F8D" w:rsidP="00392202">
            <w:pPr>
              <w:pStyle w:val="ListParagraph"/>
              <w:numPr>
                <w:ilvl w:val="0"/>
                <w:numId w:val="11"/>
              </w:numPr>
              <w:spacing w:after="0" w:line="240" w:lineRule="auto"/>
              <w:rPr>
                <w:rFonts w:cstheme="minorHAnsi"/>
                <w:sz w:val="20"/>
                <w:szCs w:val="20"/>
              </w:rPr>
            </w:pPr>
            <w:r>
              <w:rPr>
                <w:rFonts w:cstheme="minorHAnsi"/>
                <w:sz w:val="20"/>
                <w:szCs w:val="20"/>
              </w:rPr>
              <w:t>S</w:t>
            </w:r>
            <w:r w:rsidRPr="00262BC1">
              <w:rPr>
                <w:rFonts w:cstheme="minorHAnsi"/>
                <w:sz w:val="20"/>
                <w:szCs w:val="20"/>
              </w:rPr>
              <w:t xml:space="preserve">upports </w:t>
            </w:r>
            <w:r>
              <w:rPr>
                <w:rFonts w:cstheme="minorHAnsi"/>
                <w:sz w:val="20"/>
                <w:szCs w:val="20"/>
              </w:rPr>
              <w:t xml:space="preserve">the </w:t>
            </w:r>
            <w:r w:rsidRPr="00262BC1">
              <w:rPr>
                <w:rFonts w:cstheme="minorHAnsi"/>
                <w:sz w:val="20"/>
                <w:szCs w:val="20"/>
              </w:rPr>
              <w:t>recommendation to remove the redundant Clause 3.11.3(b)(1) that imposes a set of minimum technical ancillary standards which then requires a TNSP to enter into ancillary services agreements with a Registered Participant to meet those standard</w:t>
            </w:r>
            <w:r>
              <w:rPr>
                <w:rFonts w:cstheme="minorHAnsi"/>
                <w:sz w:val="20"/>
                <w:szCs w:val="20"/>
              </w:rPr>
              <w:t>s.</w:t>
            </w:r>
          </w:p>
        </w:tc>
        <w:tc>
          <w:tcPr>
            <w:tcW w:w="5386" w:type="dxa"/>
          </w:tcPr>
          <w:p w:rsidR="00246F8D" w:rsidRDefault="00246F8D" w:rsidP="00392202">
            <w:pPr>
              <w:spacing w:before="20" w:after="20" w:line="240" w:lineRule="auto"/>
              <w:rPr>
                <w:rFonts w:cstheme="minorHAnsi"/>
                <w:sz w:val="20"/>
                <w:szCs w:val="20"/>
              </w:rPr>
            </w:pPr>
            <w:r>
              <w:rPr>
                <w:rFonts w:cstheme="minorHAnsi"/>
                <w:sz w:val="20"/>
                <w:szCs w:val="20"/>
              </w:rPr>
              <w:t>Noted</w:t>
            </w:r>
            <w:r w:rsidR="00C938CA">
              <w:rPr>
                <w:rFonts w:cstheme="minorHAnsi"/>
                <w:sz w:val="20"/>
                <w:szCs w:val="20"/>
              </w:rPr>
              <w:t>.</w:t>
            </w:r>
          </w:p>
          <w:p w:rsidR="00246F8D" w:rsidRPr="00D433FA" w:rsidRDefault="00246F8D" w:rsidP="00392202">
            <w:pPr>
              <w:spacing w:before="20" w:after="20" w:line="240" w:lineRule="auto"/>
              <w:rPr>
                <w:rFonts w:cstheme="minorHAnsi"/>
                <w:sz w:val="20"/>
                <w:szCs w:val="20"/>
              </w:rPr>
            </w:pPr>
            <w:r w:rsidRPr="00D433FA">
              <w:rPr>
                <w:rFonts w:cstheme="minorHAnsi"/>
                <w:sz w:val="20"/>
                <w:szCs w:val="20"/>
              </w:rPr>
              <w:t>The AEMC’s Final Report on the Review of Energy Market Frameworks in light of Climate Change Policies recommended AEMO continue to participate in the investigation into inertia requirements in Tasmania, and that AEMO co-ordinate a similar review for South Australia and any other region that might have inertia concerns, before any consideration of specific Rule changes.</w:t>
            </w:r>
            <w:r>
              <w:rPr>
                <w:rFonts w:cstheme="minorHAnsi"/>
                <w:sz w:val="20"/>
                <w:szCs w:val="20"/>
              </w:rPr>
              <w:t xml:space="preserve"> AEMO confirms that the Tasmanian inertia review in which it is participating should address the concerns raised by Hydro Tasmania.</w:t>
            </w:r>
          </w:p>
        </w:tc>
      </w:tr>
      <w:tr w:rsidR="00246F8D" w:rsidRPr="000D0857" w:rsidTr="00C938CA">
        <w:trPr>
          <w:trHeight w:val="2207"/>
        </w:trPr>
        <w:tc>
          <w:tcPr>
            <w:tcW w:w="1384" w:type="dxa"/>
            <w:vMerge/>
          </w:tcPr>
          <w:p w:rsidR="00246F8D" w:rsidRPr="00A4783B" w:rsidRDefault="00246F8D" w:rsidP="00D433FA">
            <w:pPr>
              <w:spacing w:before="20" w:after="20" w:line="240" w:lineRule="auto"/>
              <w:rPr>
                <w:rFonts w:cstheme="minorHAnsi"/>
                <w:b/>
                <w:sz w:val="20"/>
                <w:szCs w:val="20"/>
              </w:rPr>
            </w:pPr>
          </w:p>
        </w:tc>
        <w:tc>
          <w:tcPr>
            <w:tcW w:w="1559" w:type="dxa"/>
          </w:tcPr>
          <w:p w:rsidR="00246F8D" w:rsidRPr="00D433FA" w:rsidRDefault="00246F8D" w:rsidP="00D433FA">
            <w:pPr>
              <w:spacing w:before="20" w:after="20" w:line="240" w:lineRule="auto"/>
              <w:rPr>
                <w:rFonts w:cstheme="minorHAnsi"/>
                <w:sz w:val="20"/>
                <w:szCs w:val="20"/>
              </w:rPr>
            </w:pPr>
            <w:r w:rsidRPr="00D433FA">
              <w:rPr>
                <w:rFonts w:cstheme="minorHAnsi"/>
                <w:sz w:val="20"/>
                <w:szCs w:val="20"/>
              </w:rPr>
              <w:t>Service Definition</w:t>
            </w:r>
          </w:p>
        </w:tc>
        <w:tc>
          <w:tcPr>
            <w:tcW w:w="4962" w:type="dxa"/>
          </w:tcPr>
          <w:p w:rsidR="00C938CA" w:rsidRDefault="00246F8D" w:rsidP="00921008">
            <w:pPr>
              <w:spacing w:before="20" w:after="20" w:line="240" w:lineRule="auto"/>
              <w:rPr>
                <w:rFonts w:cstheme="minorHAnsi"/>
                <w:sz w:val="20"/>
                <w:szCs w:val="20"/>
              </w:rPr>
            </w:pPr>
            <w:r w:rsidRPr="00C938CA">
              <w:rPr>
                <w:rFonts w:cstheme="minorHAnsi"/>
                <w:sz w:val="20"/>
                <w:szCs w:val="20"/>
              </w:rPr>
              <w:t xml:space="preserve">Reservations with the new service definition and the application of the RIT-T to assess benefits instead of benefits to spot market trade. </w:t>
            </w:r>
          </w:p>
          <w:p w:rsidR="00246F8D" w:rsidRPr="00C938CA" w:rsidRDefault="00921008" w:rsidP="00C938CA">
            <w:pPr>
              <w:spacing w:before="20" w:after="20" w:line="240" w:lineRule="auto"/>
              <w:rPr>
                <w:rFonts w:cstheme="minorHAnsi"/>
                <w:sz w:val="20"/>
                <w:szCs w:val="20"/>
              </w:rPr>
            </w:pPr>
            <w:r>
              <w:rPr>
                <w:rFonts w:cstheme="minorHAnsi"/>
                <w:sz w:val="20"/>
                <w:szCs w:val="20"/>
              </w:rPr>
              <w:br/>
            </w:r>
            <w:r w:rsidR="00246F8D" w:rsidRPr="00C938CA">
              <w:rPr>
                <w:rFonts w:cstheme="minorHAnsi"/>
                <w:sz w:val="20"/>
                <w:szCs w:val="20"/>
              </w:rPr>
              <w:t>Considers that the proposed changes may result in a fundamental change to the type and quantity of NSCS procured, and may create a bias toward network investment over non-network options, thereby perversely reducing competition and decreasing overall market efficiency.</w:t>
            </w:r>
          </w:p>
        </w:tc>
        <w:tc>
          <w:tcPr>
            <w:tcW w:w="5386" w:type="dxa"/>
          </w:tcPr>
          <w:p w:rsidR="00246F8D" w:rsidRDefault="00246F8D" w:rsidP="00D5425B">
            <w:pPr>
              <w:spacing w:before="20" w:after="20" w:line="240" w:lineRule="auto"/>
              <w:rPr>
                <w:rFonts w:cstheme="minorHAnsi"/>
                <w:sz w:val="20"/>
                <w:szCs w:val="20"/>
              </w:rPr>
            </w:pPr>
            <w:r>
              <w:rPr>
                <w:rFonts w:cstheme="minorHAnsi"/>
                <w:sz w:val="20"/>
                <w:szCs w:val="20"/>
              </w:rPr>
              <w:t>Noted</w:t>
            </w:r>
            <w:r w:rsidR="00C938CA">
              <w:rPr>
                <w:rFonts w:cstheme="minorHAnsi"/>
                <w:sz w:val="20"/>
                <w:szCs w:val="20"/>
              </w:rPr>
              <w:t>.</w:t>
            </w:r>
          </w:p>
          <w:p w:rsidR="00246F8D" w:rsidRDefault="00246F8D" w:rsidP="00D5425B">
            <w:pPr>
              <w:spacing w:before="20" w:after="20" w:line="240" w:lineRule="auto"/>
              <w:rPr>
                <w:rFonts w:cstheme="minorHAnsi"/>
                <w:sz w:val="20"/>
                <w:szCs w:val="20"/>
              </w:rPr>
            </w:pPr>
            <w:r>
              <w:rPr>
                <w:rFonts w:cstheme="minorHAnsi"/>
                <w:sz w:val="20"/>
                <w:szCs w:val="20"/>
              </w:rPr>
              <w:t>AEMO’s process for assessing tenders will be set out in its N</w:t>
            </w:r>
            <w:r w:rsidR="00C938CA">
              <w:rPr>
                <w:rFonts w:cstheme="minorHAnsi"/>
                <w:sz w:val="20"/>
                <w:szCs w:val="20"/>
              </w:rPr>
              <w:t>MA</w:t>
            </w:r>
            <w:r>
              <w:rPr>
                <w:rFonts w:cstheme="minorHAnsi"/>
                <w:sz w:val="20"/>
                <w:szCs w:val="20"/>
              </w:rPr>
              <w:t>S Tendering Guidelines.</w:t>
            </w:r>
          </w:p>
          <w:p w:rsidR="00246F8D" w:rsidRPr="00D433FA" w:rsidRDefault="00246F8D" w:rsidP="00D433FA">
            <w:pPr>
              <w:spacing w:before="20" w:after="20" w:line="240" w:lineRule="auto"/>
              <w:rPr>
                <w:rFonts w:cstheme="minorHAnsi"/>
                <w:sz w:val="20"/>
                <w:szCs w:val="20"/>
              </w:rPr>
            </w:pPr>
          </w:p>
        </w:tc>
      </w:tr>
      <w:tr w:rsidR="00246F8D" w:rsidRPr="000D0857" w:rsidTr="00DE5BF9">
        <w:trPr>
          <w:trHeight w:val="465"/>
        </w:trPr>
        <w:tc>
          <w:tcPr>
            <w:tcW w:w="1384" w:type="dxa"/>
            <w:vMerge/>
          </w:tcPr>
          <w:p w:rsidR="00246F8D" w:rsidRPr="00A4783B" w:rsidRDefault="00246F8D" w:rsidP="00F71741">
            <w:pPr>
              <w:spacing w:before="20" w:after="20" w:line="240" w:lineRule="auto"/>
              <w:rPr>
                <w:rFonts w:cstheme="minorHAnsi"/>
                <w:b/>
                <w:sz w:val="20"/>
                <w:szCs w:val="20"/>
              </w:rPr>
            </w:pPr>
          </w:p>
        </w:tc>
        <w:tc>
          <w:tcPr>
            <w:tcW w:w="1559" w:type="dxa"/>
            <w:vMerge w:val="restart"/>
          </w:tcPr>
          <w:p w:rsidR="00246F8D" w:rsidRPr="000D0857" w:rsidRDefault="00246F8D" w:rsidP="00361D71">
            <w:pPr>
              <w:spacing w:before="20" w:after="20" w:line="240" w:lineRule="auto"/>
              <w:rPr>
                <w:rFonts w:cstheme="minorHAnsi"/>
                <w:sz w:val="20"/>
                <w:szCs w:val="20"/>
              </w:rPr>
            </w:pPr>
            <w:r w:rsidRPr="00D433FA">
              <w:rPr>
                <w:rFonts w:cstheme="minorHAnsi"/>
                <w:sz w:val="20"/>
                <w:szCs w:val="20"/>
              </w:rPr>
              <w:t xml:space="preserve">Service Planning </w:t>
            </w:r>
            <w:r>
              <w:rPr>
                <w:rFonts w:cstheme="minorHAnsi"/>
                <w:sz w:val="20"/>
                <w:szCs w:val="20"/>
              </w:rPr>
              <w:t>&amp;</w:t>
            </w:r>
            <w:r w:rsidRPr="00D433FA">
              <w:rPr>
                <w:rFonts w:cstheme="minorHAnsi"/>
                <w:sz w:val="20"/>
                <w:szCs w:val="20"/>
              </w:rPr>
              <w:t xml:space="preserve"> Procurement</w:t>
            </w:r>
          </w:p>
        </w:tc>
        <w:tc>
          <w:tcPr>
            <w:tcW w:w="4962" w:type="dxa"/>
          </w:tcPr>
          <w:p w:rsidR="00246F8D" w:rsidRPr="00C938CA" w:rsidRDefault="00246F8D" w:rsidP="00C938CA">
            <w:pPr>
              <w:spacing w:before="20" w:after="20" w:line="240" w:lineRule="auto"/>
              <w:rPr>
                <w:rFonts w:cstheme="minorHAnsi"/>
                <w:sz w:val="20"/>
                <w:szCs w:val="20"/>
              </w:rPr>
            </w:pPr>
            <w:r w:rsidRPr="00C938CA">
              <w:rPr>
                <w:rFonts w:cstheme="minorHAnsi"/>
                <w:sz w:val="20"/>
                <w:szCs w:val="20"/>
              </w:rPr>
              <w:t>Assessment of tenders should consider the uncertainty of tenderers income.</w:t>
            </w:r>
          </w:p>
        </w:tc>
        <w:tc>
          <w:tcPr>
            <w:tcW w:w="5386" w:type="dxa"/>
          </w:tcPr>
          <w:p w:rsidR="00246F8D" w:rsidRDefault="00246F8D" w:rsidP="00125042">
            <w:pPr>
              <w:spacing w:before="20" w:after="20" w:line="240" w:lineRule="auto"/>
              <w:rPr>
                <w:rFonts w:cstheme="minorHAnsi"/>
                <w:sz w:val="20"/>
                <w:szCs w:val="20"/>
              </w:rPr>
            </w:pPr>
            <w:r>
              <w:rPr>
                <w:rFonts w:cstheme="minorHAnsi"/>
                <w:sz w:val="20"/>
                <w:szCs w:val="20"/>
              </w:rPr>
              <w:t>Disagree</w:t>
            </w:r>
            <w:r w:rsidR="00C938CA">
              <w:rPr>
                <w:rFonts w:cstheme="minorHAnsi"/>
                <w:sz w:val="20"/>
                <w:szCs w:val="20"/>
              </w:rPr>
              <w:t>d.</w:t>
            </w:r>
          </w:p>
          <w:p w:rsidR="00EF1692" w:rsidRDefault="00246F8D">
            <w:pPr>
              <w:spacing w:before="20" w:after="20" w:line="240" w:lineRule="auto"/>
              <w:rPr>
                <w:rFonts w:cstheme="minorHAnsi"/>
                <w:sz w:val="20"/>
                <w:szCs w:val="20"/>
              </w:rPr>
            </w:pPr>
            <w:r>
              <w:rPr>
                <w:rFonts w:cstheme="minorHAnsi"/>
                <w:sz w:val="20"/>
                <w:szCs w:val="20"/>
              </w:rPr>
              <w:t xml:space="preserve">AEMO considers that tenderers are best placed to consider the extent of their risks when preparing their tender offer </w:t>
            </w:r>
          </w:p>
        </w:tc>
      </w:tr>
      <w:tr w:rsidR="00246F8D" w:rsidRPr="000D0857" w:rsidTr="008172F7">
        <w:trPr>
          <w:trHeight w:val="720"/>
        </w:trPr>
        <w:tc>
          <w:tcPr>
            <w:tcW w:w="1384" w:type="dxa"/>
            <w:vMerge/>
          </w:tcPr>
          <w:p w:rsidR="00246F8D" w:rsidRPr="00A4783B" w:rsidRDefault="00246F8D" w:rsidP="00F71741">
            <w:pPr>
              <w:spacing w:before="20" w:after="20" w:line="240" w:lineRule="auto"/>
              <w:rPr>
                <w:rFonts w:cstheme="minorHAnsi"/>
                <w:b/>
                <w:sz w:val="20"/>
                <w:szCs w:val="20"/>
              </w:rPr>
            </w:pPr>
          </w:p>
        </w:tc>
        <w:tc>
          <w:tcPr>
            <w:tcW w:w="1559" w:type="dxa"/>
            <w:vMerge/>
          </w:tcPr>
          <w:p w:rsidR="00246F8D" w:rsidRPr="00D433FA" w:rsidRDefault="00246F8D" w:rsidP="00F71741">
            <w:pPr>
              <w:spacing w:before="20" w:after="20" w:line="240" w:lineRule="auto"/>
              <w:rPr>
                <w:rFonts w:cstheme="minorHAnsi"/>
                <w:sz w:val="20"/>
                <w:szCs w:val="20"/>
              </w:rPr>
            </w:pPr>
          </w:p>
        </w:tc>
        <w:tc>
          <w:tcPr>
            <w:tcW w:w="4962" w:type="dxa"/>
          </w:tcPr>
          <w:p w:rsidR="00246F8D" w:rsidRPr="00C938CA" w:rsidRDefault="00246F8D" w:rsidP="00C938CA">
            <w:pPr>
              <w:spacing w:before="20" w:after="20" w:line="240" w:lineRule="auto"/>
              <w:rPr>
                <w:rFonts w:cstheme="minorHAnsi"/>
                <w:sz w:val="20"/>
                <w:szCs w:val="20"/>
              </w:rPr>
            </w:pPr>
            <w:r w:rsidRPr="00C938CA">
              <w:rPr>
                <w:rFonts w:cstheme="minorHAnsi"/>
                <w:sz w:val="20"/>
                <w:szCs w:val="20"/>
              </w:rPr>
              <w:t>Concern at ability to ensure competitive neutrality through tender process, TNSP double dipping and transparency in tender evaluation.</w:t>
            </w:r>
          </w:p>
        </w:tc>
        <w:tc>
          <w:tcPr>
            <w:tcW w:w="5386" w:type="dxa"/>
          </w:tcPr>
          <w:p w:rsidR="00EF1692" w:rsidRDefault="00246F8D" w:rsidP="00C938CA">
            <w:pPr>
              <w:pStyle w:val="ListParagraph"/>
              <w:spacing w:before="20" w:after="20" w:line="240" w:lineRule="auto"/>
              <w:ind w:left="33"/>
              <w:rPr>
                <w:rFonts w:cstheme="minorHAnsi"/>
                <w:sz w:val="20"/>
                <w:szCs w:val="20"/>
              </w:rPr>
            </w:pPr>
            <w:r>
              <w:rPr>
                <w:rFonts w:cstheme="minorHAnsi"/>
                <w:sz w:val="20"/>
                <w:szCs w:val="20"/>
              </w:rPr>
              <w:t>Noted</w:t>
            </w:r>
            <w:r w:rsidR="00C938CA">
              <w:rPr>
                <w:rFonts w:cstheme="minorHAnsi"/>
                <w:sz w:val="20"/>
                <w:szCs w:val="20"/>
              </w:rPr>
              <w:t>.</w:t>
            </w:r>
          </w:p>
          <w:p w:rsidR="00246F8D" w:rsidRDefault="00246F8D" w:rsidP="00382BDA">
            <w:pPr>
              <w:pStyle w:val="ListParagraph"/>
              <w:numPr>
                <w:ilvl w:val="0"/>
                <w:numId w:val="11"/>
              </w:numPr>
              <w:spacing w:before="20" w:after="20" w:line="240" w:lineRule="auto"/>
              <w:ind w:left="357" w:hanging="357"/>
              <w:rPr>
                <w:rFonts w:cstheme="minorHAnsi"/>
                <w:sz w:val="20"/>
                <w:szCs w:val="20"/>
              </w:rPr>
            </w:pPr>
            <w:r w:rsidRPr="00DE5BF9">
              <w:rPr>
                <w:rFonts w:cstheme="minorHAnsi"/>
                <w:sz w:val="20"/>
                <w:szCs w:val="20"/>
              </w:rPr>
              <w:t>AEMO will revise the NSCS Tendering Guidelines and seek to assess tenders on a level playing field, including removing the option for assets to later be used in a regulated asset base.</w:t>
            </w:r>
          </w:p>
          <w:p w:rsidR="00246F8D" w:rsidRPr="00DE5BF9" w:rsidRDefault="00246F8D" w:rsidP="00382BDA">
            <w:pPr>
              <w:pStyle w:val="ListParagraph"/>
              <w:numPr>
                <w:ilvl w:val="0"/>
                <w:numId w:val="11"/>
              </w:numPr>
              <w:spacing w:before="20" w:after="20" w:line="240" w:lineRule="auto"/>
              <w:ind w:left="357" w:hanging="357"/>
              <w:rPr>
                <w:rFonts w:cstheme="minorHAnsi"/>
                <w:sz w:val="20"/>
                <w:szCs w:val="20"/>
              </w:rPr>
            </w:pPr>
            <w:r w:rsidRPr="00DE5BF9">
              <w:rPr>
                <w:rFonts w:cstheme="minorHAnsi"/>
                <w:sz w:val="20"/>
                <w:szCs w:val="20"/>
              </w:rPr>
              <w:t>AEMO proposes to publish sufficient details of contracts so that the AER can identify</w:t>
            </w:r>
            <w:r>
              <w:rPr>
                <w:rFonts w:cstheme="minorHAnsi"/>
                <w:sz w:val="20"/>
                <w:szCs w:val="20"/>
              </w:rPr>
              <w:t xml:space="preserve"> assets used for NSCS</w:t>
            </w:r>
            <w:r w:rsidRPr="00DE5BF9">
              <w:rPr>
                <w:rFonts w:cstheme="minorHAnsi"/>
                <w:sz w:val="20"/>
                <w:szCs w:val="20"/>
              </w:rPr>
              <w:t xml:space="preserve"> and exclude</w:t>
            </w:r>
            <w:r>
              <w:rPr>
                <w:rFonts w:cstheme="minorHAnsi"/>
                <w:sz w:val="20"/>
                <w:szCs w:val="20"/>
              </w:rPr>
              <w:t xml:space="preserve"> them</w:t>
            </w:r>
            <w:r w:rsidRPr="00DE5BF9">
              <w:rPr>
                <w:rFonts w:cstheme="minorHAnsi"/>
                <w:sz w:val="20"/>
                <w:szCs w:val="20"/>
              </w:rPr>
              <w:t xml:space="preserve"> from the TNSPs </w:t>
            </w:r>
            <w:r w:rsidR="00C938CA">
              <w:rPr>
                <w:rFonts w:cstheme="minorHAnsi"/>
                <w:sz w:val="20"/>
                <w:szCs w:val="20"/>
              </w:rPr>
              <w:t xml:space="preserve">regulated </w:t>
            </w:r>
            <w:r w:rsidRPr="00DE5BF9">
              <w:rPr>
                <w:rFonts w:cstheme="minorHAnsi"/>
                <w:sz w:val="20"/>
                <w:szCs w:val="20"/>
              </w:rPr>
              <w:t>asset base.</w:t>
            </w:r>
          </w:p>
        </w:tc>
      </w:tr>
      <w:tr w:rsidR="00246F8D" w:rsidRPr="000D0857" w:rsidTr="008172F7">
        <w:trPr>
          <w:trHeight w:val="720"/>
        </w:trPr>
        <w:tc>
          <w:tcPr>
            <w:tcW w:w="1384" w:type="dxa"/>
            <w:vMerge/>
          </w:tcPr>
          <w:p w:rsidR="00246F8D" w:rsidRPr="00A4783B" w:rsidRDefault="00246F8D" w:rsidP="00F71741">
            <w:pPr>
              <w:spacing w:before="20" w:after="20" w:line="240" w:lineRule="auto"/>
              <w:rPr>
                <w:rFonts w:cstheme="minorHAnsi"/>
                <w:b/>
                <w:sz w:val="20"/>
                <w:szCs w:val="20"/>
              </w:rPr>
            </w:pPr>
          </w:p>
        </w:tc>
        <w:tc>
          <w:tcPr>
            <w:tcW w:w="1559" w:type="dxa"/>
            <w:vMerge/>
          </w:tcPr>
          <w:p w:rsidR="00246F8D" w:rsidRPr="00D433FA" w:rsidRDefault="00246F8D" w:rsidP="00F71741">
            <w:pPr>
              <w:spacing w:before="20" w:after="20" w:line="240" w:lineRule="auto"/>
              <w:rPr>
                <w:rFonts w:cstheme="minorHAnsi"/>
                <w:sz w:val="20"/>
                <w:szCs w:val="20"/>
              </w:rPr>
            </w:pPr>
          </w:p>
        </w:tc>
        <w:tc>
          <w:tcPr>
            <w:tcW w:w="4962" w:type="dxa"/>
          </w:tcPr>
          <w:p w:rsidR="00246F8D" w:rsidRPr="00921008" w:rsidRDefault="00246F8D" w:rsidP="00921008">
            <w:pPr>
              <w:spacing w:before="20" w:after="20" w:line="240" w:lineRule="auto"/>
              <w:rPr>
                <w:rFonts w:cstheme="minorHAnsi"/>
                <w:sz w:val="20"/>
                <w:szCs w:val="20"/>
              </w:rPr>
            </w:pPr>
            <w:r w:rsidRPr="00921008">
              <w:rPr>
                <w:rFonts w:cstheme="minorHAnsi"/>
                <w:sz w:val="20"/>
                <w:szCs w:val="20"/>
              </w:rPr>
              <w:t>Concerned that TNSPs will avoid making efficient regulated investments in favour of  providing more lucrative unregulated services</w:t>
            </w:r>
            <w:r w:rsidR="00921008" w:rsidRPr="00921008">
              <w:rPr>
                <w:rFonts w:cstheme="minorHAnsi"/>
                <w:sz w:val="20"/>
                <w:szCs w:val="20"/>
              </w:rPr>
              <w:t xml:space="preserve"> to AEMO</w:t>
            </w:r>
          </w:p>
        </w:tc>
        <w:tc>
          <w:tcPr>
            <w:tcW w:w="5386" w:type="dxa"/>
          </w:tcPr>
          <w:p w:rsidR="00EF1692" w:rsidRDefault="00246F8D">
            <w:pPr>
              <w:pStyle w:val="ListParagraph"/>
              <w:spacing w:before="20" w:after="20" w:line="240" w:lineRule="auto"/>
              <w:ind w:left="0"/>
              <w:rPr>
                <w:rFonts w:cstheme="minorHAnsi"/>
                <w:sz w:val="20"/>
                <w:szCs w:val="20"/>
              </w:rPr>
            </w:pPr>
            <w:r>
              <w:rPr>
                <w:rFonts w:cstheme="minorHAnsi"/>
                <w:sz w:val="20"/>
                <w:szCs w:val="20"/>
              </w:rPr>
              <w:t>Noted.</w:t>
            </w:r>
          </w:p>
          <w:p w:rsidR="00EF1692" w:rsidRDefault="00246F8D">
            <w:pPr>
              <w:pStyle w:val="ListParagraph"/>
              <w:spacing w:before="20" w:after="20" w:line="240" w:lineRule="auto"/>
              <w:ind w:left="0"/>
              <w:rPr>
                <w:rFonts w:cstheme="minorHAnsi"/>
                <w:sz w:val="20"/>
                <w:szCs w:val="20"/>
              </w:rPr>
            </w:pPr>
            <w:r>
              <w:rPr>
                <w:rFonts w:cstheme="minorHAnsi"/>
                <w:sz w:val="20"/>
                <w:szCs w:val="20"/>
              </w:rPr>
              <w:t>AEMO considers that the introduction of greater competition will lead to more efficient service delivery.</w:t>
            </w:r>
          </w:p>
        </w:tc>
      </w:tr>
      <w:tr w:rsidR="00246F8D" w:rsidRPr="000D0857" w:rsidTr="008172F7">
        <w:trPr>
          <w:trHeight w:val="720"/>
        </w:trPr>
        <w:tc>
          <w:tcPr>
            <w:tcW w:w="1384" w:type="dxa"/>
            <w:vMerge/>
          </w:tcPr>
          <w:p w:rsidR="00246F8D" w:rsidRPr="00A4783B" w:rsidRDefault="00246F8D" w:rsidP="00F71741">
            <w:pPr>
              <w:spacing w:before="20" w:after="20" w:line="240" w:lineRule="auto"/>
              <w:rPr>
                <w:rFonts w:cstheme="minorHAnsi"/>
                <w:b/>
                <w:sz w:val="20"/>
                <w:szCs w:val="20"/>
              </w:rPr>
            </w:pPr>
          </w:p>
        </w:tc>
        <w:tc>
          <w:tcPr>
            <w:tcW w:w="1559" w:type="dxa"/>
            <w:vMerge/>
          </w:tcPr>
          <w:p w:rsidR="00246F8D" w:rsidRPr="00D433FA" w:rsidRDefault="00246F8D" w:rsidP="00F71741">
            <w:pPr>
              <w:spacing w:before="20" w:after="20" w:line="240" w:lineRule="auto"/>
              <w:rPr>
                <w:rFonts w:cstheme="minorHAnsi"/>
                <w:sz w:val="20"/>
                <w:szCs w:val="20"/>
              </w:rPr>
            </w:pPr>
          </w:p>
        </w:tc>
        <w:tc>
          <w:tcPr>
            <w:tcW w:w="4962" w:type="dxa"/>
          </w:tcPr>
          <w:p w:rsidR="00246F8D" w:rsidRPr="00921008" w:rsidRDefault="00921008" w:rsidP="00921008">
            <w:pPr>
              <w:spacing w:before="20" w:after="20" w:line="240" w:lineRule="auto"/>
              <w:rPr>
                <w:rFonts w:cstheme="minorHAnsi"/>
                <w:sz w:val="20"/>
                <w:szCs w:val="20"/>
              </w:rPr>
            </w:pPr>
            <w:r>
              <w:rPr>
                <w:rFonts w:cstheme="minorHAnsi"/>
                <w:sz w:val="20"/>
                <w:szCs w:val="20"/>
              </w:rPr>
              <w:t xml:space="preserve">Concerned with proposal to allow </w:t>
            </w:r>
            <w:r w:rsidR="00246F8D" w:rsidRPr="00921008">
              <w:rPr>
                <w:rFonts w:cstheme="minorHAnsi"/>
                <w:sz w:val="20"/>
                <w:szCs w:val="20"/>
              </w:rPr>
              <w:t xml:space="preserve">TNSPs to </w:t>
            </w:r>
            <w:r>
              <w:rPr>
                <w:rFonts w:cstheme="minorHAnsi"/>
                <w:sz w:val="20"/>
                <w:szCs w:val="20"/>
              </w:rPr>
              <w:t xml:space="preserve">automatically </w:t>
            </w:r>
            <w:r w:rsidR="00246F8D" w:rsidRPr="00921008">
              <w:rPr>
                <w:rFonts w:cstheme="minorHAnsi"/>
                <w:sz w:val="20"/>
                <w:szCs w:val="20"/>
              </w:rPr>
              <w:t xml:space="preserve">roll NSCS assets into their </w:t>
            </w:r>
            <w:r>
              <w:rPr>
                <w:rFonts w:cstheme="minorHAnsi"/>
                <w:sz w:val="20"/>
                <w:szCs w:val="20"/>
              </w:rPr>
              <w:t xml:space="preserve">regulated </w:t>
            </w:r>
            <w:r w:rsidR="00246F8D" w:rsidRPr="00921008">
              <w:rPr>
                <w:rFonts w:cstheme="minorHAnsi"/>
                <w:sz w:val="20"/>
                <w:szCs w:val="20"/>
              </w:rPr>
              <w:t xml:space="preserve">asset base </w:t>
            </w:r>
            <w:r>
              <w:rPr>
                <w:rFonts w:cstheme="minorHAnsi"/>
                <w:sz w:val="20"/>
                <w:szCs w:val="20"/>
              </w:rPr>
              <w:t xml:space="preserve">at contract end </w:t>
            </w:r>
            <w:r w:rsidR="00246F8D" w:rsidRPr="00921008">
              <w:rPr>
                <w:rFonts w:cstheme="minorHAnsi"/>
                <w:sz w:val="20"/>
                <w:szCs w:val="20"/>
              </w:rPr>
              <w:t>will distort competitive neutrality</w:t>
            </w:r>
          </w:p>
        </w:tc>
        <w:tc>
          <w:tcPr>
            <w:tcW w:w="5386" w:type="dxa"/>
          </w:tcPr>
          <w:p w:rsidR="00EF1692" w:rsidRDefault="00246F8D">
            <w:pPr>
              <w:pStyle w:val="ListParagraph"/>
              <w:spacing w:before="20" w:after="20" w:line="240" w:lineRule="auto"/>
              <w:ind w:left="0"/>
              <w:rPr>
                <w:rFonts w:cstheme="minorHAnsi"/>
                <w:sz w:val="20"/>
                <w:szCs w:val="20"/>
              </w:rPr>
            </w:pPr>
            <w:r>
              <w:rPr>
                <w:rFonts w:cstheme="minorHAnsi"/>
                <w:sz w:val="20"/>
                <w:szCs w:val="20"/>
              </w:rPr>
              <w:t>Agree</w:t>
            </w:r>
            <w:r w:rsidR="00921008">
              <w:rPr>
                <w:rFonts w:cstheme="minorHAnsi"/>
                <w:sz w:val="20"/>
                <w:szCs w:val="20"/>
              </w:rPr>
              <w:t>d – proposal dismissed in the Final Determination.</w:t>
            </w:r>
          </w:p>
          <w:p w:rsidR="00EF1692" w:rsidRDefault="00EF1692">
            <w:pPr>
              <w:spacing w:before="20" w:after="20" w:line="240" w:lineRule="auto"/>
              <w:rPr>
                <w:rFonts w:cstheme="minorHAnsi"/>
                <w:sz w:val="20"/>
                <w:szCs w:val="20"/>
              </w:rPr>
            </w:pPr>
          </w:p>
        </w:tc>
      </w:tr>
      <w:tr w:rsidR="00246F8D" w:rsidRPr="000D0857" w:rsidTr="008172F7">
        <w:trPr>
          <w:trHeight w:val="720"/>
        </w:trPr>
        <w:tc>
          <w:tcPr>
            <w:tcW w:w="1384" w:type="dxa"/>
            <w:vMerge/>
          </w:tcPr>
          <w:p w:rsidR="00246F8D" w:rsidRPr="00A4783B" w:rsidRDefault="00246F8D" w:rsidP="00F71741">
            <w:pPr>
              <w:spacing w:before="20" w:after="20" w:line="240" w:lineRule="auto"/>
              <w:rPr>
                <w:rFonts w:cstheme="minorHAnsi"/>
                <w:b/>
                <w:sz w:val="20"/>
                <w:szCs w:val="20"/>
              </w:rPr>
            </w:pPr>
          </w:p>
        </w:tc>
        <w:tc>
          <w:tcPr>
            <w:tcW w:w="1559" w:type="dxa"/>
            <w:vMerge/>
          </w:tcPr>
          <w:p w:rsidR="00246F8D" w:rsidRPr="00D433FA" w:rsidRDefault="00246F8D" w:rsidP="00F71741">
            <w:pPr>
              <w:spacing w:before="20" w:after="20" w:line="240" w:lineRule="auto"/>
              <w:rPr>
                <w:rFonts w:cstheme="minorHAnsi"/>
                <w:sz w:val="20"/>
                <w:szCs w:val="20"/>
              </w:rPr>
            </w:pPr>
          </w:p>
        </w:tc>
        <w:tc>
          <w:tcPr>
            <w:tcW w:w="4962" w:type="dxa"/>
          </w:tcPr>
          <w:p w:rsidR="00246F8D" w:rsidRPr="00921008" w:rsidRDefault="00246F8D" w:rsidP="00921008">
            <w:pPr>
              <w:spacing w:before="20" w:after="20" w:line="240" w:lineRule="auto"/>
              <w:rPr>
                <w:rFonts w:cstheme="minorHAnsi"/>
                <w:sz w:val="20"/>
                <w:szCs w:val="20"/>
              </w:rPr>
            </w:pPr>
            <w:r w:rsidRPr="00921008">
              <w:rPr>
                <w:rFonts w:cstheme="minorHAnsi"/>
                <w:sz w:val="20"/>
                <w:szCs w:val="20"/>
              </w:rPr>
              <w:t>Concerned that TNSPs</w:t>
            </w:r>
            <w:r w:rsidR="00921008" w:rsidRPr="00921008">
              <w:rPr>
                <w:rFonts w:cstheme="minorHAnsi"/>
                <w:sz w:val="20"/>
                <w:szCs w:val="20"/>
              </w:rPr>
              <w:t>’</w:t>
            </w:r>
            <w:r w:rsidRPr="00921008">
              <w:rPr>
                <w:rFonts w:cstheme="minorHAnsi"/>
                <w:sz w:val="20"/>
                <w:szCs w:val="20"/>
              </w:rPr>
              <w:t xml:space="preserve"> access to generator information as a result of connection agreements will give them a competitive advantage.</w:t>
            </w:r>
          </w:p>
        </w:tc>
        <w:tc>
          <w:tcPr>
            <w:tcW w:w="5386" w:type="dxa"/>
          </w:tcPr>
          <w:p w:rsidR="00246F8D" w:rsidRDefault="00246F8D" w:rsidP="0005271B">
            <w:pPr>
              <w:pStyle w:val="ListParagraph"/>
              <w:spacing w:before="20" w:after="20" w:line="240" w:lineRule="auto"/>
              <w:ind w:left="0"/>
              <w:rPr>
                <w:rFonts w:cstheme="minorHAnsi"/>
                <w:sz w:val="20"/>
                <w:szCs w:val="20"/>
              </w:rPr>
            </w:pPr>
            <w:r>
              <w:rPr>
                <w:rFonts w:cstheme="minorHAnsi"/>
                <w:sz w:val="20"/>
                <w:szCs w:val="20"/>
              </w:rPr>
              <w:t>Noted</w:t>
            </w:r>
            <w:r w:rsidR="00921008">
              <w:rPr>
                <w:rFonts w:cstheme="minorHAnsi"/>
                <w:sz w:val="20"/>
                <w:szCs w:val="20"/>
              </w:rPr>
              <w:t>.</w:t>
            </w:r>
          </w:p>
          <w:p w:rsidR="00246F8D" w:rsidRDefault="00246F8D" w:rsidP="0005271B">
            <w:pPr>
              <w:pStyle w:val="ListParagraph"/>
              <w:spacing w:before="20" w:after="20" w:line="240" w:lineRule="auto"/>
              <w:ind w:left="0"/>
              <w:rPr>
                <w:rFonts w:cstheme="minorHAnsi"/>
                <w:sz w:val="20"/>
                <w:szCs w:val="20"/>
              </w:rPr>
            </w:pPr>
            <w:r>
              <w:rPr>
                <w:rFonts w:cstheme="minorHAnsi"/>
                <w:sz w:val="20"/>
                <w:szCs w:val="20"/>
              </w:rPr>
              <w:t>AEMO considers the risk is small and that TNSPs are exposed to a similar risk as a result of public consultation as part of the RIT-T.</w:t>
            </w:r>
          </w:p>
        </w:tc>
      </w:tr>
      <w:tr w:rsidR="00246F8D" w:rsidRPr="000D0857" w:rsidTr="008172F7">
        <w:trPr>
          <w:trHeight w:val="720"/>
        </w:trPr>
        <w:tc>
          <w:tcPr>
            <w:tcW w:w="1384" w:type="dxa"/>
            <w:vMerge/>
          </w:tcPr>
          <w:p w:rsidR="00246F8D" w:rsidRPr="00A4783B" w:rsidRDefault="00246F8D" w:rsidP="00F71741">
            <w:pPr>
              <w:spacing w:before="20" w:after="20" w:line="240" w:lineRule="auto"/>
              <w:rPr>
                <w:rFonts w:cstheme="minorHAnsi"/>
                <w:b/>
                <w:sz w:val="20"/>
                <w:szCs w:val="20"/>
              </w:rPr>
            </w:pPr>
          </w:p>
        </w:tc>
        <w:tc>
          <w:tcPr>
            <w:tcW w:w="1559" w:type="dxa"/>
            <w:vMerge/>
          </w:tcPr>
          <w:p w:rsidR="00246F8D" w:rsidRPr="00D433FA" w:rsidRDefault="00246F8D" w:rsidP="00F71741">
            <w:pPr>
              <w:spacing w:before="20" w:after="20" w:line="240" w:lineRule="auto"/>
              <w:rPr>
                <w:rFonts w:cstheme="minorHAnsi"/>
                <w:sz w:val="20"/>
                <w:szCs w:val="20"/>
              </w:rPr>
            </w:pPr>
          </w:p>
        </w:tc>
        <w:tc>
          <w:tcPr>
            <w:tcW w:w="4962" w:type="dxa"/>
          </w:tcPr>
          <w:p w:rsidR="00246F8D" w:rsidRPr="00921008" w:rsidRDefault="00246F8D" w:rsidP="00921008">
            <w:pPr>
              <w:spacing w:before="20" w:after="20" w:line="240" w:lineRule="auto"/>
              <w:rPr>
                <w:rFonts w:cstheme="minorHAnsi"/>
                <w:sz w:val="20"/>
                <w:szCs w:val="20"/>
              </w:rPr>
            </w:pPr>
            <w:r w:rsidRPr="00921008">
              <w:rPr>
                <w:rFonts w:cstheme="minorHAnsi"/>
                <w:sz w:val="20"/>
                <w:szCs w:val="20"/>
              </w:rPr>
              <w:t>Mandatory provision of NSCS in the Rules should be removed, and instead AEMO focuses on the procurement of NSCS to meet system security and reliability requirements, and/or enhance the value of spot market trade.</w:t>
            </w:r>
          </w:p>
        </w:tc>
        <w:tc>
          <w:tcPr>
            <w:tcW w:w="5386" w:type="dxa"/>
          </w:tcPr>
          <w:p w:rsidR="00246F8D" w:rsidRDefault="00246F8D" w:rsidP="0005271B">
            <w:pPr>
              <w:pStyle w:val="ListParagraph"/>
              <w:spacing w:before="20" w:after="20" w:line="240" w:lineRule="auto"/>
              <w:ind w:left="0"/>
              <w:rPr>
                <w:rFonts w:cstheme="minorHAnsi"/>
                <w:sz w:val="20"/>
                <w:szCs w:val="20"/>
              </w:rPr>
            </w:pPr>
            <w:r>
              <w:rPr>
                <w:rFonts w:cstheme="minorHAnsi"/>
                <w:sz w:val="20"/>
                <w:szCs w:val="20"/>
              </w:rPr>
              <w:t>Disagree</w:t>
            </w:r>
            <w:r w:rsidR="00921008">
              <w:rPr>
                <w:rFonts w:cstheme="minorHAnsi"/>
                <w:sz w:val="20"/>
                <w:szCs w:val="20"/>
              </w:rPr>
              <w:t>d.</w:t>
            </w:r>
          </w:p>
          <w:p w:rsidR="00EF1692" w:rsidRDefault="00246F8D">
            <w:pPr>
              <w:pStyle w:val="ListParagraph"/>
              <w:spacing w:before="20" w:after="20" w:line="240" w:lineRule="auto"/>
              <w:ind w:left="0"/>
              <w:rPr>
                <w:rFonts w:cstheme="minorHAnsi"/>
                <w:sz w:val="20"/>
                <w:szCs w:val="20"/>
              </w:rPr>
            </w:pPr>
            <w:r>
              <w:rPr>
                <w:rFonts w:cstheme="minorHAnsi"/>
                <w:sz w:val="20"/>
                <w:szCs w:val="20"/>
              </w:rPr>
              <w:t xml:space="preserve">AEMO does not consider that abandoning mandatory provision of NSCS is practical and notes that this issue will be considered by the Reliability Panel in its review of technical standards. </w:t>
            </w:r>
          </w:p>
        </w:tc>
      </w:tr>
    </w:tbl>
    <w:p w:rsidR="00D433FA" w:rsidRPr="002249BF" w:rsidRDefault="00D433FA" w:rsidP="000024B8">
      <w:pPr>
        <w:pStyle w:val="BodyText"/>
      </w:pPr>
    </w:p>
    <w:sectPr w:rsidR="00D433FA" w:rsidRPr="002249BF" w:rsidSect="000C7812">
      <w:headerReference w:type="even" r:id="rId8"/>
      <w:footerReference w:type="even" r:id="rId9"/>
      <w:footerReference w:type="default" r:id="rId10"/>
      <w:footerReference w:type="first" r:id="rId11"/>
      <w:pgSz w:w="16838" w:h="11906" w:orient="landscape" w:code="9"/>
      <w:pgMar w:top="1418" w:right="1985" w:bottom="1418" w:left="1701" w:header="964" w:footer="709"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7527" w:rsidRDefault="00557527" w:rsidP="001E3981">
      <w:r>
        <w:separator/>
      </w:r>
    </w:p>
  </w:endnote>
  <w:endnote w:type="continuationSeparator" w:id="0">
    <w:p w:rsidR="00557527" w:rsidRDefault="00557527" w:rsidP="001E398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558E" w:rsidRPr="007A46A0" w:rsidRDefault="00914917" w:rsidP="00F775B9">
    <w:pPr>
      <w:pStyle w:val="Footer"/>
      <w:tabs>
        <w:tab w:val="clear" w:pos="9072"/>
        <w:tab w:val="left" w:pos="0"/>
        <w:tab w:val="left" w:pos="8931"/>
      </w:tabs>
    </w:pPr>
    <w:fldSimple w:instr=" FILENAME  \* Upper ">
      <w:r w:rsidR="004A558E">
        <w:rPr>
          <w:caps w:val="0"/>
          <w:noProof/>
        </w:rPr>
        <w:t>SUMMARY OF SUBS NSCS.DOCX</w:t>
      </w:r>
    </w:fldSimple>
    <w:r>
      <w:rPr>
        <w:noProof/>
      </w:rPr>
      <w:pict>
        <v:line id="_x0000_s2049" style="position:absolute;z-index:-251658240;mso-position-horizontal-relative:page;mso-position-vertical-relative:page" from="56.7pt,783.85pt" to="552.9pt,783.85pt" strokecolor="black [3213]" strokeweight=".4pt">
          <w10:wrap anchorx="page" anchory="page"/>
          <w10:anchorlock/>
        </v:line>
      </w:pict>
    </w:r>
    <w:r w:rsidR="004A558E" w:rsidRPr="007A46A0">
      <w:tab/>
    </w:r>
    <w:sdt>
      <w:sdtPr>
        <w:rPr>
          <w:caps w:val="0"/>
          <w:color w:val="auto"/>
        </w:rPr>
        <w:id w:val="20521349"/>
        <w:docPartObj>
          <w:docPartGallery w:val="Page Numbers (Bottom of Page)"/>
          <w:docPartUnique/>
        </w:docPartObj>
      </w:sdtPr>
      <w:sdtContent>
        <w:sdt>
          <w:sdtPr>
            <w:rPr>
              <w:caps w:val="0"/>
              <w:color w:val="auto"/>
            </w:rPr>
            <w:id w:val="20521350"/>
            <w:docPartObj>
              <w:docPartGallery w:val="Page Numbers (Top of Page)"/>
              <w:docPartUnique/>
            </w:docPartObj>
          </w:sdtPr>
          <w:sdtContent>
            <w:r w:rsidR="004A558E" w:rsidRPr="00F775B9">
              <w:rPr>
                <w:caps w:val="0"/>
              </w:rPr>
              <w:t xml:space="preserve">Page </w:t>
            </w:r>
            <w:r w:rsidRPr="00F775B9">
              <w:rPr>
                <w:caps w:val="0"/>
              </w:rPr>
              <w:fldChar w:fldCharType="begin"/>
            </w:r>
            <w:r w:rsidR="004A558E" w:rsidRPr="00F775B9">
              <w:rPr>
                <w:caps w:val="0"/>
              </w:rPr>
              <w:instrText xml:space="preserve"> PAGE </w:instrText>
            </w:r>
            <w:r w:rsidRPr="00F775B9">
              <w:rPr>
                <w:caps w:val="0"/>
              </w:rPr>
              <w:fldChar w:fldCharType="separate"/>
            </w:r>
            <w:r w:rsidR="004A558E">
              <w:rPr>
                <w:caps w:val="0"/>
                <w:noProof/>
              </w:rPr>
              <w:t>2</w:t>
            </w:r>
            <w:r w:rsidRPr="00F775B9">
              <w:rPr>
                <w:caps w:val="0"/>
              </w:rPr>
              <w:fldChar w:fldCharType="end"/>
            </w:r>
            <w:r w:rsidR="004A558E" w:rsidRPr="00F775B9">
              <w:rPr>
                <w:caps w:val="0"/>
              </w:rPr>
              <w:t xml:space="preserve"> of </w:t>
            </w:r>
            <w:r w:rsidRPr="00F775B9">
              <w:rPr>
                <w:caps w:val="0"/>
              </w:rPr>
              <w:fldChar w:fldCharType="begin"/>
            </w:r>
            <w:r w:rsidR="004A558E" w:rsidRPr="00F775B9">
              <w:rPr>
                <w:caps w:val="0"/>
              </w:rPr>
              <w:instrText xml:space="preserve"> NUMPAGES  </w:instrText>
            </w:r>
            <w:r w:rsidRPr="00F775B9">
              <w:rPr>
                <w:caps w:val="0"/>
              </w:rPr>
              <w:fldChar w:fldCharType="separate"/>
            </w:r>
            <w:r w:rsidR="004A558E">
              <w:rPr>
                <w:caps w:val="0"/>
                <w:noProof/>
              </w:rPr>
              <w:t>21</w:t>
            </w:r>
            <w:r w:rsidRPr="00F775B9">
              <w:rPr>
                <w:caps w:val="0"/>
              </w:rPr>
              <w:fldChar w:fldCharType="end"/>
            </w:r>
          </w:sdtContent>
        </w:sdt>
      </w:sdtContent>
    </w:sdt>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558E" w:rsidRPr="00CF2090" w:rsidRDefault="00F61FF0" w:rsidP="000D0857">
    <w:pPr>
      <w:pStyle w:val="Footer"/>
      <w:tabs>
        <w:tab w:val="clear" w:pos="9072"/>
        <w:tab w:val="left" w:pos="0"/>
        <w:tab w:val="right" w:pos="13183"/>
      </w:tabs>
    </w:pPr>
    <w:r>
      <w:rPr>
        <w:rFonts w:cs="Arial"/>
        <w:caps w:val="0"/>
        <w:szCs w:val="15"/>
      </w:rPr>
      <w:t>13 April 2010 – Proposed Rule Change – NSCAS Arrangements – Attachment D</w:t>
    </w:r>
    <w:r w:rsidR="004A558E">
      <w:tab/>
    </w:r>
    <w:sdt>
      <w:sdtPr>
        <w:rPr>
          <w:color w:val="auto"/>
        </w:rPr>
        <w:id w:val="12095672"/>
        <w:docPartObj>
          <w:docPartGallery w:val="Page Numbers (Bottom of Page)"/>
          <w:docPartUnique/>
        </w:docPartObj>
      </w:sdtPr>
      <w:sdtContent>
        <w:sdt>
          <w:sdtPr>
            <w:rPr>
              <w:color w:val="auto"/>
            </w:rPr>
            <w:id w:val="565050523"/>
            <w:docPartObj>
              <w:docPartGallery w:val="Page Numbers (Top of Page)"/>
              <w:docPartUnique/>
            </w:docPartObj>
          </w:sdtPr>
          <w:sdtContent>
            <w:r w:rsidR="004A558E" w:rsidRPr="00CF2090">
              <w:t xml:space="preserve">Page </w:t>
            </w:r>
            <w:fldSimple w:instr=" PAGE ">
              <w:r>
                <w:rPr>
                  <w:noProof/>
                </w:rPr>
                <w:t>2</w:t>
              </w:r>
            </w:fldSimple>
            <w:r w:rsidR="004A558E" w:rsidRPr="00CF2090">
              <w:t xml:space="preserve"> of </w:t>
            </w:r>
            <w:r>
              <w:t>22</w:t>
            </w:r>
          </w:sdtContent>
        </w:sdt>
      </w:sdtContent>
    </w:sdt>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558E" w:rsidRPr="00F61FF0" w:rsidRDefault="00F61FF0" w:rsidP="00F61FF0">
    <w:pPr>
      <w:pStyle w:val="Footer"/>
      <w:tabs>
        <w:tab w:val="right" w:pos="13183"/>
      </w:tabs>
      <w:rPr>
        <w:caps w:val="0"/>
      </w:rPr>
    </w:pPr>
    <w:r>
      <w:rPr>
        <w:rFonts w:cs="Arial"/>
        <w:caps w:val="0"/>
        <w:szCs w:val="15"/>
      </w:rPr>
      <w:t>13 April 2010 – Proposed Rule Change – NSCAS Arrangements – Attachment D</w:t>
    </w:r>
    <w:r>
      <w:rPr>
        <w:caps w:val="0"/>
      </w:rPr>
      <w:tab/>
    </w:r>
    <w:r>
      <w:rPr>
        <w:caps w:val="0"/>
      </w:rPr>
      <w:tab/>
    </w:r>
    <w:sdt>
      <w:sdtPr>
        <w:rPr>
          <w:color w:val="auto"/>
        </w:rPr>
        <w:id w:val="9029258"/>
        <w:docPartObj>
          <w:docPartGallery w:val="Page Numbers (Bottom of Page)"/>
          <w:docPartUnique/>
        </w:docPartObj>
      </w:sdtPr>
      <w:sdtContent>
        <w:sdt>
          <w:sdtPr>
            <w:rPr>
              <w:color w:val="auto"/>
            </w:rPr>
            <w:id w:val="9029259"/>
            <w:docPartObj>
              <w:docPartGallery w:val="Page Numbers (Top of Page)"/>
              <w:docPartUnique/>
            </w:docPartObj>
          </w:sdtPr>
          <w:sdtContent>
            <w:r w:rsidR="004A558E" w:rsidRPr="00C212CC">
              <w:t xml:space="preserve">Page </w:t>
            </w:r>
            <w:fldSimple w:instr=" PAGE ">
              <w:r>
                <w:rPr>
                  <w:noProof/>
                </w:rPr>
                <w:t>1</w:t>
              </w:r>
            </w:fldSimple>
            <w:r w:rsidR="004A558E" w:rsidRPr="00C212CC">
              <w:t xml:space="preserve"> of </w:t>
            </w:r>
            <w:fldSimple w:instr=" NUMPAGES  ">
              <w:r>
                <w:rPr>
                  <w:noProof/>
                </w:rPr>
                <w:t>22</w:t>
              </w:r>
            </w:fldSimple>
          </w:sdtContent>
        </w:sdt>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7527" w:rsidRDefault="00557527" w:rsidP="001E3981">
      <w:r>
        <w:separator/>
      </w:r>
    </w:p>
  </w:footnote>
  <w:footnote w:type="continuationSeparator" w:id="0">
    <w:p w:rsidR="00557527" w:rsidRDefault="00557527" w:rsidP="001E398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558E" w:rsidRDefault="004A558E">
    <w:pPr>
      <w:pStyle w:val="Header"/>
    </w:pPr>
    <w:r w:rsidRPr="005D04EA">
      <w:rPr>
        <w:noProof/>
        <w:lang w:eastAsia="en-AU"/>
      </w:rPr>
      <w:drawing>
        <wp:anchor distT="0" distB="0" distL="114300" distR="114300" simplePos="0" relativeHeight="251657216" behindDoc="1" locked="1" layoutInCell="1" allowOverlap="1">
          <wp:simplePos x="0" y="0"/>
          <wp:positionH relativeFrom="page">
            <wp:posOffset>5039360</wp:posOffset>
          </wp:positionH>
          <wp:positionV relativeFrom="page">
            <wp:posOffset>491490</wp:posOffset>
          </wp:positionV>
          <wp:extent cx="1989455" cy="655320"/>
          <wp:effectExtent l="19050" t="0" r="0" b="0"/>
          <wp:wrapNone/>
          <wp:docPr id="3" name="Picture 142" descr="Head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2" descr="Header"/>
                  <pic:cNvPicPr>
                    <a:picLocks noChangeArrowheads="1"/>
                  </pic:cNvPicPr>
                </pic:nvPicPr>
                <pic:blipFill>
                  <a:blip r:embed="rId1"/>
                  <a:srcRect/>
                  <a:stretch>
                    <a:fillRect/>
                  </a:stretch>
                </pic:blipFill>
                <pic:spPr bwMode="auto">
                  <a:xfrm>
                    <a:off x="0" y="0"/>
                    <a:ext cx="1989455" cy="655320"/>
                  </a:xfrm>
                  <a:prstGeom prst="rect">
                    <a:avLst/>
                  </a:prstGeom>
                  <a:solidFill>
                    <a:srgbClr val="FFFFFF"/>
                  </a:solid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84572D"/>
    <w:multiLevelType w:val="hybridMultilevel"/>
    <w:tmpl w:val="3238FE2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nsid w:val="10E54362"/>
    <w:multiLevelType w:val="hybridMultilevel"/>
    <w:tmpl w:val="79227F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2D22920"/>
    <w:multiLevelType w:val="hybridMultilevel"/>
    <w:tmpl w:val="FE90600E"/>
    <w:lvl w:ilvl="0" w:tplc="D3FC2454">
      <w:start w:val="1"/>
      <w:numFmt w:val="lowerLetter"/>
      <w:pStyle w:val="ListNumber2"/>
      <w:lvlText w:val="%1."/>
      <w:lvlJc w:val="left"/>
      <w:pPr>
        <w:tabs>
          <w:tab w:val="num" w:pos="1072"/>
        </w:tabs>
        <w:ind w:left="1072" w:hanging="358"/>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14AA6228"/>
    <w:multiLevelType w:val="hybridMultilevel"/>
    <w:tmpl w:val="9F24C654"/>
    <w:lvl w:ilvl="0" w:tplc="919C861E">
      <w:start w:val="1"/>
      <w:numFmt w:val="bullet"/>
      <w:pStyle w:val="ListBullet3"/>
      <w:lvlText w:val=""/>
      <w:lvlJc w:val="left"/>
      <w:pPr>
        <w:tabs>
          <w:tab w:val="num" w:pos="1429"/>
        </w:tabs>
        <w:ind w:left="1429" w:hanging="357"/>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55C2DC4"/>
    <w:multiLevelType w:val="hybridMultilevel"/>
    <w:tmpl w:val="CE2883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nsid w:val="17BB2809"/>
    <w:multiLevelType w:val="hybridMultilevel"/>
    <w:tmpl w:val="4D4A6E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7D45E9C"/>
    <w:multiLevelType w:val="hybridMultilevel"/>
    <w:tmpl w:val="9A007626"/>
    <w:lvl w:ilvl="0" w:tplc="7EFC2526">
      <w:start w:val="1"/>
      <w:numFmt w:val="bullet"/>
      <w:pStyle w:val="ListBullet"/>
      <w:lvlText w:val=""/>
      <w:lvlJc w:val="left"/>
      <w:pPr>
        <w:tabs>
          <w:tab w:val="num" w:pos="714"/>
        </w:tabs>
        <w:ind w:left="714" w:hanging="354"/>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F9A11C1"/>
    <w:multiLevelType w:val="hybridMultilevel"/>
    <w:tmpl w:val="773A52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2F103E8E"/>
    <w:multiLevelType w:val="hybridMultilevel"/>
    <w:tmpl w:val="92346F1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nsid w:val="38F55774"/>
    <w:multiLevelType w:val="hybridMultilevel"/>
    <w:tmpl w:val="744CF2D4"/>
    <w:lvl w:ilvl="0" w:tplc="E446EDE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39EE2498"/>
    <w:multiLevelType w:val="hybridMultilevel"/>
    <w:tmpl w:val="CEC2911C"/>
    <w:lvl w:ilvl="0" w:tplc="0C090001">
      <w:start w:val="1"/>
      <w:numFmt w:val="bullet"/>
      <w:pStyle w:val="ListBullet2"/>
      <w:lvlText w:val="o"/>
      <w:lvlJc w:val="left"/>
      <w:pPr>
        <w:tabs>
          <w:tab w:val="num" w:pos="1072"/>
        </w:tabs>
        <w:ind w:left="1072" w:hanging="358"/>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4A1418C6"/>
    <w:multiLevelType w:val="hybridMultilevel"/>
    <w:tmpl w:val="B07C0A6C"/>
    <w:lvl w:ilvl="0" w:tplc="667ABD5A">
      <w:start w:val="1"/>
      <w:numFmt w:val="bullet"/>
      <w:lvlText w:val=""/>
      <w:lvlJc w:val="left"/>
      <w:pPr>
        <w:ind w:left="592" w:hanging="360"/>
      </w:pPr>
      <w:rPr>
        <w:rFonts w:ascii="Symbol" w:hAnsi="Symbol" w:hint="default"/>
      </w:rPr>
    </w:lvl>
    <w:lvl w:ilvl="1" w:tplc="0C090003" w:tentative="1">
      <w:start w:val="1"/>
      <w:numFmt w:val="bullet"/>
      <w:lvlText w:val="o"/>
      <w:lvlJc w:val="left"/>
      <w:pPr>
        <w:ind w:left="1312" w:hanging="360"/>
      </w:pPr>
      <w:rPr>
        <w:rFonts w:ascii="Courier New" w:hAnsi="Courier New" w:cs="Courier New" w:hint="default"/>
      </w:rPr>
    </w:lvl>
    <w:lvl w:ilvl="2" w:tplc="0C090005" w:tentative="1">
      <w:start w:val="1"/>
      <w:numFmt w:val="bullet"/>
      <w:lvlText w:val=""/>
      <w:lvlJc w:val="left"/>
      <w:pPr>
        <w:ind w:left="2032" w:hanging="360"/>
      </w:pPr>
      <w:rPr>
        <w:rFonts w:ascii="Wingdings" w:hAnsi="Wingdings" w:hint="default"/>
      </w:rPr>
    </w:lvl>
    <w:lvl w:ilvl="3" w:tplc="0C090001" w:tentative="1">
      <w:start w:val="1"/>
      <w:numFmt w:val="bullet"/>
      <w:lvlText w:val=""/>
      <w:lvlJc w:val="left"/>
      <w:pPr>
        <w:ind w:left="2752" w:hanging="360"/>
      </w:pPr>
      <w:rPr>
        <w:rFonts w:ascii="Symbol" w:hAnsi="Symbol" w:hint="default"/>
      </w:rPr>
    </w:lvl>
    <w:lvl w:ilvl="4" w:tplc="0C090003" w:tentative="1">
      <w:start w:val="1"/>
      <w:numFmt w:val="bullet"/>
      <w:lvlText w:val="o"/>
      <w:lvlJc w:val="left"/>
      <w:pPr>
        <w:ind w:left="3472" w:hanging="360"/>
      </w:pPr>
      <w:rPr>
        <w:rFonts w:ascii="Courier New" w:hAnsi="Courier New" w:cs="Courier New" w:hint="default"/>
      </w:rPr>
    </w:lvl>
    <w:lvl w:ilvl="5" w:tplc="0C090005" w:tentative="1">
      <w:start w:val="1"/>
      <w:numFmt w:val="bullet"/>
      <w:lvlText w:val=""/>
      <w:lvlJc w:val="left"/>
      <w:pPr>
        <w:ind w:left="4192" w:hanging="360"/>
      </w:pPr>
      <w:rPr>
        <w:rFonts w:ascii="Wingdings" w:hAnsi="Wingdings" w:hint="default"/>
      </w:rPr>
    </w:lvl>
    <w:lvl w:ilvl="6" w:tplc="0C090001" w:tentative="1">
      <w:start w:val="1"/>
      <w:numFmt w:val="bullet"/>
      <w:lvlText w:val=""/>
      <w:lvlJc w:val="left"/>
      <w:pPr>
        <w:ind w:left="4912" w:hanging="360"/>
      </w:pPr>
      <w:rPr>
        <w:rFonts w:ascii="Symbol" w:hAnsi="Symbol" w:hint="default"/>
      </w:rPr>
    </w:lvl>
    <w:lvl w:ilvl="7" w:tplc="0C090003" w:tentative="1">
      <w:start w:val="1"/>
      <w:numFmt w:val="bullet"/>
      <w:lvlText w:val="o"/>
      <w:lvlJc w:val="left"/>
      <w:pPr>
        <w:ind w:left="5632" w:hanging="360"/>
      </w:pPr>
      <w:rPr>
        <w:rFonts w:ascii="Courier New" w:hAnsi="Courier New" w:cs="Courier New" w:hint="default"/>
      </w:rPr>
    </w:lvl>
    <w:lvl w:ilvl="8" w:tplc="0C090005" w:tentative="1">
      <w:start w:val="1"/>
      <w:numFmt w:val="bullet"/>
      <w:lvlText w:val=""/>
      <w:lvlJc w:val="left"/>
      <w:pPr>
        <w:ind w:left="6352" w:hanging="360"/>
      </w:pPr>
      <w:rPr>
        <w:rFonts w:ascii="Wingdings" w:hAnsi="Wingdings" w:hint="default"/>
      </w:rPr>
    </w:lvl>
  </w:abstractNum>
  <w:abstractNum w:abstractNumId="12">
    <w:nsid w:val="4C007244"/>
    <w:multiLevelType w:val="hybridMultilevel"/>
    <w:tmpl w:val="E418F2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4DB30AB2"/>
    <w:multiLevelType w:val="hybridMultilevel"/>
    <w:tmpl w:val="0FE05DB6"/>
    <w:lvl w:ilvl="0" w:tplc="0C090001">
      <w:numFmt w:val="bullet"/>
      <w:lvlText w:val="-"/>
      <w:lvlJc w:val="left"/>
      <w:pPr>
        <w:ind w:left="592" w:hanging="360"/>
      </w:pPr>
      <w:rPr>
        <w:rFonts w:ascii="Calibri" w:eastAsiaTheme="minorHAnsi" w:hAnsi="Calibri" w:cstheme="minorBidi" w:hint="default"/>
      </w:rPr>
    </w:lvl>
    <w:lvl w:ilvl="1" w:tplc="0C090003" w:tentative="1">
      <w:start w:val="1"/>
      <w:numFmt w:val="bullet"/>
      <w:lvlText w:val="o"/>
      <w:lvlJc w:val="left"/>
      <w:pPr>
        <w:ind w:left="1312" w:hanging="360"/>
      </w:pPr>
      <w:rPr>
        <w:rFonts w:ascii="Courier New" w:hAnsi="Courier New" w:cs="Courier New" w:hint="default"/>
      </w:rPr>
    </w:lvl>
    <w:lvl w:ilvl="2" w:tplc="0C090005" w:tentative="1">
      <w:start w:val="1"/>
      <w:numFmt w:val="bullet"/>
      <w:lvlText w:val=""/>
      <w:lvlJc w:val="left"/>
      <w:pPr>
        <w:ind w:left="2032" w:hanging="360"/>
      </w:pPr>
      <w:rPr>
        <w:rFonts w:ascii="Wingdings" w:hAnsi="Wingdings" w:hint="default"/>
      </w:rPr>
    </w:lvl>
    <w:lvl w:ilvl="3" w:tplc="0C090001" w:tentative="1">
      <w:start w:val="1"/>
      <w:numFmt w:val="bullet"/>
      <w:lvlText w:val=""/>
      <w:lvlJc w:val="left"/>
      <w:pPr>
        <w:ind w:left="2752" w:hanging="360"/>
      </w:pPr>
      <w:rPr>
        <w:rFonts w:ascii="Symbol" w:hAnsi="Symbol" w:hint="default"/>
      </w:rPr>
    </w:lvl>
    <w:lvl w:ilvl="4" w:tplc="0C090003" w:tentative="1">
      <w:start w:val="1"/>
      <w:numFmt w:val="bullet"/>
      <w:lvlText w:val="o"/>
      <w:lvlJc w:val="left"/>
      <w:pPr>
        <w:ind w:left="3472" w:hanging="360"/>
      </w:pPr>
      <w:rPr>
        <w:rFonts w:ascii="Courier New" w:hAnsi="Courier New" w:cs="Courier New" w:hint="default"/>
      </w:rPr>
    </w:lvl>
    <w:lvl w:ilvl="5" w:tplc="0C090005" w:tentative="1">
      <w:start w:val="1"/>
      <w:numFmt w:val="bullet"/>
      <w:lvlText w:val=""/>
      <w:lvlJc w:val="left"/>
      <w:pPr>
        <w:ind w:left="4192" w:hanging="360"/>
      </w:pPr>
      <w:rPr>
        <w:rFonts w:ascii="Wingdings" w:hAnsi="Wingdings" w:hint="default"/>
      </w:rPr>
    </w:lvl>
    <w:lvl w:ilvl="6" w:tplc="0C090001" w:tentative="1">
      <w:start w:val="1"/>
      <w:numFmt w:val="bullet"/>
      <w:lvlText w:val=""/>
      <w:lvlJc w:val="left"/>
      <w:pPr>
        <w:ind w:left="4912" w:hanging="360"/>
      </w:pPr>
      <w:rPr>
        <w:rFonts w:ascii="Symbol" w:hAnsi="Symbol" w:hint="default"/>
      </w:rPr>
    </w:lvl>
    <w:lvl w:ilvl="7" w:tplc="0C090003" w:tentative="1">
      <w:start w:val="1"/>
      <w:numFmt w:val="bullet"/>
      <w:lvlText w:val="o"/>
      <w:lvlJc w:val="left"/>
      <w:pPr>
        <w:ind w:left="5632" w:hanging="360"/>
      </w:pPr>
      <w:rPr>
        <w:rFonts w:ascii="Courier New" w:hAnsi="Courier New" w:cs="Courier New" w:hint="default"/>
      </w:rPr>
    </w:lvl>
    <w:lvl w:ilvl="8" w:tplc="0C090005" w:tentative="1">
      <w:start w:val="1"/>
      <w:numFmt w:val="bullet"/>
      <w:lvlText w:val=""/>
      <w:lvlJc w:val="left"/>
      <w:pPr>
        <w:ind w:left="6352" w:hanging="360"/>
      </w:pPr>
      <w:rPr>
        <w:rFonts w:ascii="Wingdings" w:hAnsi="Wingdings" w:hint="default"/>
      </w:rPr>
    </w:lvl>
  </w:abstractNum>
  <w:abstractNum w:abstractNumId="14">
    <w:nsid w:val="54BD2ED7"/>
    <w:multiLevelType w:val="hybridMultilevel"/>
    <w:tmpl w:val="0A56EFF6"/>
    <w:lvl w:ilvl="0" w:tplc="D0FA80B4">
      <w:start w:val="1"/>
      <w:numFmt w:val="decimal"/>
      <w:pStyle w:val="ListNumber"/>
      <w:lvlText w:val="%1."/>
      <w:lvlJc w:val="left"/>
      <w:pPr>
        <w:tabs>
          <w:tab w:val="num" w:pos="714"/>
        </w:tabs>
        <w:ind w:left="714" w:hanging="357"/>
      </w:pPr>
      <w:rPr>
        <w:rFonts w:hint="default"/>
      </w:rPr>
    </w:lvl>
    <w:lvl w:ilvl="1" w:tplc="0C090003" w:tentative="1">
      <w:start w:val="1"/>
      <w:numFmt w:val="lowerLetter"/>
      <w:lvlText w:val="%2."/>
      <w:lvlJc w:val="left"/>
      <w:pPr>
        <w:ind w:left="1440" w:hanging="360"/>
      </w:pPr>
    </w:lvl>
    <w:lvl w:ilvl="2" w:tplc="0C090005" w:tentative="1">
      <w:start w:val="1"/>
      <w:numFmt w:val="lowerRoman"/>
      <w:lvlText w:val="%3."/>
      <w:lvlJc w:val="right"/>
      <w:pPr>
        <w:ind w:left="2160" w:hanging="180"/>
      </w:pPr>
    </w:lvl>
    <w:lvl w:ilvl="3" w:tplc="0C090001" w:tentative="1">
      <w:start w:val="1"/>
      <w:numFmt w:val="decimal"/>
      <w:lvlText w:val="%4."/>
      <w:lvlJc w:val="left"/>
      <w:pPr>
        <w:ind w:left="2880" w:hanging="360"/>
      </w:pPr>
    </w:lvl>
    <w:lvl w:ilvl="4" w:tplc="0C090003" w:tentative="1">
      <w:start w:val="1"/>
      <w:numFmt w:val="lowerLetter"/>
      <w:lvlText w:val="%5."/>
      <w:lvlJc w:val="left"/>
      <w:pPr>
        <w:ind w:left="3600" w:hanging="360"/>
      </w:pPr>
    </w:lvl>
    <w:lvl w:ilvl="5" w:tplc="0C090005" w:tentative="1">
      <w:start w:val="1"/>
      <w:numFmt w:val="lowerRoman"/>
      <w:lvlText w:val="%6."/>
      <w:lvlJc w:val="right"/>
      <w:pPr>
        <w:ind w:left="4320" w:hanging="180"/>
      </w:pPr>
    </w:lvl>
    <w:lvl w:ilvl="6" w:tplc="0C090001" w:tentative="1">
      <w:start w:val="1"/>
      <w:numFmt w:val="decimal"/>
      <w:lvlText w:val="%7."/>
      <w:lvlJc w:val="left"/>
      <w:pPr>
        <w:ind w:left="5040" w:hanging="360"/>
      </w:pPr>
    </w:lvl>
    <w:lvl w:ilvl="7" w:tplc="0C090003" w:tentative="1">
      <w:start w:val="1"/>
      <w:numFmt w:val="lowerLetter"/>
      <w:lvlText w:val="%8."/>
      <w:lvlJc w:val="left"/>
      <w:pPr>
        <w:ind w:left="5760" w:hanging="360"/>
      </w:pPr>
    </w:lvl>
    <w:lvl w:ilvl="8" w:tplc="0C090005" w:tentative="1">
      <w:start w:val="1"/>
      <w:numFmt w:val="lowerRoman"/>
      <w:lvlText w:val="%9."/>
      <w:lvlJc w:val="right"/>
      <w:pPr>
        <w:ind w:left="6480" w:hanging="180"/>
      </w:pPr>
    </w:lvl>
  </w:abstractNum>
  <w:abstractNum w:abstractNumId="15">
    <w:nsid w:val="59240261"/>
    <w:multiLevelType w:val="hybridMultilevel"/>
    <w:tmpl w:val="6B4E2DF4"/>
    <w:lvl w:ilvl="0" w:tplc="499A22EC">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5A8560D1"/>
    <w:multiLevelType w:val="hybridMultilevel"/>
    <w:tmpl w:val="D49AC50E"/>
    <w:lvl w:ilvl="0" w:tplc="0C09000F">
      <w:start w:val="1"/>
      <w:numFmt w:val="bullet"/>
      <w:lvlText w:val=""/>
      <w:lvlJc w:val="left"/>
      <w:pPr>
        <w:ind w:left="360" w:hanging="360"/>
      </w:pPr>
      <w:rPr>
        <w:rFonts w:ascii="Symbol" w:hAnsi="Symbol" w:hint="default"/>
      </w:rPr>
    </w:lvl>
    <w:lvl w:ilvl="1" w:tplc="0C090019" w:tentative="1">
      <w:start w:val="1"/>
      <w:numFmt w:val="bullet"/>
      <w:lvlText w:val="o"/>
      <w:lvlJc w:val="left"/>
      <w:pPr>
        <w:ind w:left="1080" w:hanging="360"/>
      </w:pPr>
      <w:rPr>
        <w:rFonts w:ascii="Courier New" w:hAnsi="Courier New" w:cs="Courier New" w:hint="default"/>
      </w:rPr>
    </w:lvl>
    <w:lvl w:ilvl="2" w:tplc="0C09001B" w:tentative="1">
      <w:start w:val="1"/>
      <w:numFmt w:val="bullet"/>
      <w:lvlText w:val=""/>
      <w:lvlJc w:val="left"/>
      <w:pPr>
        <w:ind w:left="1800" w:hanging="360"/>
      </w:pPr>
      <w:rPr>
        <w:rFonts w:ascii="Wingdings" w:hAnsi="Wingdings" w:hint="default"/>
      </w:rPr>
    </w:lvl>
    <w:lvl w:ilvl="3" w:tplc="0C09000F" w:tentative="1">
      <w:start w:val="1"/>
      <w:numFmt w:val="bullet"/>
      <w:lvlText w:val=""/>
      <w:lvlJc w:val="left"/>
      <w:pPr>
        <w:ind w:left="2520" w:hanging="360"/>
      </w:pPr>
      <w:rPr>
        <w:rFonts w:ascii="Symbol" w:hAnsi="Symbol" w:hint="default"/>
      </w:rPr>
    </w:lvl>
    <w:lvl w:ilvl="4" w:tplc="0C090019" w:tentative="1">
      <w:start w:val="1"/>
      <w:numFmt w:val="bullet"/>
      <w:lvlText w:val="o"/>
      <w:lvlJc w:val="left"/>
      <w:pPr>
        <w:ind w:left="3240" w:hanging="360"/>
      </w:pPr>
      <w:rPr>
        <w:rFonts w:ascii="Courier New" w:hAnsi="Courier New" w:cs="Courier New" w:hint="default"/>
      </w:rPr>
    </w:lvl>
    <w:lvl w:ilvl="5" w:tplc="0C09001B" w:tentative="1">
      <w:start w:val="1"/>
      <w:numFmt w:val="bullet"/>
      <w:lvlText w:val=""/>
      <w:lvlJc w:val="left"/>
      <w:pPr>
        <w:ind w:left="3960" w:hanging="360"/>
      </w:pPr>
      <w:rPr>
        <w:rFonts w:ascii="Wingdings" w:hAnsi="Wingdings" w:hint="default"/>
      </w:rPr>
    </w:lvl>
    <w:lvl w:ilvl="6" w:tplc="0C09000F" w:tentative="1">
      <w:start w:val="1"/>
      <w:numFmt w:val="bullet"/>
      <w:lvlText w:val=""/>
      <w:lvlJc w:val="left"/>
      <w:pPr>
        <w:ind w:left="4680" w:hanging="360"/>
      </w:pPr>
      <w:rPr>
        <w:rFonts w:ascii="Symbol" w:hAnsi="Symbol" w:hint="default"/>
      </w:rPr>
    </w:lvl>
    <w:lvl w:ilvl="7" w:tplc="0C090019" w:tentative="1">
      <w:start w:val="1"/>
      <w:numFmt w:val="bullet"/>
      <w:lvlText w:val="o"/>
      <w:lvlJc w:val="left"/>
      <w:pPr>
        <w:ind w:left="5400" w:hanging="360"/>
      </w:pPr>
      <w:rPr>
        <w:rFonts w:ascii="Courier New" w:hAnsi="Courier New" w:cs="Courier New" w:hint="default"/>
      </w:rPr>
    </w:lvl>
    <w:lvl w:ilvl="8" w:tplc="0C09001B" w:tentative="1">
      <w:start w:val="1"/>
      <w:numFmt w:val="bullet"/>
      <w:lvlText w:val=""/>
      <w:lvlJc w:val="left"/>
      <w:pPr>
        <w:ind w:left="6120" w:hanging="360"/>
      </w:pPr>
      <w:rPr>
        <w:rFonts w:ascii="Wingdings" w:hAnsi="Wingdings" w:hint="default"/>
      </w:rPr>
    </w:lvl>
  </w:abstractNum>
  <w:abstractNum w:abstractNumId="17">
    <w:nsid w:val="5F4072AC"/>
    <w:multiLevelType w:val="hybridMultilevel"/>
    <w:tmpl w:val="3A229BC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65B763A7"/>
    <w:multiLevelType w:val="hybridMultilevel"/>
    <w:tmpl w:val="A628D778"/>
    <w:lvl w:ilvl="0" w:tplc="0C090001">
      <w:start w:val="1"/>
      <w:numFmt w:val="lowerRoman"/>
      <w:pStyle w:val="ListNumber3"/>
      <w:lvlText w:val="%1."/>
      <w:lvlJc w:val="right"/>
      <w:pPr>
        <w:tabs>
          <w:tab w:val="num" w:pos="1429"/>
        </w:tabs>
        <w:ind w:left="1429" w:hanging="357"/>
      </w:pPr>
      <w:rPr>
        <w:rFonts w:hint="default"/>
      </w:rPr>
    </w:lvl>
    <w:lvl w:ilvl="1" w:tplc="0C090003" w:tentative="1">
      <w:start w:val="1"/>
      <w:numFmt w:val="lowerLetter"/>
      <w:lvlText w:val="%2."/>
      <w:lvlJc w:val="left"/>
      <w:pPr>
        <w:ind w:left="1440" w:hanging="360"/>
      </w:pPr>
    </w:lvl>
    <w:lvl w:ilvl="2" w:tplc="0C090005" w:tentative="1">
      <w:start w:val="1"/>
      <w:numFmt w:val="lowerRoman"/>
      <w:lvlText w:val="%3."/>
      <w:lvlJc w:val="right"/>
      <w:pPr>
        <w:ind w:left="2160" w:hanging="180"/>
      </w:pPr>
    </w:lvl>
    <w:lvl w:ilvl="3" w:tplc="0C090001" w:tentative="1">
      <w:start w:val="1"/>
      <w:numFmt w:val="decimal"/>
      <w:lvlText w:val="%4."/>
      <w:lvlJc w:val="left"/>
      <w:pPr>
        <w:ind w:left="2880" w:hanging="360"/>
      </w:pPr>
    </w:lvl>
    <w:lvl w:ilvl="4" w:tplc="0C090003" w:tentative="1">
      <w:start w:val="1"/>
      <w:numFmt w:val="lowerLetter"/>
      <w:lvlText w:val="%5."/>
      <w:lvlJc w:val="left"/>
      <w:pPr>
        <w:ind w:left="3600" w:hanging="360"/>
      </w:pPr>
    </w:lvl>
    <w:lvl w:ilvl="5" w:tplc="0C090005" w:tentative="1">
      <w:start w:val="1"/>
      <w:numFmt w:val="lowerRoman"/>
      <w:lvlText w:val="%6."/>
      <w:lvlJc w:val="right"/>
      <w:pPr>
        <w:ind w:left="4320" w:hanging="180"/>
      </w:pPr>
    </w:lvl>
    <w:lvl w:ilvl="6" w:tplc="0C090001" w:tentative="1">
      <w:start w:val="1"/>
      <w:numFmt w:val="decimal"/>
      <w:lvlText w:val="%7."/>
      <w:lvlJc w:val="left"/>
      <w:pPr>
        <w:ind w:left="5040" w:hanging="360"/>
      </w:pPr>
    </w:lvl>
    <w:lvl w:ilvl="7" w:tplc="0C090003" w:tentative="1">
      <w:start w:val="1"/>
      <w:numFmt w:val="lowerLetter"/>
      <w:lvlText w:val="%8."/>
      <w:lvlJc w:val="left"/>
      <w:pPr>
        <w:ind w:left="5760" w:hanging="360"/>
      </w:pPr>
    </w:lvl>
    <w:lvl w:ilvl="8" w:tplc="0C090005" w:tentative="1">
      <w:start w:val="1"/>
      <w:numFmt w:val="lowerRoman"/>
      <w:lvlText w:val="%9."/>
      <w:lvlJc w:val="right"/>
      <w:pPr>
        <w:ind w:left="6480" w:hanging="180"/>
      </w:pPr>
    </w:lvl>
  </w:abstractNum>
  <w:abstractNum w:abstractNumId="19">
    <w:nsid w:val="6A797EC5"/>
    <w:multiLevelType w:val="hybridMultilevel"/>
    <w:tmpl w:val="CF5699D4"/>
    <w:lvl w:ilvl="0" w:tplc="70B69294">
      <w:start w:val="1"/>
      <w:numFmt w:val="bullet"/>
      <w:lvlText w:val=""/>
      <w:lvlJc w:val="left"/>
      <w:pPr>
        <w:ind w:left="360" w:hanging="360"/>
      </w:pPr>
      <w:rPr>
        <w:rFonts w:ascii="Symbol" w:hAnsi="Symbol" w:hint="default"/>
      </w:rPr>
    </w:lvl>
    <w:lvl w:ilvl="1" w:tplc="0C090019" w:tentative="1">
      <w:start w:val="1"/>
      <w:numFmt w:val="bullet"/>
      <w:lvlText w:val="o"/>
      <w:lvlJc w:val="left"/>
      <w:pPr>
        <w:ind w:left="1080" w:hanging="360"/>
      </w:pPr>
      <w:rPr>
        <w:rFonts w:ascii="Courier New" w:hAnsi="Courier New" w:cs="Courier New" w:hint="default"/>
      </w:rPr>
    </w:lvl>
    <w:lvl w:ilvl="2" w:tplc="0C09001B" w:tentative="1">
      <w:start w:val="1"/>
      <w:numFmt w:val="bullet"/>
      <w:lvlText w:val=""/>
      <w:lvlJc w:val="left"/>
      <w:pPr>
        <w:ind w:left="1800" w:hanging="360"/>
      </w:pPr>
      <w:rPr>
        <w:rFonts w:ascii="Wingdings" w:hAnsi="Wingdings" w:hint="default"/>
      </w:rPr>
    </w:lvl>
    <w:lvl w:ilvl="3" w:tplc="0C09000F" w:tentative="1">
      <w:start w:val="1"/>
      <w:numFmt w:val="bullet"/>
      <w:lvlText w:val=""/>
      <w:lvlJc w:val="left"/>
      <w:pPr>
        <w:ind w:left="2520" w:hanging="360"/>
      </w:pPr>
      <w:rPr>
        <w:rFonts w:ascii="Symbol" w:hAnsi="Symbol" w:hint="default"/>
      </w:rPr>
    </w:lvl>
    <w:lvl w:ilvl="4" w:tplc="0C090019" w:tentative="1">
      <w:start w:val="1"/>
      <w:numFmt w:val="bullet"/>
      <w:lvlText w:val="o"/>
      <w:lvlJc w:val="left"/>
      <w:pPr>
        <w:ind w:left="3240" w:hanging="360"/>
      </w:pPr>
      <w:rPr>
        <w:rFonts w:ascii="Courier New" w:hAnsi="Courier New" w:cs="Courier New" w:hint="default"/>
      </w:rPr>
    </w:lvl>
    <w:lvl w:ilvl="5" w:tplc="0C09001B" w:tentative="1">
      <w:start w:val="1"/>
      <w:numFmt w:val="bullet"/>
      <w:lvlText w:val=""/>
      <w:lvlJc w:val="left"/>
      <w:pPr>
        <w:ind w:left="3960" w:hanging="360"/>
      </w:pPr>
      <w:rPr>
        <w:rFonts w:ascii="Wingdings" w:hAnsi="Wingdings" w:hint="default"/>
      </w:rPr>
    </w:lvl>
    <w:lvl w:ilvl="6" w:tplc="0C09000F" w:tentative="1">
      <w:start w:val="1"/>
      <w:numFmt w:val="bullet"/>
      <w:lvlText w:val=""/>
      <w:lvlJc w:val="left"/>
      <w:pPr>
        <w:ind w:left="4680" w:hanging="360"/>
      </w:pPr>
      <w:rPr>
        <w:rFonts w:ascii="Symbol" w:hAnsi="Symbol" w:hint="default"/>
      </w:rPr>
    </w:lvl>
    <w:lvl w:ilvl="7" w:tplc="0C090019" w:tentative="1">
      <w:start w:val="1"/>
      <w:numFmt w:val="bullet"/>
      <w:lvlText w:val="o"/>
      <w:lvlJc w:val="left"/>
      <w:pPr>
        <w:ind w:left="5400" w:hanging="360"/>
      </w:pPr>
      <w:rPr>
        <w:rFonts w:ascii="Courier New" w:hAnsi="Courier New" w:cs="Courier New" w:hint="default"/>
      </w:rPr>
    </w:lvl>
    <w:lvl w:ilvl="8" w:tplc="0C09001B" w:tentative="1">
      <w:start w:val="1"/>
      <w:numFmt w:val="bullet"/>
      <w:lvlText w:val=""/>
      <w:lvlJc w:val="left"/>
      <w:pPr>
        <w:ind w:left="6120" w:hanging="360"/>
      </w:pPr>
      <w:rPr>
        <w:rFonts w:ascii="Wingdings" w:hAnsi="Wingdings" w:hint="default"/>
      </w:rPr>
    </w:lvl>
  </w:abstractNum>
  <w:abstractNum w:abstractNumId="20">
    <w:nsid w:val="709C6EF2"/>
    <w:multiLevelType w:val="hybridMultilevel"/>
    <w:tmpl w:val="0A34DFE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nsid w:val="7304244C"/>
    <w:multiLevelType w:val="hybridMultilevel"/>
    <w:tmpl w:val="6FA0EC82"/>
    <w:lvl w:ilvl="0" w:tplc="0C090001">
      <w:numFmt w:val="bullet"/>
      <w:lvlText w:val="-"/>
      <w:lvlJc w:val="left"/>
      <w:pPr>
        <w:ind w:left="720" w:hanging="360"/>
      </w:pPr>
      <w:rPr>
        <w:rFonts w:ascii="Times New Roman" w:eastAsia="Times New Roman" w:hAnsi="Times New Roman"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75296B91"/>
    <w:multiLevelType w:val="multilevel"/>
    <w:tmpl w:val="7640192C"/>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3">
    <w:nsid w:val="78A068BA"/>
    <w:multiLevelType w:val="hybridMultilevel"/>
    <w:tmpl w:val="DC10C9F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4">
    <w:nsid w:val="7D8C45CC"/>
    <w:multiLevelType w:val="multilevel"/>
    <w:tmpl w:val="921E1CD4"/>
    <w:lvl w:ilvl="0">
      <w:start w:val="1"/>
      <w:numFmt w:val="decimal"/>
      <w:lvlText w:val="%1."/>
      <w:lvlJc w:val="left"/>
      <w:pPr>
        <w:ind w:left="357" w:hanging="357"/>
      </w:pPr>
      <w:rPr>
        <w:rFonts w:hint="default"/>
        <w:b/>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24"/>
  </w:num>
  <w:num w:numId="2">
    <w:abstractNumId w:val="6"/>
  </w:num>
  <w:num w:numId="3">
    <w:abstractNumId w:val="10"/>
  </w:num>
  <w:num w:numId="4">
    <w:abstractNumId w:val="3"/>
  </w:num>
  <w:num w:numId="5">
    <w:abstractNumId w:val="14"/>
  </w:num>
  <w:num w:numId="6">
    <w:abstractNumId w:val="2"/>
  </w:num>
  <w:num w:numId="7">
    <w:abstractNumId w:val="18"/>
  </w:num>
  <w:num w:numId="8">
    <w:abstractNumId w:val="17"/>
  </w:num>
  <w:num w:numId="9">
    <w:abstractNumId w:val="13"/>
  </w:num>
  <w:num w:numId="10">
    <w:abstractNumId w:val="16"/>
  </w:num>
  <w:num w:numId="11">
    <w:abstractNumId w:val="8"/>
  </w:num>
  <w:num w:numId="12">
    <w:abstractNumId w:val="9"/>
  </w:num>
  <w:num w:numId="13">
    <w:abstractNumId w:val="0"/>
  </w:num>
  <w:num w:numId="14">
    <w:abstractNumId w:val="12"/>
  </w:num>
  <w:num w:numId="15">
    <w:abstractNumId w:val="20"/>
  </w:num>
  <w:num w:numId="16">
    <w:abstractNumId w:val="21"/>
  </w:num>
  <w:num w:numId="17">
    <w:abstractNumId w:val="11"/>
  </w:num>
  <w:num w:numId="18">
    <w:abstractNumId w:val="19"/>
  </w:num>
  <w:num w:numId="19">
    <w:abstractNumId w:val="23"/>
  </w:num>
  <w:num w:numId="20">
    <w:abstractNumId w:val="1"/>
  </w:num>
  <w:num w:numId="21">
    <w:abstractNumId w:val="4"/>
  </w:num>
  <w:num w:numId="22">
    <w:abstractNumId w:val="7"/>
  </w:num>
  <w:num w:numId="23">
    <w:abstractNumId w:val="5"/>
  </w:num>
  <w:num w:numId="24">
    <w:abstractNumId w:val="22"/>
  </w:num>
  <w:num w:numId="25">
    <w:abstractNumId w:val="22"/>
  </w:num>
  <w:num w:numId="26">
    <w:abstractNumId w:val="15"/>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activeWritingStyle w:appName="MSWord" w:lang="en-AU" w:vendorID="64" w:dllVersion="131078" w:nlCheck="1" w:checkStyle="1"/>
  <w:stylePaneFormatFilter w:val="3F01"/>
  <w:stylePaneSortMethod w:val="0000"/>
  <w:defaultTabStop w:val="284"/>
  <w:drawingGridHorizontalSpacing w:val="100"/>
  <w:displayHorizontalDrawingGridEvery w:val="0"/>
  <w:displayVerticalDrawingGridEvery w:val="0"/>
  <w:noPunctuationKerning/>
  <w:characterSpacingControl w:val="doNotCompress"/>
  <w:hdrShapeDefaults>
    <o:shapedefaults v:ext="edit" spidmax="4098">
      <o:colormru v:ext="edit" colors="#ed171f,#686868,#948671"/>
    </o:shapedefaults>
    <o:shapelayout v:ext="edit">
      <o:idmap v:ext="edit" data="2"/>
    </o:shapelayout>
  </w:hdrShapeDefaults>
  <w:footnotePr>
    <w:footnote w:id="-1"/>
    <w:footnote w:id="0"/>
  </w:footnotePr>
  <w:endnotePr>
    <w:endnote w:id="-1"/>
    <w:endnote w:id="0"/>
  </w:endnotePr>
  <w:compat/>
  <w:docVars>
    <w:docVar w:name="PrintLogo" w:val="橄ㄴﵨݎЃ찔㈇"/>
  </w:docVars>
  <w:rsids>
    <w:rsidRoot w:val="008E7633"/>
    <w:rsid w:val="000024B8"/>
    <w:rsid w:val="00012B54"/>
    <w:rsid w:val="000200A1"/>
    <w:rsid w:val="00023E8A"/>
    <w:rsid w:val="000366FE"/>
    <w:rsid w:val="0005271B"/>
    <w:rsid w:val="000560B1"/>
    <w:rsid w:val="00060480"/>
    <w:rsid w:val="00091EDC"/>
    <w:rsid w:val="00094526"/>
    <w:rsid w:val="0009466E"/>
    <w:rsid w:val="00097921"/>
    <w:rsid w:val="000A6AB9"/>
    <w:rsid w:val="000B169A"/>
    <w:rsid w:val="000B4864"/>
    <w:rsid w:val="000C0908"/>
    <w:rsid w:val="000C7812"/>
    <w:rsid w:val="000C79AA"/>
    <w:rsid w:val="000D0857"/>
    <w:rsid w:val="000D17C7"/>
    <w:rsid w:val="000D75BA"/>
    <w:rsid w:val="000E739B"/>
    <w:rsid w:val="000F06EC"/>
    <w:rsid w:val="000F3C8D"/>
    <w:rsid w:val="000F4190"/>
    <w:rsid w:val="000F5D8D"/>
    <w:rsid w:val="00104D12"/>
    <w:rsid w:val="001119DB"/>
    <w:rsid w:val="00113C1F"/>
    <w:rsid w:val="0011405A"/>
    <w:rsid w:val="00116CD1"/>
    <w:rsid w:val="00116F30"/>
    <w:rsid w:val="001176D2"/>
    <w:rsid w:val="001207EF"/>
    <w:rsid w:val="00123C6C"/>
    <w:rsid w:val="001246BB"/>
    <w:rsid w:val="00125042"/>
    <w:rsid w:val="00125D7E"/>
    <w:rsid w:val="00134814"/>
    <w:rsid w:val="00143977"/>
    <w:rsid w:val="00150AC6"/>
    <w:rsid w:val="00153511"/>
    <w:rsid w:val="00155375"/>
    <w:rsid w:val="00156FD9"/>
    <w:rsid w:val="00163609"/>
    <w:rsid w:val="00167625"/>
    <w:rsid w:val="0017323B"/>
    <w:rsid w:val="00173CC0"/>
    <w:rsid w:val="00174CEA"/>
    <w:rsid w:val="00182868"/>
    <w:rsid w:val="001832CE"/>
    <w:rsid w:val="00194D40"/>
    <w:rsid w:val="00197E8E"/>
    <w:rsid w:val="001A1010"/>
    <w:rsid w:val="001A15FD"/>
    <w:rsid w:val="001A7C7A"/>
    <w:rsid w:val="001B3158"/>
    <w:rsid w:val="001D4DB3"/>
    <w:rsid w:val="001D79D2"/>
    <w:rsid w:val="001E0594"/>
    <w:rsid w:val="001E25DB"/>
    <w:rsid w:val="001E3981"/>
    <w:rsid w:val="001F12E3"/>
    <w:rsid w:val="001F417F"/>
    <w:rsid w:val="001F4F15"/>
    <w:rsid w:val="00201677"/>
    <w:rsid w:val="0020647E"/>
    <w:rsid w:val="00220A97"/>
    <w:rsid w:val="00222BBE"/>
    <w:rsid w:val="002249BF"/>
    <w:rsid w:val="00226D36"/>
    <w:rsid w:val="00235830"/>
    <w:rsid w:val="00246F8D"/>
    <w:rsid w:val="0024728C"/>
    <w:rsid w:val="00251071"/>
    <w:rsid w:val="00251AAF"/>
    <w:rsid w:val="002534C7"/>
    <w:rsid w:val="00262BC1"/>
    <w:rsid w:val="00263082"/>
    <w:rsid w:val="002654DE"/>
    <w:rsid w:val="002759FB"/>
    <w:rsid w:val="00281A52"/>
    <w:rsid w:val="00295924"/>
    <w:rsid w:val="0029709E"/>
    <w:rsid w:val="002A45A6"/>
    <w:rsid w:val="002B15F9"/>
    <w:rsid w:val="002B59E1"/>
    <w:rsid w:val="002B64D5"/>
    <w:rsid w:val="002C2F4D"/>
    <w:rsid w:val="002C5673"/>
    <w:rsid w:val="002C6726"/>
    <w:rsid w:val="002C7CB7"/>
    <w:rsid w:val="002D12F3"/>
    <w:rsid w:val="002D5680"/>
    <w:rsid w:val="002D6C90"/>
    <w:rsid w:val="002E39B9"/>
    <w:rsid w:val="002F384A"/>
    <w:rsid w:val="002F78C0"/>
    <w:rsid w:val="002F7FED"/>
    <w:rsid w:val="0030787D"/>
    <w:rsid w:val="00310250"/>
    <w:rsid w:val="00310988"/>
    <w:rsid w:val="00311921"/>
    <w:rsid w:val="00311A7D"/>
    <w:rsid w:val="003173B8"/>
    <w:rsid w:val="00326E35"/>
    <w:rsid w:val="003307E0"/>
    <w:rsid w:val="00335FC6"/>
    <w:rsid w:val="00336CD6"/>
    <w:rsid w:val="00342E22"/>
    <w:rsid w:val="00343B7A"/>
    <w:rsid w:val="003553AF"/>
    <w:rsid w:val="00356725"/>
    <w:rsid w:val="00361D71"/>
    <w:rsid w:val="00361FF4"/>
    <w:rsid w:val="00363CF1"/>
    <w:rsid w:val="00372726"/>
    <w:rsid w:val="00376AFD"/>
    <w:rsid w:val="00377B8D"/>
    <w:rsid w:val="00382BDA"/>
    <w:rsid w:val="0039171A"/>
    <w:rsid w:val="00392202"/>
    <w:rsid w:val="003A1B54"/>
    <w:rsid w:val="003A2EF1"/>
    <w:rsid w:val="003A4357"/>
    <w:rsid w:val="003A7E9C"/>
    <w:rsid w:val="003B56F2"/>
    <w:rsid w:val="003B6204"/>
    <w:rsid w:val="003E261A"/>
    <w:rsid w:val="003E3A7B"/>
    <w:rsid w:val="003F3568"/>
    <w:rsid w:val="003F4B97"/>
    <w:rsid w:val="003F7CE0"/>
    <w:rsid w:val="00400BC3"/>
    <w:rsid w:val="00403678"/>
    <w:rsid w:val="00411DF8"/>
    <w:rsid w:val="00422128"/>
    <w:rsid w:val="00424A11"/>
    <w:rsid w:val="004266F1"/>
    <w:rsid w:val="004269F3"/>
    <w:rsid w:val="0043520D"/>
    <w:rsid w:val="00437D53"/>
    <w:rsid w:val="00446577"/>
    <w:rsid w:val="00447E72"/>
    <w:rsid w:val="00450DD3"/>
    <w:rsid w:val="00453AB7"/>
    <w:rsid w:val="004546CB"/>
    <w:rsid w:val="00470499"/>
    <w:rsid w:val="004725A5"/>
    <w:rsid w:val="00493E65"/>
    <w:rsid w:val="004A36A8"/>
    <w:rsid w:val="004A558E"/>
    <w:rsid w:val="004A6F68"/>
    <w:rsid w:val="004B1E45"/>
    <w:rsid w:val="004B69C2"/>
    <w:rsid w:val="004C3CC2"/>
    <w:rsid w:val="004C5669"/>
    <w:rsid w:val="004D4F8A"/>
    <w:rsid w:val="004D77F7"/>
    <w:rsid w:val="004E4B7D"/>
    <w:rsid w:val="004E678D"/>
    <w:rsid w:val="004F0251"/>
    <w:rsid w:val="004F05D3"/>
    <w:rsid w:val="004F0C40"/>
    <w:rsid w:val="004F2DB9"/>
    <w:rsid w:val="004F6874"/>
    <w:rsid w:val="005052AE"/>
    <w:rsid w:val="00520CB5"/>
    <w:rsid w:val="00523D7B"/>
    <w:rsid w:val="00525FC8"/>
    <w:rsid w:val="00526F2E"/>
    <w:rsid w:val="00530ACF"/>
    <w:rsid w:val="00533FAF"/>
    <w:rsid w:val="005353B1"/>
    <w:rsid w:val="005445A0"/>
    <w:rsid w:val="00545401"/>
    <w:rsid w:val="00550C73"/>
    <w:rsid w:val="00552AAB"/>
    <w:rsid w:val="00553BD0"/>
    <w:rsid w:val="005544C5"/>
    <w:rsid w:val="00557527"/>
    <w:rsid w:val="0056088C"/>
    <w:rsid w:val="00565E19"/>
    <w:rsid w:val="00570485"/>
    <w:rsid w:val="00573548"/>
    <w:rsid w:val="005811C0"/>
    <w:rsid w:val="00581D96"/>
    <w:rsid w:val="00585515"/>
    <w:rsid w:val="005920F3"/>
    <w:rsid w:val="005A5A98"/>
    <w:rsid w:val="005C54EC"/>
    <w:rsid w:val="005D04EA"/>
    <w:rsid w:val="005D0B7A"/>
    <w:rsid w:val="005D2E59"/>
    <w:rsid w:val="005D2E6A"/>
    <w:rsid w:val="005E4065"/>
    <w:rsid w:val="005E4A58"/>
    <w:rsid w:val="005E60BE"/>
    <w:rsid w:val="005F7C61"/>
    <w:rsid w:val="00602C24"/>
    <w:rsid w:val="006121CF"/>
    <w:rsid w:val="0061630C"/>
    <w:rsid w:val="00617D69"/>
    <w:rsid w:val="00621DA0"/>
    <w:rsid w:val="00623B6D"/>
    <w:rsid w:val="00625B7D"/>
    <w:rsid w:val="00625D19"/>
    <w:rsid w:val="006262C5"/>
    <w:rsid w:val="00633070"/>
    <w:rsid w:val="00634B19"/>
    <w:rsid w:val="006412F2"/>
    <w:rsid w:val="00645359"/>
    <w:rsid w:val="00657CAF"/>
    <w:rsid w:val="006677D3"/>
    <w:rsid w:val="00671901"/>
    <w:rsid w:val="00677EEC"/>
    <w:rsid w:val="006807AF"/>
    <w:rsid w:val="006861B3"/>
    <w:rsid w:val="00686746"/>
    <w:rsid w:val="00690B5B"/>
    <w:rsid w:val="00694A24"/>
    <w:rsid w:val="006A0057"/>
    <w:rsid w:val="006A64A7"/>
    <w:rsid w:val="006B0EA7"/>
    <w:rsid w:val="006C0C88"/>
    <w:rsid w:val="006C5F9F"/>
    <w:rsid w:val="006C7622"/>
    <w:rsid w:val="006D0EBD"/>
    <w:rsid w:val="006D1675"/>
    <w:rsid w:val="006D396B"/>
    <w:rsid w:val="006E25F7"/>
    <w:rsid w:val="006E5404"/>
    <w:rsid w:val="006E79D2"/>
    <w:rsid w:val="006F1571"/>
    <w:rsid w:val="006F296D"/>
    <w:rsid w:val="006F3BBE"/>
    <w:rsid w:val="006F4A60"/>
    <w:rsid w:val="006F6443"/>
    <w:rsid w:val="0070074A"/>
    <w:rsid w:val="00700D01"/>
    <w:rsid w:val="00716B97"/>
    <w:rsid w:val="00716E23"/>
    <w:rsid w:val="007225AE"/>
    <w:rsid w:val="00722FCD"/>
    <w:rsid w:val="00726846"/>
    <w:rsid w:val="0073776E"/>
    <w:rsid w:val="007410E4"/>
    <w:rsid w:val="00744D6C"/>
    <w:rsid w:val="00745B95"/>
    <w:rsid w:val="00746554"/>
    <w:rsid w:val="00763D25"/>
    <w:rsid w:val="007664C6"/>
    <w:rsid w:val="007742BE"/>
    <w:rsid w:val="00782BA1"/>
    <w:rsid w:val="0079523F"/>
    <w:rsid w:val="007A1471"/>
    <w:rsid w:val="007A2720"/>
    <w:rsid w:val="007A2DC3"/>
    <w:rsid w:val="007A3EF8"/>
    <w:rsid w:val="007A46A0"/>
    <w:rsid w:val="007B0D5C"/>
    <w:rsid w:val="007B3F54"/>
    <w:rsid w:val="007C26D6"/>
    <w:rsid w:val="007C77B9"/>
    <w:rsid w:val="007F2516"/>
    <w:rsid w:val="007F309E"/>
    <w:rsid w:val="007F55DD"/>
    <w:rsid w:val="007F6CC0"/>
    <w:rsid w:val="00812240"/>
    <w:rsid w:val="008124B0"/>
    <w:rsid w:val="00814C4C"/>
    <w:rsid w:val="00815BFA"/>
    <w:rsid w:val="008172F7"/>
    <w:rsid w:val="00821B7A"/>
    <w:rsid w:val="008268B5"/>
    <w:rsid w:val="008311DC"/>
    <w:rsid w:val="008369FD"/>
    <w:rsid w:val="008500A3"/>
    <w:rsid w:val="00853DC2"/>
    <w:rsid w:val="008540F6"/>
    <w:rsid w:val="00855124"/>
    <w:rsid w:val="00856E1B"/>
    <w:rsid w:val="00874B24"/>
    <w:rsid w:val="00885B9D"/>
    <w:rsid w:val="00893720"/>
    <w:rsid w:val="008974C2"/>
    <w:rsid w:val="00897C3E"/>
    <w:rsid w:val="008A004C"/>
    <w:rsid w:val="008A147B"/>
    <w:rsid w:val="008B0DE0"/>
    <w:rsid w:val="008B3721"/>
    <w:rsid w:val="008B3A99"/>
    <w:rsid w:val="008B46F3"/>
    <w:rsid w:val="008C644F"/>
    <w:rsid w:val="008E7633"/>
    <w:rsid w:val="008F0BE5"/>
    <w:rsid w:val="008F73C4"/>
    <w:rsid w:val="0090085D"/>
    <w:rsid w:val="009011E7"/>
    <w:rsid w:val="00902B6F"/>
    <w:rsid w:val="00904C5E"/>
    <w:rsid w:val="00906CC5"/>
    <w:rsid w:val="00907D0E"/>
    <w:rsid w:val="0091316C"/>
    <w:rsid w:val="00914917"/>
    <w:rsid w:val="009149D2"/>
    <w:rsid w:val="00917BAB"/>
    <w:rsid w:val="00921008"/>
    <w:rsid w:val="009229F0"/>
    <w:rsid w:val="0092332A"/>
    <w:rsid w:val="00924604"/>
    <w:rsid w:val="0092533C"/>
    <w:rsid w:val="00927CDA"/>
    <w:rsid w:val="009311B9"/>
    <w:rsid w:val="0093570A"/>
    <w:rsid w:val="00936B54"/>
    <w:rsid w:val="009403FE"/>
    <w:rsid w:val="00950A48"/>
    <w:rsid w:val="009512DB"/>
    <w:rsid w:val="00957765"/>
    <w:rsid w:val="00965A58"/>
    <w:rsid w:val="009724AD"/>
    <w:rsid w:val="0098006F"/>
    <w:rsid w:val="00981757"/>
    <w:rsid w:val="009832EC"/>
    <w:rsid w:val="00991E73"/>
    <w:rsid w:val="00996D21"/>
    <w:rsid w:val="009A0BFF"/>
    <w:rsid w:val="009A2CB2"/>
    <w:rsid w:val="009A3139"/>
    <w:rsid w:val="009A4CCD"/>
    <w:rsid w:val="009A7216"/>
    <w:rsid w:val="009B10FE"/>
    <w:rsid w:val="009B4C15"/>
    <w:rsid w:val="009B7B35"/>
    <w:rsid w:val="009C54E0"/>
    <w:rsid w:val="009E08E8"/>
    <w:rsid w:val="009E4C97"/>
    <w:rsid w:val="009E5101"/>
    <w:rsid w:val="009E5AB9"/>
    <w:rsid w:val="009F6154"/>
    <w:rsid w:val="00A04D2B"/>
    <w:rsid w:val="00A04D87"/>
    <w:rsid w:val="00A20206"/>
    <w:rsid w:val="00A213F1"/>
    <w:rsid w:val="00A21587"/>
    <w:rsid w:val="00A2256B"/>
    <w:rsid w:val="00A225CD"/>
    <w:rsid w:val="00A32C99"/>
    <w:rsid w:val="00A32D08"/>
    <w:rsid w:val="00A4783B"/>
    <w:rsid w:val="00A5208B"/>
    <w:rsid w:val="00A53E40"/>
    <w:rsid w:val="00A5434F"/>
    <w:rsid w:val="00A54EC1"/>
    <w:rsid w:val="00A56619"/>
    <w:rsid w:val="00A6213B"/>
    <w:rsid w:val="00A6232B"/>
    <w:rsid w:val="00A63909"/>
    <w:rsid w:val="00A67A7C"/>
    <w:rsid w:val="00A74548"/>
    <w:rsid w:val="00A807C6"/>
    <w:rsid w:val="00A81AD5"/>
    <w:rsid w:val="00A97C44"/>
    <w:rsid w:val="00AA0360"/>
    <w:rsid w:val="00AA4E92"/>
    <w:rsid w:val="00AB338E"/>
    <w:rsid w:val="00AB6B48"/>
    <w:rsid w:val="00AC0679"/>
    <w:rsid w:val="00AC11FD"/>
    <w:rsid w:val="00AC1514"/>
    <w:rsid w:val="00AC1715"/>
    <w:rsid w:val="00AD215A"/>
    <w:rsid w:val="00AD3E6E"/>
    <w:rsid w:val="00AE2BB4"/>
    <w:rsid w:val="00AF37F5"/>
    <w:rsid w:val="00AF62C5"/>
    <w:rsid w:val="00B02FA9"/>
    <w:rsid w:val="00B030D5"/>
    <w:rsid w:val="00B125D2"/>
    <w:rsid w:val="00B12D54"/>
    <w:rsid w:val="00B17F9D"/>
    <w:rsid w:val="00B23612"/>
    <w:rsid w:val="00B27060"/>
    <w:rsid w:val="00B27785"/>
    <w:rsid w:val="00B3257E"/>
    <w:rsid w:val="00B425A9"/>
    <w:rsid w:val="00B42E67"/>
    <w:rsid w:val="00B46BC4"/>
    <w:rsid w:val="00B474A5"/>
    <w:rsid w:val="00B54EFD"/>
    <w:rsid w:val="00B6038D"/>
    <w:rsid w:val="00B6459B"/>
    <w:rsid w:val="00B66AA6"/>
    <w:rsid w:val="00B83368"/>
    <w:rsid w:val="00B87CE2"/>
    <w:rsid w:val="00B9510C"/>
    <w:rsid w:val="00B965A8"/>
    <w:rsid w:val="00BA304C"/>
    <w:rsid w:val="00BA3C8E"/>
    <w:rsid w:val="00BA52D1"/>
    <w:rsid w:val="00BA7187"/>
    <w:rsid w:val="00BB5C1D"/>
    <w:rsid w:val="00BD7E99"/>
    <w:rsid w:val="00BE0430"/>
    <w:rsid w:val="00BE05CD"/>
    <w:rsid w:val="00BE2A42"/>
    <w:rsid w:val="00BF26A4"/>
    <w:rsid w:val="00BF310C"/>
    <w:rsid w:val="00BF6C56"/>
    <w:rsid w:val="00C02AEF"/>
    <w:rsid w:val="00C067F7"/>
    <w:rsid w:val="00C13942"/>
    <w:rsid w:val="00C16824"/>
    <w:rsid w:val="00C378FA"/>
    <w:rsid w:val="00C4538A"/>
    <w:rsid w:val="00C47AE7"/>
    <w:rsid w:val="00C61D0D"/>
    <w:rsid w:val="00C62C4D"/>
    <w:rsid w:val="00C64BE9"/>
    <w:rsid w:val="00C67D21"/>
    <w:rsid w:val="00C71197"/>
    <w:rsid w:val="00C75C3B"/>
    <w:rsid w:val="00C773F5"/>
    <w:rsid w:val="00C914E7"/>
    <w:rsid w:val="00C938CA"/>
    <w:rsid w:val="00CA0173"/>
    <w:rsid w:val="00CA2B2D"/>
    <w:rsid w:val="00CB0896"/>
    <w:rsid w:val="00CB7BED"/>
    <w:rsid w:val="00CC05E4"/>
    <w:rsid w:val="00CC1B78"/>
    <w:rsid w:val="00CC4A70"/>
    <w:rsid w:val="00CD3680"/>
    <w:rsid w:val="00CD527E"/>
    <w:rsid w:val="00CD6BB0"/>
    <w:rsid w:val="00CD6DAA"/>
    <w:rsid w:val="00CD73F8"/>
    <w:rsid w:val="00CE0305"/>
    <w:rsid w:val="00CE2ABF"/>
    <w:rsid w:val="00CE2C1C"/>
    <w:rsid w:val="00CF2090"/>
    <w:rsid w:val="00CF4E34"/>
    <w:rsid w:val="00CF632B"/>
    <w:rsid w:val="00D016F0"/>
    <w:rsid w:val="00D04008"/>
    <w:rsid w:val="00D04E76"/>
    <w:rsid w:val="00D067CD"/>
    <w:rsid w:val="00D06BFE"/>
    <w:rsid w:val="00D170B6"/>
    <w:rsid w:val="00D26D0D"/>
    <w:rsid w:val="00D2756C"/>
    <w:rsid w:val="00D34CEE"/>
    <w:rsid w:val="00D37EC1"/>
    <w:rsid w:val="00D40871"/>
    <w:rsid w:val="00D409C0"/>
    <w:rsid w:val="00D433FA"/>
    <w:rsid w:val="00D4383D"/>
    <w:rsid w:val="00D513D1"/>
    <w:rsid w:val="00D5425B"/>
    <w:rsid w:val="00D55E46"/>
    <w:rsid w:val="00D63382"/>
    <w:rsid w:val="00D727B8"/>
    <w:rsid w:val="00D72B8A"/>
    <w:rsid w:val="00D7341E"/>
    <w:rsid w:val="00D74F0A"/>
    <w:rsid w:val="00D75D66"/>
    <w:rsid w:val="00D775AE"/>
    <w:rsid w:val="00D83C2B"/>
    <w:rsid w:val="00D8458D"/>
    <w:rsid w:val="00D9117D"/>
    <w:rsid w:val="00D94405"/>
    <w:rsid w:val="00D94B42"/>
    <w:rsid w:val="00DA0C36"/>
    <w:rsid w:val="00DA3DD9"/>
    <w:rsid w:val="00DA48CD"/>
    <w:rsid w:val="00DA57CA"/>
    <w:rsid w:val="00DB3330"/>
    <w:rsid w:val="00DB35CE"/>
    <w:rsid w:val="00DB545F"/>
    <w:rsid w:val="00DB6DB4"/>
    <w:rsid w:val="00DC7DC7"/>
    <w:rsid w:val="00DD1C05"/>
    <w:rsid w:val="00DD4BE5"/>
    <w:rsid w:val="00DE3701"/>
    <w:rsid w:val="00DE542A"/>
    <w:rsid w:val="00DE5BF9"/>
    <w:rsid w:val="00DF6C95"/>
    <w:rsid w:val="00DF7E5D"/>
    <w:rsid w:val="00E00E14"/>
    <w:rsid w:val="00E03C63"/>
    <w:rsid w:val="00E0493C"/>
    <w:rsid w:val="00E053CC"/>
    <w:rsid w:val="00E1696A"/>
    <w:rsid w:val="00E348A7"/>
    <w:rsid w:val="00E42CA2"/>
    <w:rsid w:val="00E44295"/>
    <w:rsid w:val="00E44E62"/>
    <w:rsid w:val="00E618F8"/>
    <w:rsid w:val="00E702BA"/>
    <w:rsid w:val="00E7094E"/>
    <w:rsid w:val="00E73DD9"/>
    <w:rsid w:val="00E74068"/>
    <w:rsid w:val="00E7631A"/>
    <w:rsid w:val="00E83D42"/>
    <w:rsid w:val="00E87741"/>
    <w:rsid w:val="00EA2132"/>
    <w:rsid w:val="00EA4656"/>
    <w:rsid w:val="00EB0F68"/>
    <w:rsid w:val="00EB490A"/>
    <w:rsid w:val="00EC1BD7"/>
    <w:rsid w:val="00EC5753"/>
    <w:rsid w:val="00EC7294"/>
    <w:rsid w:val="00ED0F13"/>
    <w:rsid w:val="00ED757C"/>
    <w:rsid w:val="00ED7850"/>
    <w:rsid w:val="00EE7804"/>
    <w:rsid w:val="00EF1692"/>
    <w:rsid w:val="00F01513"/>
    <w:rsid w:val="00F12872"/>
    <w:rsid w:val="00F1521F"/>
    <w:rsid w:val="00F179C2"/>
    <w:rsid w:val="00F219F5"/>
    <w:rsid w:val="00F22B32"/>
    <w:rsid w:val="00F34166"/>
    <w:rsid w:val="00F35845"/>
    <w:rsid w:val="00F3589E"/>
    <w:rsid w:val="00F52768"/>
    <w:rsid w:val="00F577AA"/>
    <w:rsid w:val="00F61FF0"/>
    <w:rsid w:val="00F62D7A"/>
    <w:rsid w:val="00F6539C"/>
    <w:rsid w:val="00F71741"/>
    <w:rsid w:val="00F775B9"/>
    <w:rsid w:val="00F833DA"/>
    <w:rsid w:val="00F9082C"/>
    <w:rsid w:val="00F948D6"/>
    <w:rsid w:val="00F94EA0"/>
    <w:rsid w:val="00FA5F72"/>
    <w:rsid w:val="00FA670E"/>
    <w:rsid w:val="00FA6EB1"/>
    <w:rsid w:val="00FC1B72"/>
    <w:rsid w:val="00FC31B3"/>
    <w:rsid w:val="00FD1238"/>
    <w:rsid w:val="00FD14FB"/>
    <w:rsid w:val="00FD1D74"/>
    <w:rsid w:val="00FD40F3"/>
    <w:rsid w:val="00FD6B4F"/>
    <w:rsid w:val="00FE025D"/>
    <w:rsid w:val="00FE6CF5"/>
    <w:rsid w:val="00FF252A"/>
    <w:rsid w:val="00FF5CCB"/>
    <w:rsid w:val="00FF7439"/>
    <w:rsid w:val="00FF7AC7"/>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colormru v:ext="edit" colors="#ed171f,#686868,#948671"/>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List Number" w:uiPriority="99"/>
    <w:lsdException w:name="List Number 2" w:uiPriority="99"/>
    <w:lsdException w:name="List Number 3" w:uiPriority="99"/>
    <w:lsdException w:name="Title" w:qFormat="1"/>
    <w:lsdException w:name="Subtitle" w:qFormat="1"/>
    <w:lsdException w:name="Strong" w:uiPriority="22"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D0857"/>
    <w:pPr>
      <w:spacing w:after="200" w:line="276" w:lineRule="auto"/>
    </w:pPr>
    <w:rPr>
      <w:rFonts w:asciiTheme="minorHAnsi" w:eastAsiaTheme="minorHAnsi" w:hAnsiTheme="minorHAnsi" w:cstheme="minorBidi"/>
      <w:sz w:val="22"/>
      <w:szCs w:val="22"/>
      <w:lang w:eastAsia="en-US"/>
    </w:rPr>
  </w:style>
  <w:style w:type="paragraph" w:styleId="Heading1">
    <w:name w:val="heading 1"/>
    <w:basedOn w:val="BodyText"/>
    <w:next w:val="BodyText"/>
    <w:autoRedefine/>
    <w:qFormat/>
    <w:rsid w:val="009512DB"/>
    <w:pPr>
      <w:keepNext/>
      <w:pageBreakBefore/>
      <w:shd w:val="clear" w:color="auto" w:fill="C0C0C0"/>
      <w:spacing w:before="360" w:after="240" w:line="240" w:lineRule="auto"/>
      <w:ind w:left="1134" w:hanging="1134"/>
      <w:outlineLvl w:val="0"/>
    </w:pPr>
    <w:rPr>
      <w:rFonts w:ascii="Arial" w:eastAsia="Times New Roman" w:hAnsi="Arial" w:cs="Arial"/>
      <w:kern w:val="28"/>
      <w:sz w:val="28"/>
      <w:szCs w:val="20"/>
    </w:rPr>
  </w:style>
  <w:style w:type="paragraph" w:styleId="Heading2">
    <w:name w:val="heading 2"/>
    <w:basedOn w:val="Heading1"/>
    <w:next w:val="BodyText"/>
    <w:autoRedefine/>
    <w:qFormat/>
    <w:rsid w:val="00B27785"/>
    <w:pPr>
      <w:numPr>
        <w:ilvl w:val="1"/>
      </w:numPr>
      <w:spacing w:before="120"/>
      <w:ind w:left="578" w:hanging="578"/>
      <w:outlineLvl w:val="1"/>
    </w:pPr>
  </w:style>
  <w:style w:type="paragraph" w:styleId="Heading3">
    <w:name w:val="heading 3"/>
    <w:basedOn w:val="Heading1"/>
    <w:next w:val="BodyText"/>
    <w:autoRedefine/>
    <w:rsid w:val="00F577AA"/>
    <w:pPr>
      <w:numPr>
        <w:ilvl w:val="2"/>
      </w:numPr>
      <w:spacing w:before="120"/>
      <w:ind w:left="1134" w:hanging="1134"/>
      <w:outlineLvl w:val="2"/>
    </w:pPr>
  </w:style>
  <w:style w:type="paragraph" w:styleId="Heading4">
    <w:name w:val="heading 4"/>
    <w:basedOn w:val="Heading1"/>
    <w:next w:val="BodyText"/>
    <w:link w:val="Heading4Char"/>
    <w:autoRedefine/>
    <w:unhideWhenUsed/>
    <w:qFormat/>
    <w:rsid w:val="00F577AA"/>
    <w:pPr>
      <w:numPr>
        <w:ilvl w:val="3"/>
      </w:numPr>
      <w:spacing w:before="120"/>
      <w:ind w:left="1134" w:hanging="1134"/>
      <w:outlineLvl w:val="3"/>
    </w:pPr>
  </w:style>
  <w:style w:type="paragraph" w:styleId="Heading5">
    <w:name w:val="heading 5"/>
    <w:basedOn w:val="Normal"/>
    <w:next w:val="Normal"/>
    <w:link w:val="Heading5Char"/>
    <w:semiHidden/>
    <w:unhideWhenUsed/>
    <w:qFormat/>
    <w:rsid w:val="00F22B32"/>
    <w:pPr>
      <w:keepNext/>
      <w:keepLines/>
      <w:numPr>
        <w:ilvl w:val="4"/>
        <w:numId w:val="1"/>
      </w:numPr>
      <w:spacing w:before="200"/>
      <w:outlineLvl w:val="4"/>
    </w:pPr>
    <w:rPr>
      <w:rFonts w:asciiTheme="majorHAnsi" w:eastAsiaTheme="majorEastAsia" w:hAnsiTheme="majorHAnsi" w:cstheme="majorBidi"/>
      <w:color w:val="0F2031" w:themeColor="accent1" w:themeShade="7F"/>
    </w:rPr>
  </w:style>
  <w:style w:type="paragraph" w:styleId="Heading6">
    <w:name w:val="heading 6"/>
    <w:basedOn w:val="Normal"/>
    <w:next w:val="Normal"/>
    <w:link w:val="Heading6Char"/>
    <w:semiHidden/>
    <w:unhideWhenUsed/>
    <w:qFormat/>
    <w:rsid w:val="00F22B32"/>
    <w:pPr>
      <w:keepNext/>
      <w:keepLines/>
      <w:numPr>
        <w:ilvl w:val="5"/>
        <w:numId w:val="24"/>
      </w:numPr>
      <w:spacing w:before="200"/>
      <w:outlineLvl w:val="5"/>
    </w:pPr>
    <w:rPr>
      <w:rFonts w:asciiTheme="majorHAnsi" w:eastAsiaTheme="majorEastAsia" w:hAnsiTheme="majorHAnsi" w:cstheme="majorBidi"/>
      <w:i/>
      <w:iCs/>
      <w:color w:val="0F2031" w:themeColor="accent1" w:themeShade="7F"/>
    </w:rPr>
  </w:style>
  <w:style w:type="paragraph" w:styleId="Heading7">
    <w:name w:val="heading 7"/>
    <w:basedOn w:val="Normal"/>
    <w:next w:val="Normal"/>
    <w:link w:val="Heading7Char"/>
    <w:semiHidden/>
    <w:unhideWhenUsed/>
    <w:qFormat/>
    <w:rsid w:val="00F22B32"/>
    <w:pPr>
      <w:keepNext/>
      <w:keepLines/>
      <w:numPr>
        <w:ilvl w:val="6"/>
        <w:numId w:val="24"/>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F22B32"/>
    <w:pPr>
      <w:keepNext/>
      <w:keepLines/>
      <w:numPr>
        <w:ilvl w:val="7"/>
        <w:numId w:val="24"/>
      </w:numPr>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semiHidden/>
    <w:unhideWhenUsed/>
    <w:qFormat/>
    <w:rsid w:val="00F22B32"/>
    <w:pPr>
      <w:keepNext/>
      <w:keepLines/>
      <w:numPr>
        <w:ilvl w:val="8"/>
        <w:numId w:val="24"/>
      </w:numPr>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04008"/>
    <w:pPr>
      <w:tabs>
        <w:tab w:val="center" w:pos="4153"/>
        <w:tab w:val="right" w:pos="8306"/>
      </w:tabs>
    </w:pPr>
  </w:style>
  <w:style w:type="paragraph" w:styleId="Footer">
    <w:name w:val="footer"/>
    <w:basedOn w:val="BodyText"/>
    <w:link w:val="FooterChar"/>
    <w:uiPriority w:val="99"/>
    <w:rsid w:val="00DA48CD"/>
    <w:pPr>
      <w:pBdr>
        <w:top w:val="single" w:sz="4" w:space="1" w:color="948671"/>
      </w:pBdr>
      <w:tabs>
        <w:tab w:val="right" w:pos="9072"/>
      </w:tabs>
      <w:spacing w:line="180" w:lineRule="exact"/>
    </w:pPr>
    <w:rPr>
      <w:caps/>
      <w:color w:val="948671"/>
      <w:sz w:val="15"/>
    </w:rPr>
  </w:style>
  <w:style w:type="paragraph" w:styleId="ListBullet">
    <w:name w:val="List Bullet"/>
    <w:aliases w:val="List Bullet - AEMO"/>
    <w:basedOn w:val="BodyText"/>
    <w:rsid w:val="000F5D8D"/>
    <w:pPr>
      <w:numPr>
        <w:numId w:val="2"/>
      </w:numPr>
    </w:pPr>
  </w:style>
  <w:style w:type="character" w:styleId="PlaceholderText">
    <w:name w:val="Placeholder Text"/>
    <w:basedOn w:val="DefaultParagraphFont"/>
    <w:semiHidden/>
    <w:rsid w:val="00570485"/>
    <w:rPr>
      <w:color w:val="808080"/>
    </w:rPr>
  </w:style>
  <w:style w:type="paragraph" w:styleId="ListBullet2">
    <w:name w:val="List Bullet 2"/>
    <w:basedOn w:val="ListBullet"/>
    <w:rsid w:val="000F5D8D"/>
    <w:pPr>
      <w:numPr>
        <w:numId w:val="3"/>
      </w:numPr>
    </w:pPr>
  </w:style>
  <w:style w:type="paragraph" w:styleId="ListBullet3">
    <w:name w:val="List Bullet 3"/>
    <w:basedOn w:val="ListBullet"/>
    <w:rsid w:val="000F5D8D"/>
    <w:pPr>
      <w:numPr>
        <w:numId w:val="4"/>
      </w:numPr>
    </w:pPr>
  </w:style>
  <w:style w:type="paragraph" w:styleId="ListNumber">
    <w:name w:val="List Number"/>
    <w:basedOn w:val="BodyText"/>
    <w:uiPriority w:val="99"/>
    <w:rsid w:val="000F5D8D"/>
    <w:pPr>
      <w:numPr>
        <w:numId w:val="5"/>
      </w:numPr>
    </w:pPr>
  </w:style>
  <w:style w:type="paragraph" w:styleId="ListNumber2">
    <w:name w:val="List Number 2"/>
    <w:basedOn w:val="ListNumber"/>
    <w:uiPriority w:val="99"/>
    <w:rsid w:val="000F5D8D"/>
    <w:pPr>
      <w:numPr>
        <w:numId w:val="6"/>
      </w:numPr>
    </w:pPr>
  </w:style>
  <w:style w:type="paragraph" w:styleId="ListNumber3">
    <w:name w:val="List Number 3"/>
    <w:basedOn w:val="ListNumber"/>
    <w:uiPriority w:val="99"/>
    <w:rsid w:val="000F5D8D"/>
    <w:pPr>
      <w:numPr>
        <w:numId w:val="7"/>
      </w:numPr>
    </w:pPr>
  </w:style>
  <w:style w:type="table" w:styleId="TableGrid">
    <w:name w:val="Table Grid"/>
    <w:basedOn w:val="TableNormal"/>
    <w:uiPriority w:val="59"/>
    <w:rsid w:val="002C567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FooterChar">
    <w:name w:val="Footer Char"/>
    <w:basedOn w:val="DefaultParagraphFont"/>
    <w:link w:val="Footer"/>
    <w:uiPriority w:val="99"/>
    <w:rsid w:val="00DA48CD"/>
    <w:rPr>
      <w:rFonts w:asciiTheme="minorHAnsi" w:hAnsiTheme="minorHAnsi"/>
      <w:caps/>
      <w:color w:val="948671"/>
      <w:sz w:val="15"/>
    </w:rPr>
  </w:style>
  <w:style w:type="paragraph" w:styleId="Title">
    <w:name w:val="Title"/>
    <w:basedOn w:val="BodyText"/>
    <w:next w:val="BodyText"/>
    <w:link w:val="TitleChar"/>
    <w:qFormat/>
    <w:rsid w:val="00ED0F13"/>
    <w:pPr>
      <w:ind w:left="851" w:hanging="851"/>
    </w:pPr>
    <w:rPr>
      <w:color w:val="1E4164" w:themeColor="accent1"/>
      <w:sz w:val="36"/>
      <w:szCs w:val="36"/>
    </w:rPr>
  </w:style>
  <w:style w:type="character" w:customStyle="1" w:styleId="TitleChar">
    <w:name w:val="Title Char"/>
    <w:basedOn w:val="DefaultParagraphFont"/>
    <w:link w:val="Title"/>
    <w:rsid w:val="00ED0F13"/>
    <w:rPr>
      <w:rFonts w:asciiTheme="minorHAnsi" w:hAnsiTheme="minorHAnsi"/>
      <w:color w:val="1E4164" w:themeColor="accent1"/>
      <w:sz w:val="36"/>
      <w:szCs w:val="36"/>
    </w:rPr>
  </w:style>
  <w:style w:type="character" w:customStyle="1" w:styleId="Heading4Char">
    <w:name w:val="Heading 4 Char"/>
    <w:basedOn w:val="DefaultParagraphFont"/>
    <w:link w:val="Heading4"/>
    <w:rsid w:val="00F577AA"/>
    <w:rPr>
      <w:rFonts w:asciiTheme="minorHAnsi" w:eastAsiaTheme="minorHAnsi" w:hAnsiTheme="minorHAnsi" w:cstheme="minorBidi"/>
      <w:b/>
      <w:sz w:val="22"/>
      <w:szCs w:val="22"/>
      <w:u w:val="single"/>
      <w:lang w:eastAsia="en-US"/>
    </w:rPr>
  </w:style>
  <w:style w:type="character" w:customStyle="1" w:styleId="Heading5Char">
    <w:name w:val="Heading 5 Char"/>
    <w:basedOn w:val="DefaultParagraphFont"/>
    <w:link w:val="Heading5"/>
    <w:semiHidden/>
    <w:rsid w:val="00F22B32"/>
    <w:rPr>
      <w:rFonts w:asciiTheme="majorHAnsi" w:eastAsiaTheme="majorEastAsia" w:hAnsiTheme="majorHAnsi" w:cstheme="majorBidi"/>
      <w:color w:val="0F2031" w:themeColor="accent1" w:themeShade="7F"/>
      <w:sz w:val="22"/>
      <w:szCs w:val="22"/>
      <w:lang w:eastAsia="en-US"/>
    </w:rPr>
  </w:style>
  <w:style w:type="character" w:customStyle="1" w:styleId="Heading6Char">
    <w:name w:val="Heading 6 Char"/>
    <w:basedOn w:val="DefaultParagraphFont"/>
    <w:link w:val="Heading6"/>
    <w:semiHidden/>
    <w:rsid w:val="00F22B32"/>
    <w:rPr>
      <w:rFonts w:asciiTheme="majorHAnsi" w:eastAsiaTheme="majorEastAsia" w:hAnsiTheme="majorHAnsi" w:cstheme="majorBidi"/>
      <w:i/>
      <w:iCs/>
      <w:color w:val="0F2031" w:themeColor="accent1" w:themeShade="7F"/>
      <w:sz w:val="22"/>
      <w:szCs w:val="22"/>
      <w:lang w:eastAsia="en-US"/>
    </w:rPr>
  </w:style>
  <w:style w:type="character" w:customStyle="1" w:styleId="Heading7Char">
    <w:name w:val="Heading 7 Char"/>
    <w:basedOn w:val="DefaultParagraphFont"/>
    <w:link w:val="Heading7"/>
    <w:semiHidden/>
    <w:rsid w:val="00F22B32"/>
    <w:rPr>
      <w:rFonts w:asciiTheme="majorHAnsi" w:eastAsiaTheme="majorEastAsia" w:hAnsiTheme="majorHAnsi" w:cstheme="majorBidi"/>
      <w:i/>
      <w:iCs/>
      <w:color w:val="404040" w:themeColor="text1" w:themeTint="BF"/>
      <w:sz w:val="22"/>
      <w:szCs w:val="22"/>
      <w:lang w:eastAsia="en-US"/>
    </w:rPr>
  </w:style>
  <w:style w:type="character" w:customStyle="1" w:styleId="Heading8Char">
    <w:name w:val="Heading 8 Char"/>
    <w:basedOn w:val="DefaultParagraphFont"/>
    <w:link w:val="Heading8"/>
    <w:semiHidden/>
    <w:rsid w:val="00F22B32"/>
    <w:rPr>
      <w:rFonts w:asciiTheme="majorHAnsi" w:eastAsiaTheme="majorEastAsia" w:hAnsiTheme="majorHAnsi" w:cstheme="majorBidi"/>
      <w:color w:val="404040" w:themeColor="text1" w:themeTint="BF"/>
      <w:sz w:val="22"/>
      <w:szCs w:val="22"/>
      <w:lang w:eastAsia="en-US"/>
    </w:rPr>
  </w:style>
  <w:style w:type="character" w:customStyle="1" w:styleId="Heading9Char">
    <w:name w:val="Heading 9 Char"/>
    <w:basedOn w:val="DefaultParagraphFont"/>
    <w:link w:val="Heading9"/>
    <w:semiHidden/>
    <w:rsid w:val="00F22B32"/>
    <w:rPr>
      <w:rFonts w:asciiTheme="majorHAnsi" w:eastAsiaTheme="majorEastAsia" w:hAnsiTheme="majorHAnsi" w:cstheme="majorBidi"/>
      <w:i/>
      <w:iCs/>
      <w:color w:val="404040" w:themeColor="text1" w:themeTint="BF"/>
      <w:sz w:val="22"/>
      <w:szCs w:val="22"/>
      <w:lang w:eastAsia="en-US"/>
    </w:rPr>
  </w:style>
  <w:style w:type="paragraph" w:styleId="BodyText">
    <w:name w:val="Body Text"/>
    <w:basedOn w:val="Normal"/>
    <w:link w:val="BodyTextChar"/>
    <w:rsid w:val="00763D25"/>
    <w:pPr>
      <w:spacing w:before="120" w:after="120"/>
    </w:pPr>
  </w:style>
  <w:style w:type="character" w:customStyle="1" w:styleId="BodyTextChar">
    <w:name w:val="Body Text Char"/>
    <w:basedOn w:val="DefaultParagraphFont"/>
    <w:link w:val="BodyText"/>
    <w:rsid w:val="00763D25"/>
    <w:rPr>
      <w:rFonts w:asciiTheme="minorHAnsi" w:hAnsiTheme="minorHAnsi"/>
      <w:sz w:val="22"/>
    </w:rPr>
  </w:style>
  <w:style w:type="table" w:customStyle="1" w:styleId="AEMO09BOARDTablestyle">
    <w:name w:val="AEMO09 BOARD Table style"/>
    <w:basedOn w:val="TableNormal"/>
    <w:uiPriority w:val="99"/>
    <w:qFormat/>
    <w:rsid w:val="000F5D8D"/>
    <w:rPr>
      <w:rFonts w:ascii="Arial" w:hAnsi="Arial"/>
      <w:color w:val="1E4164" w:themeColor="accent1"/>
      <w:sz w:val="21"/>
    </w:rPr>
    <w:tblPr>
      <w:tblInd w:w="0" w:type="dxa"/>
      <w:tblBorders>
        <w:top w:val="single" w:sz="4" w:space="0" w:color="948671"/>
        <w:left w:val="single" w:sz="4" w:space="0" w:color="948671"/>
        <w:bottom w:val="single" w:sz="4" w:space="0" w:color="948671"/>
        <w:right w:val="single" w:sz="4" w:space="0" w:color="948671"/>
        <w:insideH w:val="single" w:sz="4" w:space="0" w:color="948671"/>
        <w:insideV w:val="single" w:sz="4" w:space="0" w:color="948671"/>
      </w:tblBorders>
      <w:tblCellMar>
        <w:top w:w="0" w:type="dxa"/>
        <w:left w:w="108" w:type="dxa"/>
        <w:bottom w:w="0" w:type="dxa"/>
        <w:right w:w="108" w:type="dxa"/>
      </w:tblCellMar>
    </w:tblPr>
    <w:tcPr>
      <w:vAlign w:val="center"/>
    </w:tcPr>
    <w:tblStylePr w:type="firstRow">
      <w:rPr>
        <w:rFonts w:ascii="Arial" w:hAnsi="Arial"/>
        <w:b w:val="0"/>
        <w:i w:val="0"/>
        <w:caps/>
        <w:smallCaps w:val="0"/>
        <w:strike w:val="0"/>
        <w:dstrike w:val="0"/>
        <w:outline w:val="0"/>
        <w:shadow w:val="0"/>
        <w:emboss w:val="0"/>
        <w:imprint w:val="0"/>
        <w:vanish w:val="0"/>
        <w:color w:val="1E4164" w:themeColor="accent1"/>
        <w:sz w:val="21"/>
        <w:vertAlign w:val="baseline"/>
      </w:rPr>
    </w:tblStylePr>
  </w:style>
  <w:style w:type="table" w:customStyle="1" w:styleId="BasicAEMOTable">
    <w:name w:val="Basic AEMO Table"/>
    <w:basedOn w:val="TableNormal"/>
    <w:uiPriority w:val="99"/>
    <w:qFormat/>
    <w:rsid w:val="002F7FED"/>
    <w:pPr>
      <w:spacing w:before="60" w:after="60"/>
    </w:pPr>
    <w:rPr>
      <w:rFonts w:ascii="Arial" w:hAnsi="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rFonts w:ascii="Arial" w:hAnsi="Arial"/>
        <w:b/>
        <w:i w:val="0"/>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tcPr>
    </w:tblStylePr>
  </w:style>
  <w:style w:type="paragraph" w:customStyle="1" w:styleId="FooterFirstPage">
    <w:name w:val="Footer First Page"/>
    <w:basedOn w:val="Footer"/>
    <w:qFormat/>
    <w:rsid w:val="00533FAF"/>
    <w:pPr>
      <w:pBdr>
        <w:top w:val="none" w:sz="0" w:space="0" w:color="auto"/>
      </w:pBdr>
    </w:pPr>
    <w:rPr>
      <w:color w:val="auto"/>
    </w:rPr>
  </w:style>
  <w:style w:type="paragraph" w:styleId="ListParagraph">
    <w:name w:val="List Paragraph"/>
    <w:basedOn w:val="Normal"/>
    <w:uiPriority w:val="34"/>
    <w:qFormat/>
    <w:rsid w:val="000D0857"/>
    <w:pPr>
      <w:ind w:left="720"/>
      <w:contextualSpacing/>
    </w:pPr>
  </w:style>
  <w:style w:type="paragraph" w:customStyle="1" w:styleId="Default">
    <w:name w:val="Default"/>
    <w:rsid w:val="000D0857"/>
    <w:pPr>
      <w:autoSpaceDE w:val="0"/>
      <w:autoSpaceDN w:val="0"/>
      <w:adjustRightInd w:val="0"/>
    </w:pPr>
    <w:rPr>
      <w:rFonts w:ascii="Arial" w:eastAsiaTheme="minorHAnsi" w:hAnsi="Arial" w:cs="Arial"/>
      <w:color w:val="000000"/>
      <w:sz w:val="24"/>
      <w:szCs w:val="24"/>
      <w:lang w:eastAsia="en-US"/>
    </w:rPr>
  </w:style>
  <w:style w:type="paragraph" w:styleId="DocumentMap">
    <w:name w:val="Document Map"/>
    <w:basedOn w:val="Normal"/>
    <w:link w:val="DocumentMapChar"/>
    <w:rsid w:val="003B6204"/>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rsid w:val="003B6204"/>
    <w:rPr>
      <w:rFonts w:ascii="Tahoma" w:eastAsiaTheme="minorHAnsi" w:hAnsi="Tahoma" w:cs="Tahoma"/>
      <w:sz w:val="16"/>
      <w:szCs w:val="16"/>
      <w:lang w:eastAsia="en-US"/>
    </w:rPr>
  </w:style>
  <w:style w:type="character" w:styleId="Strong">
    <w:name w:val="Strong"/>
    <w:basedOn w:val="DefaultParagraphFont"/>
    <w:uiPriority w:val="22"/>
    <w:qFormat/>
    <w:rsid w:val="004F6874"/>
    <w:rPr>
      <w:b/>
      <w:bCs/>
    </w:rPr>
  </w:style>
  <w:style w:type="paragraph" w:styleId="BalloonText">
    <w:name w:val="Balloon Text"/>
    <w:basedOn w:val="Normal"/>
    <w:link w:val="BalloonTextChar"/>
    <w:rsid w:val="004F68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4F6874"/>
    <w:rPr>
      <w:rFonts w:ascii="Tahoma" w:eastAsiaTheme="minorHAnsi" w:hAnsi="Tahoma" w:cs="Tahoma"/>
      <w:sz w:val="16"/>
      <w:szCs w:val="16"/>
      <w:lang w:eastAsia="en-US"/>
    </w:rPr>
  </w:style>
  <w:style w:type="character" w:styleId="CommentReference">
    <w:name w:val="annotation reference"/>
    <w:basedOn w:val="DefaultParagraphFont"/>
    <w:uiPriority w:val="99"/>
    <w:rsid w:val="00AD215A"/>
    <w:rPr>
      <w:sz w:val="16"/>
      <w:szCs w:val="16"/>
    </w:rPr>
  </w:style>
  <w:style w:type="paragraph" w:styleId="CommentText">
    <w:name w:val="annotation text"/>
    <w:basedOn w:val="Normal"/>
    <w:link w:val="CommentTextChar"/>
    <w:uiPriority w:val="99"/>
    <w:rsid w:val="00AD215A"/>
    <w:pPr>
      <w:spacing w:line="240" w:lineRule="auto"/>
    </w:pPr>
    <w:rPr>
      <w:sz w:val="20"/>
      <w:szCs w:val="20"/>
    </w:rPr>
  </w:style>
  <w:style w:type="character" w:customStyle="1" w:styleId="CommentTextChar">
    <w:name w:val="Comment Text Char"/>
    <w:basedOn w:val="DefaultParagraphFont"/>
    <w:link w:val="CommentText"/>
    <w:uiPriority w:val="99"/>
    <w:rsid w:val="00AD215A"/>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rsid w:val="00AD215A"/>
    <w:rPr>
      <w:b/>
      <w:bCs/>
    </w:rPr>
  </w:style>
  <w:style w:type="character" w:customStyle="1" w:styleId="CommentSubjectChar">
    <w:name w:val="Comment Subject Char"/>
    <w:basedOn w:val="CommentTextChar"/>
    <w:link w:val="CommentSubject"/>
    <w:rsid w:val="00AD215A"/>
    <w:rPr>
      <w:b/>
      <w:bCs/>
    </w:rPr>
  </w:style>
  <w:style w:type="paragraph" w:styleId="Revision">
    <w:name w:val="Revision"/>
    <w:hidden/>
    <w:uiPriority w:val="99"/>
    <w:semiHidden/>
    <w:rsid w:val="00CD6DAA"/>
    <w:rPr>
      <w:rFonts w:asciiTheme="minorHAnsi" w:eastAsiaTheme="minorHAnsi" w:hAnsiTheme="minorHAnsi" w:cstheme="minorBidi"/>
      <w:sz w:val="22"/>
      <w:szCs w:val="22"/>
      <w:lang w:eastAsia="en-US"/>
    </w:rPr>
  </w:style>
</w:styles>
</file>

<file path=word/webSettings.xml><?xml version="1.0" encoding="utf-8"?>
<w:webSettings xmlns:r="http://schemas.openxmlformats.org/officeDocument/2006/relationships" xmlns:w="http://schemas.openxmlformats.org/wordprocessingml/2006/main">
  <w:divs>
    <w:div w:id="924650414">
      <w:bodyDiv w:val="1"/>
      <w:marLeft w:val="0"/>
      <w:marRight w:val="0"/>
      <w:marTop w:val="0"/>
      <w:marBottom w:val="0"/>
      <w:divBdr>
        <w:top w:val="none" w:sz="0" w:space="0" w:color="auto"/>
        <w:left w:val="none" w:sz="0" w:space="0" w:color="auto"/>
        <w:bottom w:val="none" w:sz="0" w:space="0" w:color="auto"/>
        <w:right w:val="none" w:sz="0" w:space="0" w:color="auto"/>
      </w:divBdr>
      <w:divsChild>
        <w:div w:id="528488294">
          <w:marLeft w:val="0"/>
          <w:marRight w:val="0"/>
          <w:marTop w:val="0"/>
          <w:marBottom w:val="0"/>
          <w:divBdr>
            <w:top w:val="none" w:sz="0" w:space="0" w:color="auto"/>
            <w:left w:val="none" w:sz="0" w:space="0" w:color="auto"/>
            <w:bottom w:val="none" w:sz="0" w:space="0" w:color="auto"/>
            <w:right w:val="none" w:sz="0" w:space="0" w:color="auto"/>
          </w:divBdr>
        </w:div>
      </w:divsChild>
    </w:div>
    <w:div w:id="1308052569">
      <w:bodyDiv w:val="1"/>
      <w:marLeft w:val="0"/>
      <w:marRight w:val="0"/>
      <w:marTop w:val="0"/>
      <w:marBottom w:val="0"/>
      <w:divBdr>
        <w:top w:val="none" w:sz="0" w:space="0" w:color="auto"/>
        <w:left w:val="none" w:sz="0" w:space="0" w:color="auto"/>
        <w:bottom w:val="none" w:sz="0" w:space="0" w:color="auto"/>
        <w:right w:val="none" w:sz="0" w:space="0" w:color="auto"/>
      </w:divBdr>
      <w:divsChild>
        <w:div w:id="8976669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AEMO09Theme">
  <a:themeElements>
    <a:clrScheme name="AEMO09">
      <a:dk1>
        <a:sysClr val="windowText" lastClr="000000"/>
      </a:dk1>
      <a:lt1>
        <a:sysClr val="window" lastClr="FFFFFF"/>
      </a:lt1>
      <a:dk2>
        <a:srgbClr val="000000"/>
      </a:dk2>
      <a:lt2>
        <a:srgbClr val="FFFFFF"/>
      </a:lt2>
      <a:accent1>
        <a:srgbClr val="1E4164"/>
      </a:accent1>
      <a:accent2>
        <a:srgbClr val="C41230"/>
      </a:accent2>
      <a:accent3>
        <a:srgbClr val="F37421"/>
      </a:accent3>
      <a:accent4>
        <a:srgbClr val="FFC222"/>
      </a:accent4>
      <a:accent5>
        <a:srgbClr val="948671"/>
      </a:accent5>
      <a:accent6>
        <a:srgbClr val="A9C399"/>
      </a:accent6>
      <a:hlink>
        <a:srgbClr val="CB7E80"/>
      </a:hlink>
      <a:folHlink>
        <a:srgbClr val="FFFFFF"/>
      </a:folHlink>
    </a:clrScheme>
    <a:fontScheme name="AEMO09">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1E9CED-693E-46FA-AA18-BAA2C070BC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22</Pages>
  <Words>6400</Words>
  <Characters>36483</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Agenda</vt:lpstr>
    </vt:vector>
  </TitlesOfParts>
  <Company/>
  <LinksUpToDate>false</LinksUpToDate>
  <CharactersWithSpaces>42798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subject/>
  <dc:creator>Elizabeth O'Brien</dc:creator>
  <cp:keywords/>
  <dc:description/>
  <cp:lastModifiedBy>Ross Gillett</cp:lastModifiedBy>
  <cp:revision>3</cp:revision>
  <cp:lastPrinted>2010-03-22T00:18:00Z</cp:lastPrinted>
  <dcterms:created xsi:type="dcterms:W3CDTF">2010-04-12T07:23:00Z</dcterms:created>
  <dcterms:modified xsi:type="dcterms:W3CDTF">2010-05-04T03:53:00Z</dcterms:modified>
</cp:coreProperties>
</file>