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E4D6A" w:rsidR="004E4D6A" w:rsidP="004E4D6A" w:rsidRDefault="004E4D6A" w14:paraId="420B294B" w14:textId="3627FC4E">
      <w:pPr>
        <w:pStyle w:val="AEMCHEADERL1"/>
        <w:outlineLvl w:val="0"/>
        <w:rPr>
          <w:sz w:val="32"/>
          <w:szCs w:val="32"/>
        </w:rPr>
      </w:pPr>
      <w:r w:rsidRPr="004E4D6A">
        <w:rPr>
          <w:sz w:val="32"/>
          <w:szCs w:val="32"/>
        </w:rPr>
        <w:t>SUBMISSION TO THE CONSULTATION</w:t>
      </w:r>
      <w:r>
        <w:rPr>
          <w:sz w:val="32"/>
          <w:szCs w:val="32"/>
        </w:rPr>
        <w:t xml:space="preserve"> </w:t>
      </w:r>
      <w:r w:rsidRPr="004E4D6A">
        <w:rPr>
          <w:sz w:val="32"/>
          <w:szCs w:val="32"/>
        </w:rPr>
        <w:t xml:space="preserve">PAPER-TRANSMISSION PLANNING AND INVESTMENT REVIEW </w:t>
      </w:r>
      <w:r w:rsidRPr="004E4D6A" w:rsidR="00C114E7">
        <w:rPr>
          <w:sz w:val="32"/>
          <w:szCs w:val="32"/>
        </w:rPr>
        <w:t xml:space="preserve"> </w:t>
      </w:r>
    </w:p>
    <w:p w:rsidRPr="00F73126" w:rsidR="00CF2D94" w:rsidP="00627B0D" w:rsidRDefault="005E638A" w14:paraId="15260DA8" w14:textId="3706FD99">
      <w:pPr>
        <w:pStyle w:val="AEMCHeaderL2"/>
        <w:outlineLvl w:val="0"/>
        <w:rPr>
          <w:szCs w:val="36"/>
        </w:rPr>
      </w:pPr>
      <w:r>
        <w:t>stakeholder feedback template</w:t>
      </w:r>
    </w:p>
    <w:p w:rsidR="00DD38E0" w:rsidP="000C745C" w:rsidRDefault="008C6A18" w14:paraId="6FE698C1" w14:textId="2AF7D76A">
      <w:pPr>
        <w:pStyle w:val="AEMCBodyCopyIntroPara"/>
        <w:rPr>
          <w:rStyle w:val="Hyperlink"/>
        </w:rPr>
      </w:pPr>
      <w:r w:rsidRPr="7C9717C1" w:rsidR="008C6A18">
        <w:rPr>
          <w:rStyle w:val="Hyperlink"/>
        </w:rPr>
        <w:t xml:space="preserve">The template below has been developed to enable stakeholders to provide their feedback on the questions posed in </w:t>
      </w:r>
      <w:r w:rsidRPr="7C9717C1" w:rsidR="00C114E7">
        <w:rPr>
          <w:rStyle w:val="Hyperlink"/>
        </w:rPr>
        <w:t>the consultation</w:t>
      </w:r>
      <w:r w:rsidRPr="7C9717C1" w:rsidR="008C6A18">
        <w:rPr>
          <w:rStyle w:val="Hyperlink"/>
        </w:rPr>
        <w:t xml:space="preserve"> paper and any other issues that they would like to provide feedback on. The AEMC encourages stakeholders to use this template </w:t>
      </w:r>
      <w:r w:rsidRPr="7C9717C1" w:rsidR="008E796B">
        <w:rPr>
          <w:rStyle w:val="Hyperlink"/>
        </w:rPr>
        <w:t>to provide feedback on issues raise</w:t>
      </w:r>
      <w:r w:rsidRPr="7C9717C1" w:rsidR="005E3FA8">
        <w:rPr>
          <w:rStyle w:val="Hyperlink"/>
        </w:rPr>
        <w:t>d</w:t>
      </w:r>
      <w:r w:rsidRPr="7C9717C1" w:rsidR="00095361">
        <w:rPr>
          <w:rStyle w:val="Hyperlink"/>
        </w:rPr>
        <w:t xml:space="preserve">. This template is not exhaustive and therefore </w:t>
      </w:r>
      <w:r w:rsidRPr="7C9717C1" w:rsidR="72078DE8">
        <w:rPr>
          <w:rStyle w:val="Hyperlink"/>
        </w:rPr>
        <w:t>stakeholders</w:t>
      </w:r>
      <w:r w:rsidRPr="7C9717C1" w:rsidR="00095361">
        <w:rPr>
          <w:rStyle w:val="Hyperlink"/>
        </w:rPr>
        <w:t xml:space="preserve"> are encouraged to </w:t>
      </w:r>
      <w:r w:rsidRPr="7C9717C1" w:rsidR="00E7793A">
        <w:rPr>
          <w:rStyle w:val="Hyperlink"/>
        </w:rPr>
        <w:t xml:space="preserve">comment on </w:t>
      </w:r>
      <w:r w:rsidRPr="7C9717C1" w:rsidR="00B405D2">
        <w:rPr>
          <w:rStyle w:val="Hyperlink"/>
        </w:rPr>
        <w:t>any additional issues or</w:t>
      </w:r>
      <w:r w:rsidRPr="7C9717C1" w:rsidR="008E796B">
        <w:rPr>
          <w:rStyle w:val="Hyperlink"/>
        </w:rPr>
        <w:t xml:space="preserve"> suggest</w:t>
      </w:r>
      <w:r w:rsidRPr="7C9717C1" w:rsidR="00B405D2">
        <w:rPr>
          <w:rStyle w:val="Hyperlink"/>
        </w:rPr>
        <w:t xml:space="preserve"> additional solutions.</w:t>
      </w:r>
      <w:r w:rsidRPr="7C9717C1" w:rsidR="008E796B">
        <w:rPr>
          <w:rStyle w:val="Hyperlink"/>
        </w:rPr>
        <w:t xml:space="preserve"> </w:t>
      </w:r>
      <w:r w:rsidRPr="7C9717C1" w:rsidR="008C6A18">
        <w:rPr>
          <w:rStyle w:val="Hyperlink"/>
        </w:rPr>
        <w:t>Stakeholders should not feel obliged to answer each question, but rather address those issues of particular interest or concern. Further context for the questions can be found in the consultation paper.</w:t>
      </w:r>
    </w:p>
    <w:p w:rsidRPr="004E4060" w:rsidR="008C6A18" w:rsidP="004E4060" w:rsidRDefault="008C6A18" w14:paraId="7C7F2330" w14:textId="77777777">
      <w:pPr>
        <w:pStyle w:val="AEMCHeaderL3"/>
        <w:rPr>
          <w:rStyle w:val="Hyperlink"/>
        </w:rPr>
      </w:pPr>
      <w:r w:rsidRPr="004E4060">
        <w:rPr>
          <w:rStyle w:val="Hyperlink"/>
        </w:rPr>
        <w:t>SUBMITTER DETAILS</w:t>
      </w:r>
    </w:p>
    <w:tbl>
      <w:tblPr>
        <w:tblStyle w:val="TableGrid"/>
        <w:tblW w:w="0" w:type="auto"/>
        <w:tblBorders>
          <w:top w:val="single" w:color="58595B" w:themeColor="accent4" w:sz="2" w:space="0"/>
          <w:left w:val="none" w:color="auto" w:sz="0" w:space="0"/>
          <w:bottom w:val="single" w:color="58595B" w:themeColor="accent4" w:sz="2" w:space="0"/>
          <w:right w:val="none" w:color="auto" w:sz="0" w:space="0"/>
          <w:insideH w:val="single" w:color="58595B" w:themeColor="accent4" w:sz="2" w:space="0"/>
          <w:insideV w:val="none" w:color="auto" w:sz="0" w:space="0"/>
        </w:tblBorders>
        <w:tblCellMar>
          <w:left w:w="0" w:type="dxa"/>
          <w:right w:w="0" w:type="dxa"/>
        </w:tblCellMar>
        <w:tblLook w:val="04A0" w:firstRow="1" w:lastRow="0" w:firstColumn="1" w:lastColumn="0" w:noHBand="0" w:noVBand="1"/>
      </w:tblPr>
      <w:tblGrid>
        <w:gridCol w:w="1560"/>
        <w:gridCol w:w="6361"/>
      </w:tblGrid>
      <w:tr w:rsidRPr="00A85F9E" w:rsidR="008C6A18" w:rsidTr="00780BB3" w14:paraId="22556603" w14:textId="77777777">
        <w:tc>
          <w:tcPr>
            <w:tcW w:w="1560" w:type="dxa"/>
          </w:tcPr>
          <w:p w:rsidRPr="00780BB3" w:rsidR="008C6A18" w:rsidP="000C745C" w:rsidRDefault="000C745C" w14:paraId="3475EB0A" w14:textId="77777777">
            <w:pPr>
              <w:pStyle w:val="AEMCTableCopySubmitterDetails"/>
              <w:rPr>
                <w:rStyle w:val="Hyperlink"/>
                <w:b/>
              </w:rPr>
            </w:pPr>
            <w:r w:rsidRPr="00780BB3">
              <w:rPr>
                <w:rStyle w:val="Hyperlink"/>
                <w:b/>
              </w:rPr>
              <w:t>ORGANISATION:</w:t>
            </w:r>
          </w:p>
        </w:tc>
        <w:sdt>
          <w:sdtPr>
            <w:rPr>
              <w:rStyle w:val="Hyperlink"/>
            </w:rPr>
            <w:id w:val="508258377"/>
            <w:placeholder>
              <w:docPart w:val="DefaultPlaceholder_-1854013440"/>
            </w:placeholder>
            <w:showingPlcHdr/>
            <w:text/>
          </w:sdtPr>
          <w:sdtEndPr>
            <w:rPr>
              <w:rStyle w:val="Hyperlink"/>
            </w:rPr>
          </w:sdtEndPr>
          <w:sdtContent>
            <w:tc>
              <w:tcPr>
                <w:tcW w:w="6361" w:type="dxa"/>
              </w:tcPr>
              <w:p w:rsidRPr="00785222" w:rsidR="008C6A18" w:rsidP="00785222" w:rsidRDefault="00734AE8" w14:paraId="2AC6A930" w14:textId="0782C7F1">
                <w:pPr>
                  <w:pStyle w:val="AEMCTableCopySubmitterDetails"/>
                  <w:rPr>
                    <w:rStyle w:val="Hyperlink"/>
                  </w:rPr>
                </w:pPr>
                <w:r w:rsidRPr="00587A0E">
                  <w:rPr>
                    <w:rStyle w:val="PlaceholderText"/>
                  </w:rPr>
                  <w:t>Click or tap here to enter text.</w:t>
                </w:r>
              </w:p>
            </w:tc>
          </w:sdtContent>
        </w:sdt>
      </w:tr>
      <w:tr w:rsidRPr="00A85F9E" w:rsidR="008C6A18" w:rsidTr="00780BB3" w14:paraId="5C3DF935" w14:textId="77777777">
        <w:tc>
          <w:tcPr>
            <w:tcW w:w="1560" w:type="dxa"/>
          </w:tcPr>
          <w:p w:rsidRPr="00780BB3" w:rsidR="008C6A18" w:rsidP="000C745C" w:rsidRDefault="000C745C" w14:paraId="4137572F" w14:textId="77777777">
            <w:pPr>
              <w:pStyle w:val="AEMCTableCopySubmitterDetails"/>
              <w:rPr>
                <w:rStyle w:val="Hyperlink"/>
                <w:b/>
              </w:rPr>
            </w:pPr>
            <w:r w:rsidRPr="00780BB3">
              <w:rPr>
                <w:rStyle w:val="Hyperlink"/>
                <w:b/>
              </w:rPr>
              <w:t>CONTACT NAME:</w:t>
            </w:r>
          </w:p>
        </w:tc>
        <w:sdt>
          <w:sdtPr>
            <w:rPr>
              <w:rStyle w:val="Hyperlink"/>
            </w:rPr>
            <w:id w:val="1201902057"/>
            <w:placeholder>
              <w:docPart w:val="DefaultPlaceholder_-1854013440"/>
            </w:placeholder>
            <w:showingPlcHdr/>
            <w:text/>
          </w:sdtPr>
          <w:sdtEndPr>
            <w:rPr>
              <w:rStyle w:val="Hyperlink"/>
            </w:rPr>
          </w:sdtEndPr>
          <w:sdtContent>
            <w:tc>
              <w:tcPr>
                <w:tcW w:w="6361" w:type="dxa"/>
              </w:tcPr>
              <w:p w:rsidRPr="00785222" w:rsidR="008C6A18" w:rsidP="00785222" w:rsidRDefault="00734AE8" w14:paraId="0318749A" w14:textId="7C954061">
                <w:pPr>
                  <w:pStyle w:val="AEMCTableCopySubmitterDetails"/>
                  <w:rPr>
                    <w:rStyle w:val="Hyperlink"/>
                  </w:rPr>
                </w:pPr>
                <w:r w:rsidRPr="00587A0E">
                  <w:rPr>
                    <w:rStyle w:val="PlaceholderText"/>
                  </w:rPr>
                  <w:t>Click or tap here to enter text.</w:t>
                </w:r>
              </w:p>
            </w:tc>
          </w:sdtContent>
        </w:sdt>
      </w:tr>
      <w:tr w:rsidRPr="00A85F9E" w:rsidR="008C6A18" w:rsidTr="00780BB3" w14:paraId="7F9F5250" w14:textId="77777777">
        <w:tc>
          <w:tcPr>
            <w:tcW w:w="1560" w:type="dxa"/>
          </w:tcPr>
          <w:p w:rsidRPr="00780BB3" w:rsidR="008C6A18" w:rsidP="000C745C" w:rsidRDefault="000C745C" w14:paraId="508E481D" w14:textId="77777777">
            <w:pPr>
              <w:pStyle w:val="AEMCTableCopySubmitterDetails"/>
              <w:rPr>
                <w:rStyle w:val="Hyperlink"/>
                <w:b/>
              </w:rPr>
            </w:pPr>
            <w:r w:rsidRPr="00780BB3">
              <w:rPr>
                <w:rStyle w:val="Hyperlink"/>
                <w:b/>
              </w:rPr>
              <w:t>EMAIL:</w:t>
            </w:r>
          </w:p>
        </w:tc>
        <w:sdt>
          <w:sdtPr>
            <w:rPr>
              <w:rStyle w:val="Hyperlink"/>
            </w:rPr>
            <w:id w:val="1400251560"/>
            <w:placeholder>
              <w:docPart w:val="DefaultPlaceholder_-1854013440"/>
            </w:placeholder>
            <w:showingPlcHdr/>
            <w:text/>
          </w:sdtPr>
          <w:sdtEndPr>
            <w:rPr>
              <w:rStyle w:val="Hyperlink"/>
            </w:rPr>
          </w:sdtEndPr>
          <w:sdtContent>
            <w:tc>
              <w:tcPr>
                <w:tcW w:w="6361" w:type="dxa"/>
              </w:tcPr>
              <w:p w:rsidRPr="00785222" w:rsidR="008C6A18" w:rsidP="00785222" w:rsidRDefault="00734AE8" w14:paraId="7D71538D" w14:textId="4A5C4D57">
                <w:pPr>
                  <w:pStyle w:val="AEMCTableCopySubmitterDetails"/>
                  <w:rPr>
                    <w:rStyle w:val="Hyperlink"/>
                  </w:rPr>
                </w:pPr>
                <w:r w:rsidRPr="00587A0E">
                  <w:rPr>
                    <w:rStyle w:val="PlaceholderText"/>
                  </w:rPr>
                  <w:t>Click or tap here to enter text.</w:t>
                </w:r>
              </w:p>
            </w:tc>
          </w:sdtContent>
        </w:sdt>
      </w:tr>
      <w:tr w:rsidRPr="00A85F9E" w:rsidR="008C6A18" w:rsidTr="00780BB3" w14:paraId="34587242" w14:textId="77777777">
        <w:tc>
          <w:tcPr>
            <w:tcW w:w="1560" w:type="dxa"/>
          </w:tcPr>
          <w:p w:rsidRPr="00780BB3" w:rsidR="008C6A18" w:rsidP="000C745C" w:rsidRDefault="000C745C" w14:paraId="1E25BE47" w14:textId="77777777">
            <w:pPr>
              <w:pStyle w:val="AEMCTableCopySubmitterDetails"/>
              <w:rPr>
                <w:rStyle w:val="Hyperlink"/>
                <w:b/>
              </w:rPr>
            </w:pPr>
            <w:r w:rsidRPr="00780BB3">
              <w:rPr>
                <w:rStyle w:val="Hyperlink"/>
                <w:b/>
              </w:rPr>
              <w:t>PHONE:</w:t>
            </w:r>
          </w:p>
        </w:tc>
        <w:sdt>
          <w:sdtPr>
            <w:rPr>
              <w:rStyle w:val="Hyperlink"/>
            </w:rPr>
            <w:id w:val="-1208031183"/>
            <w:placeholder>
              <w:docPart w:val="DefaultPlaceholder_-1854013440"/>
            </w:placeholder>
            <w:showingPlcHdr/>
            <w:text/>
          </w:sdtPr>
          <w:sdtEndPr>
            <w:rPr>
              <w:rStyle w:val="Hyperlink"/>
            </w:rPr>
          </w:sdtEndPr>
          <w:sdtContent>
            <w:tc>
              <w:tcPr>
                <w:tcW w:w="6361" w:type="dxa"/>
              </w:tcPr>
              <w:p w:rsidRPr="00785222" w:rsidR="008C6A18" w:rsidP="00785222" w:rsidRDefault="00734AE8" w14:paraId="29015CF9" w14:textId="0298B0FE">
                <w:pPr>
                  <w:pStyle w:val="AEMCTableCopySubmitterDetails"/>
                  <w:rPr>
                    <w:rStyle w:val="Hyperlink"/>
                  </w:rPr>
                </w:pPr>
                <w:r w:rsidRPr="00587A0E">
                  <w:rPr>
                    <w:rStyle w:val="PlaceholderText"/>
                  </w:rPr>
                  <w:t>Click or tap here to enter text.</w:t>
                </w:r>
              </w:p>
            </w:tc>
          </w:sdtContent>
        </w:sdt>
      </w:tr>
      <w:tr w:rsidRPr="00A85F9E" w:rsidR="00C114E7" w:rsidTr="00780BB3" w14:paraId="4F94D98E" w14:textId="77777777">
        <w:tc>
          <w:tcPr>
            <w:tcW w:w="1560" w:type="dxa"/>
          </w:tcPr>
          <w:p w:rsidRPr="00780BB3" w:rsidR="00C114E7" w:rsidP="000C745C" w:rsidRDefault="00C114E7" w14:paraId="4024117D" w14:textId="77777777">
            <w:pPr>
              <w:pStyle w:val="AEMCTableCopySubmitterDetails"/>
              <w:rPr>
                <w:rStyle w:val="Hyperlink"/>
                <w:b/>
              </w:rPr>
            </w:pPr>
            <w:r>
              <w:rPr>
                <w:rStyle w:val="Hyperlink"/>
                <w:b/>
              </w:rPr>
              <w:t>DATE</w:t>
            </w:r>
          </w:p>
        </w:tc>
        <w:sdt>
          <w:sdtPr>
            <w:rPr>
              <w:rStyle w:val="Hyperlink"/>
            </w:rPr>
            <w:id w:val="1651640906"/>
            <w:placeholder>
              <w:docPart w:val="DefaultPlaceholder_-1854013440"/>
            </w:placeholder>
            <w:showingPlcHdr/>
            <w:text/>
          </w:sdtPr>
          <w:sdtEndPr>
            <w:rPr>
              <w:rStyle w:val="Hyperlink"/>
            </w:rPr>
          </w:sdtEndPr>
          <w:sdtContent>
            <w:tc>
              <w:tcPr>
                <w:tcW w:w="6361" w:type="dxa"/>
              </w:tcPr>
              <w:p w:rsidRPr="00785222" w:rsidR="00C114E7" w:rsidP="00785222" w:rsidRDefault="00734AE8" w14:paraId="42BFB523" w14:textId="7C09A600">
                <w:pPr>
                  <w:pStyle w:val="AEMCTableCopySubmitterDetails"/>
                  <w:rPr>
                    <w:rStyle w:val="Hyperlink"/>
                  </w:rPr>
                </w:pPr>
                <w:r w:rsidRPr="00587A0E">
                  <w:rPr>
                    <w:rStyle w:val="PlaceholderText"/>
                  </w:rPr>
                  <w:t>Click or tap here to enter text.</w:t>
                </w:r>
              </w:p>
            </w:tc>
          </w:sdtContent>
        </w:sdt>
      </w:tr>
    </w:tbl>
    <w:p w:rsidR="00C114E7" w:rsidP="00C114E7" w:rsidRDefault="00C114E7" w14:paraId="1C6AEE43" w14:textId="77777777">
      <w:pPr>
        <w:pStyle w:val="AEMCHeaderL3"/>
        <w:rPr>
          <w:rStyle w:val="Hyperlink"/>
        </w:rPr>
      </w:pPr>
    </w:p>
    <w:p w:rsidRPr="004E4060" w:rsidR="00C114E7" w:rsidP="00C114E7" w:rsidRDefault="00C114E7" w14:paraId="4D43335E" w14:textId="77777777">
      <w:pPr>
        <w:pStyle w:val="AEMCHeaderL3"/>
        <w:rPr>
          <w:rStyle w:val="Hyperlink"/>
        </w:rPr>
      </w:pPr>
      <w:r>
        <w:rPr>
          <w:rStyle w:val="Hyperlink"/>
        </w:rPr>
        <w:t>project</w:t>
      </w:r>
      <w:r w:rsidRPr="004E4060">
        <w:rPr>
          <w:rStyle w:val="Hyperlink"/>
        </w:rPr>
        <w:t xml:space="preserve"> DETAILS</w:t>
      </w:r>
    </w:p>
    <w:tbl>
      <w:tblPr>
        <w:tblStyle w:val="TableGrid"/>
        <w:tblW w:w="0" w:type="auto"/>
        <w:tblBorders>
          <w:top w:val="single" w:color="58595B" w:themeColor="accent4" w:sz="2" w:space="0"/>
          <w:left w:val="none" w:color="auto" w:sz="0" w:space="0"/>
          <w:bottom w:val="single" w:color="58595B" w:themeColor="accent4" w:sz="2" w:space="0"/>
          <w:right w:val="none" w:color="auto" w:sz="0" w:space="0"/>
          <w:insideH w:val="single" w:color="58595B" w:themeColor="accent4" w:sz="2" w:space="0"/>
          <w:insideV w:val="none" w:color="auto" w:sz="0" w:space="0"/>
        </w:tblBorders>
        <w:tblCellMar>
          <w:left w:w="0" w:type="dxa"/>
          <w:right w:w="0" w:type="dxa"/>
        </w:tblCellMar>
        <w:tblLook w:val="04A0" w:firstRow="1" w:lastRow="0" w:firstColumn="1" w:lastColumn="0" w:noHBand="0" w:noVBand="1"/>
      </w:tblPr>
      <w:tblGrid>
        <w:gridCol w:w="1560"/>
        <w:gridCol w:w="6361"/>
      </w:tblGrid>
      <w:tr w:rsidRPr="00A85F9E" w:rsidR="00C114E7" w:rsidTr="7C9717C1" w14:paraId="4671A577" w14:textId="77777777">
        <w:tc>
          <w:tcPr>
            <w:tcW w:w="1560" w:type="dxa"/>
            <w:tcMar/>
          </w:tcPr>
          <w:p w:rsidRPr="00780BB3" w:rsidR="00C114E7" w:rsidP="001926E2" w:rsidRDefault="00C114E7" w14:paraId="26166B60" w14:textId="77777777">
            <w:pPr>
              <w:pStyle w:val="AEMCTableCopySubmitterDetails"/>
              <w:rPr>
                <w:rStyle w:val="Hyperlink"/>
                <w:b/>
              </w:rPr>
            </w:pPr>
            <w:r>
              <w:rPr>
                <w:rStyle w:val="Hyperlink"/>
                <w:b/>
              </w:rPr>
              <w:t>NAME OF RULE CHANGE:</w:t>
            </w:r>
          </w:p>
        </w:tc>
        <w:tc>
          <w:tcPr>
            <w:tcW w:w="6361" w:type="dxa"/>
            <w:tcMar/>
          </w:tcPr>
          <w:p w:rsidRPr="00C14EAD" w:rsidR="00C114E7" w:rsidP="7C9717C1" w:rsidRDefault="00C14EAD" w14:paraId="45220DA1" w14:textId="0D8256A9">
            <w:pPr>
              <w:pStyle w:val="AEMCTableCopySubmitterDetails"/>
              <w:rPr>
                <w:rStyle w:val="Hyperlink"/>
              </w:rPr>
            </w:pPr>
            <w:r w:rsidRPr="7C9717C1" w:rsidR="00C14EAD">
              <w:rPr>
                <w:rStyle w:val="Hyperlink"/>
              </w:rPr>
              <w:t xml:space="preserve">Transmission </w:t>
            </w:r>
            <w:r w:rsidRPr="7C9717C1" w:rsidR="4448D4FD">
              <w:rPr>
                <w:rStyle w:val="Hyperlink"/>
              </w:rPr>
              <w:t>Planning</w:t>
            </w:r>
            <w:r w:rsidRPr="7C9717C1" w:rsidR="00C14EAD">
              <w:rPr>
                <w:rStyle w:val="Hyperlink"/>
              </w:rPr>
              <w:t xml:space="preserve"> and Investment Review</w:t>
            </w:r>
          </w:p>
        </w:tc>
      </w:tr>
      <w:tr w:rsidRPr="00A85F9E" w:rsidR="00C114E7" w:rsidTr="7C9717C1" w14:paraId="669566BA" w14:textId="77777777">
        <w:tc>
          <w:tcPr>
            <w:tcW w:w="1560" w:type="dxa"/>
            <w:tcMar/>
          </w:tcPr>
          <w:p w:rsidRPr="00780BB3" w:rsidR="00C114E7" w:rsidP="001926E2" w:rsidRDefault="00C114E7" w14:paraId="10E5A71E" w14:textId="77777777">
            <w:pPr>
              <w:pStyle w:val="AEMCTableCopySubmitterDetails"/>
              <w:rPr>
                <w:rStyle w:val="Hyperlink"/>
                <w:b/>
              </w:rPr>
            </w:pPr>
            <w:r>
              <w:rPr>
                <w:rStyle w:val="Hyperlink"/>
                <w:b/>
              </w:rPr>
              <w:t>PROJECT CODE:</w:t>
            </w:r>
          </w:p>
        </w:tc>
        <w:tc>
          <w:tcPr>
            <w:tcW w:w="6361" w:type="dxa"/>
            <w:tcMar/>
          </w:tcPr>
          <w:p w:rsidRPr="00785222" w:rsidR="00C114E7" w:rsidP="001926E2" w:rsidRDefault="00C14EAD" w14:paraId="5548D80E" w14:textId="47205E34">
            <w:pPr>
              <w:pStyle w:val="AEMCTableCopySubmitterDetails"/>
              <w:rPr>
                <w:rStyle w:val="Hyperlink"/>
              </w:rPr>
            </w:pPr>
            <w:r>
              <w:rPr>
                <w:rStyle w:val="Hyperlink"/>
              </w:rPr>
              <w:t>EPR0087</w:t>
            </w:r>
          </w:p>
        </w:tc>
      </w:tr>
      <w:tr w:rsidRPr="00A85F9E" w:rsidR="00C114E7" w:rsidTr="7C9717C1" w14:paraId="1746EEE0" w14:textId="77777777">
        <w:tc>
          <w:tcPr>
            <w:tcW w:w="1560" w:type="dxa"/>
            <w:tcMar/>
          </w:tcPr>
          <w:p w:rsidRPr="00780BB3" w:rsidR="00C114E7" w:rsidP="001926E2" w:rsidRDefault="00C114E7" w14:paraId="0C92DF04" w14:textId="77777777">
            <w:pPr>
              <w:pStyle w:val="AEMCTableCopySubmitterDetails"/>
              <w:rPr>
                <w:rStyle w:val="Hyperlink"/>
                <w:b/>
              </w:rPr>
            </w:pPr>
            <w:r>
              <w:rPr>
                <w:rStyle w:val="Hyperlink"/>
                <w:b/>
              </w:rPr>
              <w:t>PROPONENT:</w:t>
            </w:r>
          </w:p>
        </w:tc>
        <w:tc>
          <w:tcPr>
            <w:tcW w:w="6361" w:type="dxa"/>
            <w:tcMar/>
          </w:tcPr>
          <w:p w:rsidRPr="00785222" w:rsidR="00C114E7" w:rsidP="001926E2" w:rsidRDefault="00C14EAD" w14:paraId="79825013" w14:textId="0A508371">
            <w:pPr>
              <w:pStyle w:val="AEMCTableCopySubmitterDetails"/>
              <w:rPr>
                <w:rStyle w:val="Hyperlink"/>
              </w:rPr>
            </w:pPr>
            <w:r>
              <w:rPr>
                <w:rStyle w:val="Hyperlink"/>
              </w:rPr>
              <w:t>AEMC</w:t>
            </w:r>
          </w:p>
        </w:tc>
      </w:tr>
      <w:tr w:rsidRPr="00A85F9E" w:rsidR="00C114E7" w:rsidTr="7C9717C1" w14:paraId="13E200BE" w14:textId="77777777">
        <w:tc>
          <w:tcPr>
            <w:tcW w:w="1560" w:type="dxa"/>
            <w:tcMar/>
          </w:tcPr>
          <w:p w:rsidRPr="00780BB3" w:rsidR="00C114E7" w:rsidP="001926E2" w:rsidRDefault="00C114E7" w14:paraId="1746D886" w14:textId="77777777">
            <w:pPr>
              <w:pStyle w:val="AEMCTableCopySubmitterDetails"/>
              <w:rPr>
                <w:rStyle w:val="Hyperlink"/>
                <w:b/>
              </w:rPr>
            </w:pPr>
            <w:r>
              <w:rPr>
                <w:rStyle w:val="Hyperlink"/>
                <w:b/>
              </w:rPr>
              <w:t>SUBMISSION DUE DATE:</w:t>
            </w:r>
          </w:p>
        </w:tc>
        <w:tc>
          <w:tcPr>
            <w:tcW w:w="6361" w:type="dxa"/>
            <w:tcMar/>
          </w:tcPr>
          <w:p w:rsidRPr="00785222" w:rsidR="00C114E7" w:rsidP="001926E2" w:rsidRDefault="00C14EAD" w14:paraId="13ED5BA8" w14:textId="316A3C71">
            <w:pPr>
              <w:pStyle w:val="AEMCTableCopySubmitterDetails"/>
              <w:rPr>
                <w:rStyle w:val="Hyperlink"/>
              </w:rPr>
            </w:pPr>
            <w:r>
              <w:rPr>
                <w:rStyle w:val="Hyperlink"/>
              </w:rPr>
              <w:t>30 September 2021</w:t>
            </w:r>
          </w:p>
        </w:tc>
      </w:tr>
    </w:tbl>
    <w:p w:rsidR="00C114E7" w:rsidP="008A4886" w:rsidRDefault="00C114E7" w14:paraId="60434227" w14:textId="6D2AB022">
      <w:pPr>
        <w:pStyle w:val="AEMCHeaderL4"/>
        <w:rPr>
          <w:rStyle w:val="Hyperlink"/>
          <w:b/>
        </w:rPr>
      </w:pPr>
    </w:p>
    <w:p w:rsidR="00774751" w:rsidP="00774751" w:rsidRDefault="00774751" w14:paraId="19B3F6B9" w14:textId="280CE01D">
      <w:pPr>
        <w:pStyle w:val="AEMCBodyCopy"/>
      </w:pPr>
    </w:p>
    <w:p w:rsidR="00774751" w:rsidP="00774751" w:rsidRDefault="00774751" w14:paraId="13B30BDC" w14:textId="56DAC106">
      <w:pPr>
        <w:pStyle w:val="AEMCBodyCopy"/>
      </w:pPr>
    </w:p>
    <w:p w:rsidR="00774751" w:rsidP="008A4886" w:rsidRDefault="00774751" w14:paraId="7AE58B40" w14:textId="77777777">
      <w:pPr>
        <w:pStyle w:val="AEMCHeaderL4"/>
        <w:rPr>
          <w:rStyle w:val="Hyperlink"/>
          <w:b/>
        </w:rPr>
        <w:sectPr w:rsidR="00774751" w:rsidSect="0014043E">
          <w:headerReference w:type="default" r:id="rId12"/>
          <w:footerReference w:type="default" r:id="rId13"/>
          <w:footerReference w:type="first" r:id="rId14"/>
          <w:pgSz w:w="11901" w:h="16840" w:orient="portrait"/>
          <w:pgMar w:top="2835" w:right="1418" w:bottom="851" w:left="2552" w:header="879" w:footer="567" w:gutter="0"/>
          <w:cols w:space="708"/>
          <w:titlePg/>
          <w:docGrid w:linePitch="360"/>
        </w:sectPr>
      </w:pPr>
    </w:p>
    <w:p w:rsidRPr="008A4886" w:rsidR="00A85F9E" w:rsidP="008A4886" w:rsidRDefault="00C14EAD" w14:paraId="0F4DB6CD" w14:textId="35813638">
      <w:pPr>
        <w:pStyle w:val="AEMCHeaderL4"/>
        <w:rPr>
          <w:rStyle w:val="Hyperlink"/>
        </w:rPr>
      </w:pPr>
      <w:r>
        <w:rPr>
          <w:rStyle w:val="Hyperlink"/>
          <w:b/>
        </w:rPr>
        <w:lastRenderedPageBreak/>
        <w:t>Introduction</w:t>
      </w:r>
      <w:r>
        <w:rPr>
          <w:rStyle w:val="Hyperlink"/>
        </w:rPr>
        <w:t>- ASsessment criteria</w:t>
      </w:r>
    </w:p>
    <w:tbl>
      <w:tblPr>
        <w:tblStyle w:val="TableGrid"/>
        <w:tblW w:w="15508" w:type="dxa"/>
        <w:tblBorders>
          <w:top w:val="single" w:color="58595B" w:themeColor="accent4" w:sz="2" w:space="0"/>
          <w:left w:val="none" w:color="auto" w:sz="0" w:space="0"/>
          <w:bottom w:val="single" w:color="58595B" w:themeColor="accent4" w:sz="2" w:space="0"/>
          <w:right w:val="none" w:color="auto" w:sz="0" w:space="0"/>
          <w:insideH w:val="single" w:color="58595B" w:themeColor="accent4" w:sz="2" w:space="0"/>
          <w:insideV w:val="none" w:color="auto" w:sz="0" w:space="0"/>
        </w:tblBorders>
        <w:tblCellMar>
          <w:left w:w="57" w:type="dxa"/>
          <w:right w:w="57" w:type="dxa"/>
        </w:tblCellMar>
        <w:tblLook w:val="04A0" w:firstRow="1" w:lastRow="0" w:firstColumn="1" w:lastColumn="0" w:noHBand="0" w:noVBand="1"/>
      </w:tblPr>
      <w:tblGrid>
        <w:gridCol w:w="6720"/>
        <w:gridCol w:w="8788"/>
      </w:tblGrid>
      <w:tr w:rsidRPr="0000465F" w:rsidR="005876CF" w:rsidTr="00CB671B" w14:paraId="09A644D7" w14:textId="77777777">
        <w:trPr>
          <w:trHeight w:val="664"/>
        </w:trPr>
        <w:tc>
          <w:tcPr>
            <w:tcW w:w="6720" w:type="dxa"/>
            <w:tcBorders>
              <w:top w:val="single" w:color="00A8E5" w:themeColor="accent1" w:sz="18" w:space="0"/>
              <w:right w:val="single" w:color="58595B" w:themeColor="accent4" w:sz="2" w:space="0"/>
            </w:tcBorders>
            <w:shd w:val="clear" w:color="auto" w:fill="F6F6F6"/>
          </w:tcPr>
          <w:p w:rsidRPr="0000465F" w:rsidR="008A4886" w:rsidP="00DD0B3D" w:rsidRDefault="00C14EAD" w14:paraId="336A87C7" w14:textId="489AD8E4">
            <w:pPr>
              <w:pStyle w:val="AEMCTableBodyCopy"/>
              <w:numPr>
                <w:ilvl w:val="0"/>
                <w:numId w:val="6"/>
              </w:numPr>
              <w:rPr>
                <w:rStyle w:val="Hyperlink"/>
              </w:rPr>
            </w:pPr>
            <w:r>
              <w:t xml:space="preserve">Do you agree with the Commission’s proposed assessment framework for this Review? </w:t>
            </w:r>
          </w:p>
        </w:tc>
        <w:sdt>
          <w:sdtPr>
            <w:rPr>
              <w:rStyle w:val="Hyperlink"/>
            </w:rPr>
            <w:id w:val="-335922903"/>
            <w:placeholder>
              <w:docPart w:val="DefaultPlaceholder_-1854013440"/>
            </w:placeholder>
            <w:showingPlcHdr/>
          </w:sdtPr>
          <w:sdtEndPr>
            <w:rPr>
              <w:rStyle w:val="Hyperlink"/>
            </w:rPr>
          </w:sdtEndPr>
          <w:sdtContent>
            <w:tc>
              <w:tcPr>
                <w:tcW w:w="8788" w:type="dxa"/>
                <w:tcBorders>
                  <w:top w:val="single" w:color="00A8E5" w:themeColor="accent1" w:sz="18" w:space="0"/>
                  <w:left w:val="single" w:color="58595B" w:themeColor="accent4" w:sz="2" w:space="0"/>
                </w:tcBorders>
              </w:tcPr>
              <w:p w:rsidRPr="00785222" w:rsidR="008A4886" w:rsidP="00785222" w:rsidRDefault="00B17F2E" w14:paraId="18E7A4B4" w14:textId="51E0F1B8">
                <w:pPr>
                  <w:pStyle w:val="AEMCTableBodyCopy"/>
                  <w:rPr>
                    <w:rStyle w:val="Hyperlink"/>
                  </w:rPr>
                </w:pPr>
                <w:r w:rsidRPr="00587A0E">
                  <w:rPr>
                    <w:rStyle w:val="PlaceholderText"/>
                  </w:rPr>
                  <w:t>Click or tap here to enter text.</w:t>
                </w:r>
              </w:p>
            </w:tc>
          </w:sdtContent>
        </w:sdt>
      </w:tr>
      <w:tr w:rsidRPr="0000465F" w:rsidR="00C114E7" w:rsidTr="00CB671B" w14:paraId="76E08AAE" w14:textId="77777777">
        <w:tc>
          <w:tcPr>
            <w:tcW w:w="6720" w:type="dxa"/>
            <w:tcBorders>
              <w:right w:val="single" w:color="58595B" w:themeColor="accent4" w:sz="2" w:space="0"/>
            </w:tcBorders>
            <w:shd w:val="clear" w:color="auto" w:fill="F6F6F6"/>
          </w:tcPr>
          <w:p w:rsidR="00C114E7" w:rsidP="00C14EAD" w:rsidRDefault="00C14EAD" w14:paraId="4AABAF77" w14:textId="0B4F4772">
            <w:pPr>
              <w:pStyle w:val="AEMCTableBodyCopyNumbers"/>
              <w:rPr>
                <w:rStyle w:val="Hyperlink"/>
              </w:rPr>
            </w:pPr>
            <w:r>
              <w:t>Are there any additional criteria the Commission should consider as a part of its assessment framework?</w:t>
            </w:r>
          </w:p>
        </w:tc>
        <w:sdt>
          <w:sdtPr>
            <w:rPr>
              <w:rStyle w:val="Hyperlink"/>
            </w:rPr>
            <w:id w:val="1035621370"/>
            <w:placeholder>
              <w:docPart w:val="DefaultPlaceholder_-1854013440"/>
            </w:placeholder>
            <w:showingPlcHdr/>
          </w:sdtPr>
          <w:sdtEndPr>
            <w:rPr>
              <w:rStyle w:val="Hyperlink"/>
            </w:rPr>
          </w:sdtEndPr>
          <w:sdtContent>
            <w:tc>
              <w:tcPr>
                <w:tcW w:w="8788" w:type="dxa"/>
                <w:tcBorders>
                  <w:left w:val="single" w:color="58595B" w:themeColor="accent4" w:sz="2" w:space="0"/>
                </w:tcBorders>
              </w:tcPr>
              <w:p w:rsidRPr="00785222" w:rsidR="00C114E7" w:rsidP="00785222" w:rsidRDefault="00734AE8" w14:paraId="37774D62" w14:textId="737A2541">
                <w:pPr>
                  <w:pStyle w:val="AEMCTableBodyCopy"/>
                  <w:rPr>
                    <w:rStyle w:val="Hyperlink"/>
                  </w:rPr>
                </w:pPr>
                <w:r w:rsidRPr="00587A0E">
                  <w:rPr>
                    <w:rStyle w:val="PlaceholderText"/>
                  </w:rPr>
                  <w:t>Click or tap here to enter text.</w:t>
                </w:r>
              </w:p>
            </w:tc>
          </w:sdtContent>
        </w:sdt>
      </w:tr>
    </w:tbl>
    <w:p w:rsidRPr="008A4886" w:rsidR="00C114E7" w:rsidP="00C114E7" w:rsidRDefault="00C114E7" w14:paraId="79D6CE8A" w14:textId="7506422A">
      <w:pPr>
        <w:pStyle w:val="AEMCHeaderL4"/>
        <w:rPr>
          <w:rStyle w:val="Hyperlink"/>
        </w:rPr>
      </w:pPr>
      <w:r w:rsidRPr="008A4886">
        <w:rPr>
          <w:rStyle w:val="Hyperlink"/>
          <w:b/>
        </w:rPr>
        <w:t xml:space="preserve">CHAPTER </w:t>
      </w:r>
      <w:r w:rsidR="009B529D">
        <w:rPr>
          <w:rStyle w:val="Hyperlink"/>
          <w:b/>
        </w:rPr>
        <w:t>3</w:t>
      </w:r>
      <w:r w:rsidRPr="008A4886">
        <w:rPr>
          <w:rStyle w:val="Hyperlink"/>
        </w:rPr>
        <w:t xml:space="preserve"> – </w:t>
      </w:r>
      <w:r w:rsidR="009B529D">
        <w:t>Issues in the regulatory framework and processes for planning of major transmission projects</w:t>
      </w:r>
    </w:p>
    <w:tbl>
      <w:tblPr>
        <w:tblStyle w:val="TableGrid"/>
        <w:tblW w:w="15508" w:type="dxa"/>
        <w:tblBorders>
          <w:top w:val="single" w:color="58595B" w:themeColor="accent4" w:sz="2" w:space="0"/>
          <w:left w:val="none" w:color="auto" w:sz="0" w:space="0"/>
          <w:bottom w:val="single" w:color="58595B" w:themeColor="accent4" w:sz="2" w:space="0"/>
          <w:right w:val="none" w:color="auto" w:sz="0" w:space="0"/>
          <w:insideH w:val="single" w:color="58595B" w:themeColor="accent4" w:sz="2" w:space="0"/>
          <w:insideV w:val="none" w:color="auto" w:sz="0" w:space="0"/>
        </w:tblBorders>
        <w:tblCellMar>
          <w:left w:w="57" w:type="dxa"/>
          <w:right w:w="57" w:type="dxa"/>
        </w:tblCellMar>
        <w:tblLook w:val="04A0" w:firstRow="1" w:lastRow="0" w:firstColumn="1" w:lastColumn="0" w:noHBand="0" w:noVBand="1"/>
      </w:tblPr>
      <w:tblGrid>
        <w:gridCol w:w="6720"/>
        <w:gridCol w:w="8788"/>
      </w:tblGrid>
      <w:tr w:rsidRPr="0000465F" w:rsidR="009B529D" w:rsidTr="004E4D6A" w14:paraId="74D80D37" w14:textId="77777777">
        <w:trPr>
          <w:trHeight w:val="436"/>
        </w:trPr>
        <w:tc>
          <w:tcPr>
            <w:tcW w:w="15508" w:type="dxa"/>
            <w:gridSpan w:val="2"/>
            <w:tcBorders>
              <w:top w:val="single" w:color="00A8E5" w:themeColor="accent1" w:sz="18" w:space="0"/>
            </w:tcBorders>
            <w:shd w:val="clear" w:color="auto" w:fill="BFBFBF" w:themeFill="text1" w:themeFillShade="BF"/>
          </w:tcPr>
          <w:p w:rsidRPr="009B529D" w:rsidR="009B529D" w:rsidP="009B529D" w:rsidRDefault="003168E0" w14:paraId="655B2645" w14:textId="658D4B80">
            <w:pPr>
              <w:pStyle w:val="AEMCTableBodyCopy"/>
              <w:rPr>
                <w:rStyle w:val="Hyperlink"/>
                <w:b/>
                <w:bCs/>
              </w:rPr>
            </w:pPr>
            <w:r>
              <w:rPr>
                <w:rStyle w:val="Hyperlink"/>
                <w:b/>
                <w:bCs/>
              </w:rPr>
              <w:t xml:space="preserve">Implications </w:t>
            </w:r>
            <w:r w:rsidR="00677587">
              <w:rPr>
                <w:rStyle w:val="Hyperlink"/>
                <w:b/>
                <w:bCs/>
              </w:rPr>
              <w:t>of increased uncertainty for the ex-ante incentive-based regulatory framework</w:t>
            </w:r>
          </w:p>
        </w:tc>
      </w:tr>
      <w:tr w:rsidRPr="0000465F" w:rsidR="00E23868" w:rsidTr="009B529D" w14:paraId="118BDFBE" w14:textId="77777777">
        <w:tc>
          <w:tcPr>
            <w:tcW w:w="6720" w:type="dxa"/>
            <w:tcBorders>
              <w:right w:val="single" w:color="58595B" w:themeColor="accent4" w:sz="2" w:space="0"/>
            </w:tcBorders>
            <w:shd w:val="clear" w:color="auto" w:fill="F6F6F6"/>
          </w:tcPr>
          <w:p w:rsidR="00E23868" w:rsidP="007C525F" w:rsidRDefault="008C4F46" w14:paraId="38FBC43E" w14:textId="43045A19">
            <w:pPr>
              <w:pStyle w:val="AEMCTableBodyCopy"/>
              <w:numPr>
                <w:ilvl w:val="0"/>
                <w:numId w:val="6"/>
              </w:numPr>
            </w:pPr>
            <w:r w:rsidRPr="008C4F46">
              <w:t xml:space="preserve">Do you agree with that the identified factors contribute to an increase to the uncertainty surrounding major transmission projects, relative to BAU projects? Are there other factors that should be </w:t>
            </w:r>
            <w:proofErr w:type="gramStart"/>
            <w:r w:rsidRPr="008C4F46">
              <w:t>taken into account</w:t>
            </w:r>
            <w:proofErr w:type="gramEnd"/>
            <w:r w:rsidRPr="008C4F46">
              <w:t>?</w:t>
            </w:r>
          </w:p>
        </w:tc>
        <w:sdt>
          <w:sdtPr>
            <w:rPr>
              <w:rStyle w:val="Hyperlink"/>
            </w:rPr>
            <w:id w:val="1913660116"/>
            <w:placeholder>
              <w:docPart w:val="DefaultPlaceholder_-1854013440"/>
            </w:placeholder>
            <w:showingPlcHdr/>
          </w:sdtPr>
          <w:sdtEndPr>
            <w:rPr>
              <w:rStyle w:val="Hyperlink"/>
            </w:rPr>
          </w:sdtEndPr>
          <w:sdtContent>
            <w:tc>
              <w:tcPr>
                <w:tcW w:w="8788" w:type="dxa"/>
                <w:tcBorders>
                  <w:left w:val="single" w:color="58595B" w:themeColor="accent4" w:sz="2" w:space="0"/>
                </w:tcBorders>
              </w:tcPr>
              <w:p w:rsidR="00E23868" w:rsidP="00785222" w:rsidRDefault="00DA5AA7" w14:paraId="2DA4422F" w14:textId="38A2F225">
                <w:pPr>
                  <w:pStyle w:val="AEMCTableBodyCopy"/>
                  <w:rPr>
                    <w:rStyle w:val="Hyperlink"/>
                  </w:rPr>
                </w:pPr>
                <w:r w:rsidRPr="00587A0E">
                  <w:rPr>
                    <w:rStyle w:val="PlaceholderText"/>
                  </w:rPr>
                  <w:t>Click or tap here to enter text.</w:t>
                </w:r>
              </w:p>
            </w:tc>
          </w:sdtContent>
        </w:sdt>
      </w:tr>
      <w:tr w:rsidRPr="0000465F" w:rsidR="00E23868" w:rsidTr="009B529D" w14:paraId="01CC7707" w14:textId="77777777">
        <w:tc>
          <w:tcPr>
            <w:tcW w:w="6720" w:type="dxa"/>
            <w:tcBorders>
              <w:right w:val="single" w:color="58595B" w:themeColor="accent4" w:sz="2" w:space="0"/>
            </w:tcBorders>
            <w:shd w:val="clear" w:color="auto" w:fill="F6F6F6"/>
          </w:tcPr>
          <w:p w:rsidR="00E23868" w:rsidP="007C525F" w:rsidRDefault="008C4F46" w14:paraId="7039973D" w14:textId="1B01424A">
            <w:pPr>
              <w:pStyle w:val="AEMCTableBodyCopy"/>
              <w:numPr>
                <w:ilvl w:val="0"/>
                <w:numId w:val="6"/>
              </w:numPr>
            </w:pPr>
            <w:r w:rsidRPr="008C4F46">
              <w:t>Do you consider that the current ex-ante incentive-based approach to regulation is appropriate for major transmission projects? Why? Are there opportunities to drive more efficient expenditure and operational outcomes?</w:t>
            </w:r>
          </w:p>
        </w:tc>
        <w:sdt>
          <w:sdtPr>
            <w:rPr>
              <w:rStyle w:val="Hyperlink"/>
            </w:rPr>
            <w:id w:val="-804695916"/>
            <w:placeholder>
              <w:docPart w:val="DefaultPlaceholder_-1854013440"/>
            </w:placeholder>
            <w:showingPlcHdr/>
          </w:sdtPr>
          <w:sdtEndPr>
            <w:rPr>
              <w:rStyle w:val="Hyperlink"/>
            </w:rPr>
          </w:sdtEndPr>
          <w:sdtContent>
            <w:tc>
              <w:tcPr>
                <w:tcW w:w="8788" w:type="dxa"/>
                <w:tcBorders>
                  <w:left w:val="single" w:color="58595B" w:themeColor="accent4" w:sz="2" w:space="0"/>
                </w:tcBorders>
              </w:tcPr>
              <w:p w:rsidR="00E23868" w:rsidP="00785222" w:rsidRDefault="00DA5AA7" w14:paraId="6C6BE210" w14:textId="42870B76">
                <w:pPr>
                  <w:pStyle w:val="AEMCTableBodyCopy"/>
                  <w:rPr>
                    <w:rStyle w:val="Hyperlink"/>
                  </w:rPr>
                </w:pPr>
                <w:r w:rsidRPr="00587A0E">
                  <w:rPr>
                    <w:rStyle w:val="PlaceholderText"/>
                  </w:rPr>
                  <w:t>Click or tap here to enter text.</w:t>
                </w:r>
              </w:p>
            </w:tc>
          </w:sdtContent>
        </w:sdt>
      </w:tr>
      <w:tr w:rsidRPr="0000465F" w:rsidR="00E23868" w:rsidTr="009B529D" w14:paraId="2ADEDECD" w14:textId="77777777">
        <w:tc>
          <w:tcPr>
            <w:tcW w:w="6720" w:type="dxa"/>
            <w:tcBorders>
              <w:right w:val="single" w:color="58595B" w:themeColor="accent4" w:sz="2" w:space="0"/>
            </w:tcBorders>
            <w:shd w:val="clear" w:color="auto" w:fill="F6F6F6"/>
          </w:tcPr>
          <w:p w:rsidR="00E23868" w:rsidP="007C525F" w:rsidRDefault="00C43B74" w14:paraId="04C09B39" w14:textId="5C4CCC8C">
            <w:pPr>
              <w:pStyle w:val="AEMCTableBodyCopy"/>
              <w:numPr>
                <w:ilvl w:val="0"/>
                <w:numId w:val="6"/>
              </w:numPr>
            </w:pPr>
            <w:r w:rsidRPr="00C43B74">
              <w:t>Do you agree that the Review should take forward this issue as a priority issue? If not, why?</w:t>
            </w:r>
          </w:p>
        </w:tc>
        <w:sdt>
          <w:sdtPr>
            <w:rPr>
              <w:rStyle w:val="Hyperlink"/>
            </w:rPr>
            <w:id w:val="484743791"/>
            <w:placeholder>
              <w:docPart w:val="DefaultPlaceholder_-1854013440"/>
            </w:placeholder>
            <w:showingPlcHdr/>
          </w:sdtPr>
          <w:sdtEndPr>
            <w:rPr>
              <w:rStyle w:val="Hyperlink"/>
            </w:rPr>
          </w:sdtEndPr>
          <w:sdtContent>
            <w:tc>
              <w:tcPr>
                <w:tcW w:w="8788" w:type="dxa"/>
                <w:tcBorders>
                  <w:left w:val="single" w:color="58595B" w:themeColor="accent4" w:sz="2" w:space="0"/>
                </w:tcBorders>
              </w:tcPr>
              <w:p w:rsidR="00E23868" w:rsidP="00785222" w:rsidRDefault="00DA5AA7" w14:paraId="6C0F87EF" w14:textId="7891FBED">
                <w:pPr>
                  <w:pStyle w:val="AEMCTableBodyCopy"/>
                  <w:rPr>
                    <w:rStyle w:val="Hyperlink"/>
                  </w:rPr>
                </w:pPr>
                <w:r w:rsidRPr="00587A0E">
                  <w:rPr>
                    <w:rStyle w:val="PlaceholderText"/>
                  </w:rPr>
                  <w:t>Click or tap here to enter text.</w:t>
                </w:r>
              </w:p>
            </w:tc>
          </w:sdtContent>
        </w:sdt>
      </w:tr>
      <w:tr w:rsidRPr="0000465F" w:rsidR="00C43B74" w:rsidTr="00995CFB" w14:paraId="3E2B90FF" w14:textId="77777777">
        <w:tc>
          <w:tcPr>
            <w:tcW w:w="15508" w:type="dxa"/>
            <w:gridSpan w:val="2"/>
            <w:shd w:val="clear" w:color="auto" w:fill="BFBFBF" w:themeFill="text2" w:themeFillShade="BF"/>
          </w:tcPr>
          <w:p w:rsidR="00C43B74" w:rsidP="00785222" w:rsidRDefault="00C43B74" w14:paraId="726595AA" w14:textId="0250E46F">
            <w:pPr>
              <w:pStyle w:val="AEMCTableBodyCopy"/>
              <w:rPr>
                <w:rStyle w:val="Hyperlink"/>
              </w:rPr>
            </w:pPr>
            <w:r w:rsidRPr="00C43B74">
              <w:rPr>
                <w:b/>
                <w:bCs/>
              </w:rPr>
              <w:t>Economic assessment of major transmission projects</w:t>
            </w:r>
          </w:p>
        </w:tc>
      </w:tr>
      <w:tr w:rsidRPr="0000465F" w:rsidR="0015555C" w:rsidTr="009B529D" w14:paraId="4CB52CBB" w14:textId="77777777">
        <w:tc>
          <w:tcPr>
            <w:tcW w:w="6720" w:type="dxa"/>
            <w:tcBorders>
              <w:right w:val="single" w:color="58595B" w:themeColor="accent4" w:sz="2" w:space="0"/>
            </w:tcBorders>
            <w:shd w:val="clear" w:color="auto" w:fill="F6F6F6"/>
          </w:tcPr>
          <w:p w:rsidRPr="0000465F" w:rsidR="0015555C" w:rsidP="007C525F" w:rsidRDefault="00A0554F" w14:paraId="1F7FE341" w14:textId="39E838E7">
            <w:pPr>
              <w:pStyle w:val="AEMCTableBodyCopy"/>
              <w:numPr>
                <w:ilvl w:val="0"/>
                <w:numId w:val="6"/>
              </w:numPr>
              <w:rPr>
                <w:rStyle w:val="Hyperlink"/>
              </w:rPr>
            </w:pPr>
            <w:r>
              <w:t>Are there opportunities to streamline the economic assessments of ISP and non-ISP projects without compromising their rigour?</w:t>
            </w:r>
            <w:r w:rsidR="0088014C">
              <w:t xml:space="preserve"> </w:t>
            </w:r>
            <w:r w:rsidRPr="0088014C" w:rsidR="0088014C">
              <w:t>If so, how could the framework be streamlined?</w:t>
            </w:r>
          </w:p>
        </w:tc>
        <w:sdt>
          <w:sdtPr>
            <w:rPr>
              <w:rStyle w:val="Hyperlink"/>
            </w:rPr>
            <w:id w:val="1237120137"/>
            <w:placeholder>
              <w:docPart w:val="DefaultPlaceholder_-1854013440"/>
            </w:placeholder>
            <w:showingPlcHdr/>
          </w:sdtPr>
          <w:sdtEndPr>
            <w:rPr>
              <w:rStyle w:val="Hyperlink"/>
            </w:rPr>
          </w:sdtEndPr>
          <w:sdtContent>
            <w:tc>
              <w:tcPr>
                <w:tcW w:w="8788" w:type="dxa"/>
                <w:tcBorders>
                  <w:left w:val="single" w:color="58595B" w:themeColor="accent4" w:sz="2" w:space="0"/>
                </w:tcBorders>
              </w:tcPr>
              <w:p w:rsidRPr="00785222" w:rsidR="0015555C" w:rsidP="00785222" w:rsidRDefault="00734AE8" w14:paraId="083DFA3A" w14:textId="466DC282">
                <w:pPr>
                  <w:pStyle w:val="AEMCTableBodyCopy"/>
                  <w:rPr>
                    <w:rStyle w:val="Hyperlink"/>
                  </w:rPr>
                </w:pPr>
                <w:r w:rsidRPr="00587A0E">
                  <w:rPr>
                    <w:rStyle w:val="PlaceholderText"/>
                  </w:rPr>
                  <w:t>Click or tap here to enter text.</w:t>
                </w:r>
              </w:p>
            </w:tc>
          </w:sdtContent>
        </w:sdt>
      </w:tr>
      <w:tr w:rsidRPr="0000465F" w:rsidR="009B529D" w:rsidTr="009B529D" w14:paraId="478F635E" w14:textId="77777777">
        <w:tc>
          <w:tcPr>
            <w:tcW w:w="6720" w:type="dxa"/>
            <w:tcBorders>
              <w:right w:val="single" w:color="58595B" w:themeColor="accent4" w:sz="2" w:space="0"/>
            </w:tcBorders>
            <w:shd w:val="clear" w:color="auto" w:fill="F6F6F6"/>
          </w:tcPr>
          <w:p w:rsidRPr="00DD0B3D" w:rsidR="009B529D" w:rsidP="007C525F" w:rsidRDefault="004A27F2" w14:paraId="0F494606" w14:textId="00940034">
            <w:pPr>
              <w:pStyle w:val="AEMCTableBodyCopy"/>
              <w:numPr>
                <w:ilvl w:val="0"/>
                <w:numId w:val="6"/>
              </w:numPr>
              <w:rPr>
                <w:rStyle w:val="Hyperlink"/>
              </w:rPr>
            </w:pPr>
            <w:r>
              <w:t>Do you agree that the RIT-T has a clearer value-add in relation to non-ISP projects? If not, why?</w:t>
            </w:r>
          </w:p>
        </w:tc>
        <w:sdt>
          <w:sdtPr>
            <w:rPr>
              <w:rStyle w:val="Hyperlink"/>
            </w:rPr>
            <w:id w:val="-1261062955"/>
            <w:placeholder>
              <w:docPart w:val="DefaultPlaceholder_-1854013440"/>
            </w:placeholder>
            <w:showingPlcHdr/>
          </w:sdtPr>
          <w:sdtEndPr>
            <w:rPr>
              <w:rStyle w:val="Hyperlink"/>
            </w:rPr>
          </w:sdtEndPr>
          <w:sdtContent>
            <w:tc>
              <w:tcPr>
                <w:tcW w:w="8788" w:type="dxa"/>
                <w:tcBorders>
                  <w:left w:val="single" w:color="58595B" w:themeColor="accent4" w:sz="2" w:space="0"/>
                </w:tcBorders>
              </w:tcPr>
              <w:p w:rsidRPr="00785222" w:rsidR="009B529D" w:rsidP="00785222" w:rsidRDefault="00734AE8" w14:paraId="09100B55" w14:textId="5A68CA58">
                <w:pPr>
                  <w:pStyle w:val="AEMCTableBodyCopy"/>
                  <w:rPr>
                    <w:rStyle w:val="Hyperlink"/>
                  </w:rPr>
                </w:pPr>
                <w:r w:rsidRPr="00587A0E">
                  <w:rPr>
                    <w:rStyle w:val="PlaceholderText"/>
                  </w:rPr>
                  <w:t>Click or tap here to enter text.</w:t>
                </w:r>
              </w:p>
            </w:tc>
          </w:sdtContent>
        </w:sdt>
      </w:tr>
      <w:tr w:rsidRPr="0000465F" w:rsidR="004A27F2" w:rsidTr="009B529D" w14:paraId="396A32B6" w14:textId="77777777">
        <w:tc>
          <w:tcPr>
            <w:tcW w:w="6720" w:type="dxa"/>
            <w:tcBorders>
              <w:right w:val="single" w:color="58595B" w:themeColor="accent4" w:sz="2" w:space="0"/>
            </w:tcBorders>
            <w:shd w:val="clear" w:color="auto" w:fill="F6F6F6"/>
          </w:tcPr>
          <w:p w:rsidR="004A27F2" w:rsidP="007C525F" w:rsidRDefault="00B03FA7" w14:paraId="1049D272" w14:textId="77777777">
            <w:pPr>
              <w:pStyle w:val="AEMCTableBodyCopy"/>
              <w:numPr>
                <w:ilvl w:val="0"/>
                <w:numId w:val="6"/>
              </w:numPr>
            </w:pPr>
            <w:r>
              <w:t>Do you agree that the Review should take forward this issue as a priority issue? If not, why?</w:t>
            </w:r>
          </w:p>
          <w:p w:rsidR="001B4616" w:rsidP="001B4616" w:rsidRDefault="001B4616" w14:paraId="33C9DDC0" w14:textId="79D2350B">
            <w:pPr>
              <w:pStyle w:val="AEMCTableBodyCopy"/>
              <w:ind w:left="284"/>
            </w:pPr>
          </w:p>
        </w:tc>
        <w:sdt>
          <w:sdtPr>
            <w:rPr>
              <w:rStyle w:val="Hyperlink"/>
            </w:rPr>
            <w:id w:val="-262844457"/>
            <w:placeholder>
              <w:docPart w:val="DefaultPlaceholder_-1854013440"/>
            </w:placeholder>
            <w:showingPlcHdr/>
          </w:sdtPr>
          <w:sdtEndPr>
            <w:rPr>
              <w:rStyle w:val="Hyperlink"/>
            </w:rPr>
          </w:sdtEndPr>
          <w:sdtContent>
            <w:tc>
              <w:tcPr>
                <w:tcW w:w="8788" w:type="dxa"/>
                <w:tcBorders>
                  <w:left w:val="single" w:color="58595B" w:themeColor="accent4" w:sz="2" w:space="0"/>
                </w:tcBorders>
              </w:tcPr>
              <w:p w:rsidRPr="00785222" w:rsidR="004A27F2" w:rsidP="00785222" w:rsidRDefault="00734AE8" w14:paraId="624CDA93" w14:textId="1A580288">
                <w:pPr>
                  <w:pStyle w:val="AEMCTableBodyCopy"/>
                  <w:rPr>
                    <w:rStyle w:val="Hyperlink"/>
                  </w:rPr>
                </w:pPr>
                <w:r w:rsidRPr="00587A0E">
                  <w:rPr>
                    <w:rStyle w:val="PlaceholderText"/>
                  </w:rPr>
                  <w:t>Click or tap here to enter text.</w:t>
                </w:r>
              </w:p>
            </w:tc>
          </w:sdtContent>
        </w:sdt>
      </w:tr>
      <w:tr w:rsidRPr="0000465F" w:rsidR="009B529D" w:rsidTr="004E4D6A" w14:paraId="7DDD0F37" w14:textId="77777777">
        <w:tc>
          <w:tcPr>
            <w:tcW w:w="15508" w:type="dxa"/>
            <w:gridSpan w:val="2"/>
            <w:shd w:val="clear" w:color="auto" w:fill="BFBFBF" w:themeFill="text1" w:themeFillShade="BF"/>
          </w:tcPr>
          <w:p w:rsidRPr="009B529D" w:rsidR="009B529D" w:rsidP="00785222" w:rsidRDefault="009B529D" w14:paraId="3E9539F4" w14:textId="5BAB65CF">
            <w:pPr>
              <w:pStyle w:val="AEMCTableBodyCopy"/>
              <w:rPr>
                <w:rStyle w:val="Hyperlink"/>
                <w:b/>
                <w:bCs/>
              </w:rPr>
            </w:pPr>
            <w:r w:rsidRPr="009B529D">
              <w:rPr>
                <w:b/>
                <w:bCs/>
              </w:rPr>
              <w:lastRenderedPageBreak/>
              <w:t>Benefits included in planning processes</w:t>
            </w:r>
          </w:p>
        </w:tc>
      </w:tr>
      <w:tr w:rsidRPr="0000465F" w:rsidR="009B529D" w:rsidTr="009B529D" w14:paraId="0B680776" w14:textId="77777777">
        <w:tc>
          <w:tcPr>
            <w:tcW w:w="6720" w:type="dxa"/>
            <w:tcBorders>
              <w:right w:val="single" w:color="58595B" w:themeColor="accent4" w:sz="2" w:space="0"/>
            </w:tcBorders>
            <w:shd w:val="clear" w:color="auto" w:fill="F6F6F6"/>
          </w:tcPr>
          <w:p w:rsidRPr="00DD0B3D" w:rsidR="009B529D" w:rsidP="00D43888" w:rsidRDefault="001346C1" w14:paraId="76CAD4DF" w14:textId="7ED760BF">
            <w:pPr>
              <w:pStyle w:val="AEMCTableBodyCopyNumbers"/>
              <w:rPr>
                <w:rStyle w:val="Hyperlink"/>
              </w:rPr>
            </w:pPr>
            <w:r>
              <w:t>Are the benefits included in current planning processes sufficiently broad to capture the drivers of major transmission investment? Does the scale and pace of the NEM's energy transition necessitate inclusion of other classes of market benefits or wider economic benefits? If so, what kind of other classes of market benefits or wider economic benefits should be included?</w:t>
            </w:r>
          </w:p>
        </w:tc>
        <w:sdt>
          <w:sdtPr>
            <w:rPr>
              <w:rStyle w:val="Hyperlink"/>
            </w:rPr>
            <w:id w:val="954596784"/>
            <w:placeholder>
              <w:docPart w:val="DefaultPlaceholder_-1854013440"/>
            </w:placeholder>
            <w:showingPlcHdr/>
          </w:sdtPr>
          <w:sdtEndPr>
            <w:rPr>
              <w:rStyle w:val="Hyperlink"/>
            </w:rPr>
          </w:sdtEndPr>
          <w:sdtContent>
            <w:tc>
              <w:tcPr>
                <w:tcW w:w="8788" w:type="dxa"/>
                <w:tcBorders>
                  <w:left w:val="single" w:color="58595B" w:themeColor="accent4" w:sz="2" w:space="0"/>
                </w:tcBorders>
              </w:tcPr>
              <w:p w:rsidRPr="00785222" w:rsidR="009B529D" w:rsidP="00785222" w:rsidRDefault="00734AE8" w14:paraId="5E5559EF" w14:textId="55842374">
                <w:pPr>
                  <w:pStyle w:val="AEMCTableBodyCopy"/>
                  <w:rPr>
                    <w:rStyle w:val="Hyperlink"/>
                  </w:rPr>
                </w:pPr>
                <w:r w:rsidRPr="00587A0E">
                  <w:rPr>
                    <w:rStyle w:val="PlaceholderText"/>
                  </w:rPr>
                  <w:t>Click or tap here to enter text.</w:t>
                </w:r>
              </w:p>
            </w:tc>
          </w:sdtContent>
        </w:sdt>
      </w:tr>
      <w:tr w:rsidRPr="0000465F" w:rsidR="00D43888" w:rsidTr="009B529D" w14:paraId="5CD8E59E" w14:textId="77777777">
        <w:tc>
          <w:tcPr>
            <w:tcW w:w="6720" w:type="dxa"/>
            <w:tcBorders>
              <w:right w:val="single" w:color="58595B" w:themeColor="accent4" w:sz="2" w:space="0"/>
            </w:tcBorders>
            <w:shd w:val="clear" w:color="auto" w:fill="F6F6F6"/>
          </w:tcPr>
          <w:p w:rsidR="00D43888" w:rsidP="00D43888" w:rsidRDefault="00D43888" w14:paraId="1E5250A8" w14:textId="14E9D90F">
            <w:pPr>
              <w:pStyle w:val="AEMCTableBodyCopyNumbers"/>
            </w:pPr>
            <w:r>
              <w:t>Are major transmission projects failing to satisfy economic assessments because certain benefits (market or non-market) are not permitted to be quantified?</w:t>
            </w:r>
          </w:p>
        </w:tc>
        <w:sdt>
          <w:sdtPr>
            <w:rPr>
              <w:rStyle w:val="Hyperlink"/>
            </w:rPr>
            <w:id w:val="-1928101042"/>
            <w:placeholder>
              <w:docPart w:val="DefaultPlaceholder_-1854013440"/>
            </w:placeholder>
            <w:showingPlcHdr/>
          </w:sdtPr>
          <w:sdtEndPr>
            <w:rPr>
              <w:rStyle w:val="Hyperlink"/>
            </w:rPr>
          </w:sdtEndPr>
          <w:sdtContent>
            <w:tc>
              <w:tcPr>
                <w:tcW w:w="8788" w:type="dxa"/>
                <w:tcBorders>
                  <w:left w:val="single" w:color="58595B" w:themeColor="accent4" w:sz="2" w:space="0"/>
                </w:tcBorders>
              </w:tcPr>
              <w:p w:rsidRPr="00785222" w:rsidR="00D43888" w:rsidP="00785222" w:rsidRDefault="00734AE8" w14:paraId="56ECFDFE" w14:textId="5B3989B7">
                <w:pPr>
                  <w:pStyle w:val="AEMCTableBodyCopy"/>
                  <w:rPr>
                    <w:rStyle w:val="Hyperlink"/>
                  </w:rPr>
                </w:pPr>
                <w:r w:rsidRPr="00587A0E">
                  <w:rPr>
                    <w:rStyle w:val="PlaceholderText"/>
                  </w:rPr>
                  <w:t>Click or tap here to enter text.</w:t>
                </w:r>
              </w:p>
            </w:tc>
          </w:sdtContent>
        </w:sdt>
      </w:tr>
      <w:tr w:rsidRPr="0000465F" w:rsidR="00D43888" w:rsidTr="009B529D" w14:paraId="60EF1EC3" w14:textId="77777777">
        <w:tc>
          <w:tcPr>
            <w:tcW w:w="6720" w:type="dxa"/>
            <w:tcBorders>
              <w:right w:val="single" w:color="58595B" w:themeColor="accent4" w:sz="2" w:space="0"/>
            </w:tcBorders>
            <w:shd w:val="clear" w:color="auto" w:fill="F6F6F6"/>
          </w:tcPr>
          <w:p w:rsidR="00D43888" w:rsidP="00177CEB" w:rsidRDefault="00177CEB" w14:paraId="186EC974" w14:textId="41521E9A">
            <w:pPr>
              <w:pStyle w:val="AEMCTableBodyCopyNumbers"/>
            </w:pPr>
            <w:r>
              <w:t xml:space="preserve">Are changes warranted to the </w:t>
            </w:r>
            <w:proofErr w:type="gramStart"/>
            <w:r>
              <w:t>manner in which</w:t>
            </w:r>
            <w:proofErr w:type="gramEnd"/>
            <w:r>
              <w:t xml:space="preserve"> carbon emissions inform transmission planning and regulatory processes?</w:t>
            </w:r>
          </w:p>
        </w:tc>
        <w:sdt>
          <w:sdtPr>
            <w:rPr>
              <w:rStyle w:val="Hyperlink"/>
            </w:rPr>
            <w:id w:val="1843356128"/>
            <w:placeholder>
              <w:docPart w:val="DefaultPlaceholder_-1854013440"/>
            </w:placeholder>
            <w:showingPlcHdr/>
          </w:sdtPr>
          <w:sdtEndPr>
            <w:rPr>
              <w:rStyle w:val="Hyperlink"/>
            </w:rPr>
          </w:sdtEndPr>
          <w:sdtContent>
            <w:tc>
              <w:tcPr>
                <w:tcW w:w="8788" w:type="dxa"/>
                <w:tcBorders>
                  <w:left w:val="single" w:color="58595B" w:themeColor="accent4" w:sz="2" w:space="0"/>
                </w:tcBorders>
              </w:tcPr>
              <w:p w:rsidRPr="00785222" w:rsidR="00D43888" w:rsidP="00785222" w:rsidRDefault="00734AE8" w14:paraId="6D3337C3" w14:textId="191721B2">
                <w:pPr>
                  <w:pStyle w:val="AEMCTableBodyCopy"/>
                  <w:rPr>
                    <w:rStyle w:val="Hyperlink"/>
                  </w:rPr>
                </w:pPr>
                <w:r w:rsidRPr="00587A0E">
                  <w:rPr>
                    <w:rStyle w:val="PlaceholderText"/>
                  </w:rPr>
                  <w:t>Click or tap here to enter text.</w:t>
                </w:r>
              </w:p>
            </w:tc>
          </w:sdtContent>
        </w:sdt>
      </w:tr>
      <w:tr w:rsidRPr="0000465F" w:rsidR="00234E1F" w:rsidTr="009B529D" w14:paraId="2A8DC739" w14:textId="77777777">
        <w:tc>
          <w:tcPr>
            <w:tcW w:w="6720" w:type="dxa"/>
            <w:tcBorders>
              <w:right w:val="single" w:color="58595B" w:themeColor="accent4" w:sz="2" w:space="0"/>
            </w:tcBorders>
            <w:shd w:val="clear" w:color="auto" w:fill="F6F6F6"/>
          </w:tcPr>
          <w:p w:rsidR="00234E1F" w:rsidP="00234E1F" w:rsidRDefault="00234E1F" w14:paraId="6DEF6C76" w14:textId="181E1BA8">
            <w:pPr>
              <w:pStyle w:val="AEMCTableBodyCopyNumbers"/>
            </w:pPr>
            <w:r>
              <w:t>Do you agree that the Review should take forward this issue as a priority issue? If not, why?</w:t>
            </w:r>
          </w:p>
        </w:tc>
        <w:sdt>
          <w:sdtPr>
            <w:rPr>
              <w:rStyle w:val="Hyperlink"/>
            </w:rPr>
            <w:id w:val="-1453621963"/>
            <w:placeholder>
              <w:docPart w:val="DefaultPlaceholder_-1854013440"/>
            </w:placeholder>
            <w:showingPlcHdr/>
          </w:sdtPr>
          <w:sdtEndPr>
            <w:rPr>
              <w:rStyle w:val="Hyperlink"/>
            </w:rPr>
          </w:sdtEndPr>
          <w:sdtContent>
            <w:tc>
              <w:tcPr>
                <w:tcW w:w="8788" w:type="dxa"/>
                <w:tcBorders>
                  <w:left w:val="single" w:color="58595B" w:themeColor="accent4" w:sz="2" w:space="0"/>
                </w:tcBorders>
              </w:tcPr>
              <w:p w:rsidRPr="00785222" w:rsidR="00234E1F" w:rsidP="00785222" w:rsidRDefault="00734AE8" w14:paraId="1520E8C0" w14:textId="51E384D0">
                <w:pPr>
                  <w:pStyle w:val="AEMCTableBodyCopy"/>
                  <w:rPr>
                    <w:rStyle w:val="Hyperlink"/>
                  </w:rPr>
                </w:pPr>
                <w:r w:rsidRPr="00587A0E">
                  <w:rPr>
                    <w:rStyle w:val="PlaceholderText"/>
                  </w:rPr>
                  <w:t>Click or tap here to enter text.</w:t>
                </w:r>
              </w:p>
            </w:tc>
          </w:sdtContent>
        </w:sdt>
      </w:tr>
      <w:tr w:rsidRPr="0000465F" w:rsidR="009B529D" w:rsidTr="004E4D6A" w14:paraId="30FD4E4C" w14:textId="77777777">
        <w:tc>
          <w:tcPr>
            <w:tcW w:w="15508" w:type="dxa"/>
            <w:gridSpan w:val="2"/>
            <w:shd w:val="clear" w:color="auto" w:fill="BFBFBF" w:themeFill="text1" w:themeFillShade="BF"/>
          </w:tcPr>
          <w:p w:rsidRPr="00785222" w:rsidR="009B529D" w:rsidP="00785222" w:rsidRDefault="009B529D" w14:paraId="3D098342" w14:textId="5141447A">
            <w:pPr>
              <w:pStyle w:val="AEMCTableBodyCopy"/>
              <w:rPr>
                <w:rStyle w:val="Hyperlink"/>
              </w:rPr>
            </w:pPr>
            <w:r w:rsidRPr="009B529D">
              <w:rPr>
                <w:b/>
                <w:bCs/>
              </w:rPr>
              <w:t>Guidance on hard to monetise benefits</w:t>
            </w:r>
          </w:p>
        </w:tc>
      </w:tr>
      <w:tr w:rsidRPr="0000465F" w:rsidR="009B529D" w:rsidTr="009B529D" w14:paraId="603205D8" w14:textId="77777777">
        <w:tc>
          <w:tcPr>
            <w:tcW w:w="6720" w:type="dxa"/>
            <w:tcBorders>
              <w:right w:val="single" w:color="58595B" w:themeColor="accent4" w:sz="2" w:space="0"/>
            </w:tcBorders>
            <w:shd w:val="clear" w:color="auto" w:fill="F6F6F6"/>
          </w:tcPr>
          <w:p w:rsidRPr="00DD0B3D" w:rsidR="009B529D" w:rsidP="00077B9D" w:rsidRDefault="00077B9D" w14:paraId="4AB6EA0B" w14:textId="06DB5FEF">
            <w:pPr>
              <w:pStyle w:val="AEMCTableBodyCopyNumbers"/>
              <w:rPr>
                <w:rStyle w:val="Hyperlink"/>
              </w:rPr>
            </w:pPr>
            <w:r>
              <w:t>What classes of market benefits are hard to monetise? Is there a way that these benefits could be made easier to quantify?</w:t>
            </w:r>
          </w:p>
        </w:tc>
        <w:sdt>
          <w:sdtPr>
            <w:rPr>
              <w:rStyle w:val="Hyperlink"/>
            </w:rPr>
            <w:id w:val="-1651593986"/>
            <w:placeholder>
              <w:docPart w:val="DefaultPlaceholder_-1854013440"/>
            </w:placeholder>
            <w:showingPlcHdr/>
          </w:sdtPr>
          <w:sdtEndPr>
            <w:rPr>
              <w:rStyle w:val="Hyperlink"/>
            </w:rPr>
          </w:sdtEndPr>
          <w:sdtContent>
            <w:tc>
              <w:tcPr>
                <w:tcW w:w="8788" w:type="dxa"/>
                <w:tcBorders>
                  <w:left w:val="single" w:color="58595B" w:themeColor="accent4" w:sz="2" w:space="0"/>
                </w:tcBorders>
              </w:tcPr>
              <w:p w:rsidRPr="00785222" w:rsidR="009B529D" w:rsidP="00785222" w:rsidRDefault="00734AE8" w14:paraId="663D7EB0" w14:textId="7CDE1001">
                <w:pPr>
                  <w:pStyle w:val="AEMCTableBodyCopy"/>
                  <w:rPr>
                    <w:rStyle w:val="Hyperlink"/>
                  </w:rPr>
                </w:pPr>
                <w:r w:rsidRPr="00587A0E">
                  <w:rPr>
                    <w:rStyle w:val="PlaceholderText"/>
                  </w:rPr>
                  <w:t>Click or tap here to enter text.</w:t>
                </w:r>
              </w:p>
            </w:tc>
          </w:sdtContent>
        </w:sdt>
      </w:tr>
      <w:tr w:rsidRPr="0000465F" w:rsidR="00077B9D" w:rsidTr="009B529D" w14:paraId="73FCEE8B" w14:textId="77777777">
        <w:tc>
          <w:tcPr>
            <w:tcW w:w="6720" w:type="dxa"/>
            <w:tcBorders>
              <w:right w:val="single" w:color="58595B" w:themeColor="accent4" w:sz="2" w:space="0"/>
            </w:tcBorders>
            <w:shd w:val="clear" w:color="auto" w:fill="F6F6F6"/>
          </w:tcPr>
          <w:p w:rsidR="00077B9D" w:rsidP="00DA4008" w:rsidRDefault="00DA4008" w14:paraId="086E043A" w14:textId="7A5363D2">
            <w:pPr>
              <w:pStyle w:val="AEMCTableBodyCopyNumbers"/>
            </w:pPr>
            <w:r>
              <w:t>Would guidance on hard to monetise benefits improve the timeliness at which projects proceed through the regulatory process?</w:t>
            </w:r>
          </w:p>
        </w:tc>
        <w:sdt>
          <w:sdtPr>
            <w:rPr>
              <w:rStyle w:val="Hyperlink"/>
            </w:rPr>
            <w:id w:val="1538858701"/>
            <w:placeholder>
              <w:docPart w:val="DefaultPlaceholder_-1854013440"/>
            </w:placeholder>
            <w:showingPlcHdr/>
          </w:sdtPr>
          <w:sdtEndPr>
            <w:rPr>
              <w:rStyle w:val="Hyperlink"/>
            </w:rPr>
          </w:sdtEndPr>
          <w:sdtContent>
            <w:tc>
              <w:tcPr>
                <w:tcW w:w="8788" w:type="dxa"/>
                <w:tcBorders>
                  <w:left w:val="single" w:color="58595B" w:themeColor="accent4" w:sz="2" w:space="0"/>
                </w:tcBorders>
              </w:tcPr>
              <w:p w:rsidRPr="00785222" w:rsidR="00077B9D" w:rsidP="00785222" w:rsidRDefault="00734AE8" w14:paraId="7FA4E548" w14:textId="70450DE1">
                <w:pPr>
                  <w:pStyle w:val="AEMCTableBodyCopy"/>
                  <w:rPr>
                    <w:rStyle w:val="Hyperlink"/>
                  </w:rPr>
                </w:pPr>
                <w:r w:rsidRPr="00587A0E">
                  <w:rPr>
                    <w:rStyle w:val="PlaceholderText"/>
                  </w:rPr>
                  <w:t>Click or tap here to enter text.</w:t>
                </w:r>
              </w:p>
            </w:tc>
          </w:sdtContent>
        </w:sdt>
      </w:tr>
      <w:tr w:rsidRPr="0000465F" w:rsidR="00DA4008" w:rsidTr="009B529D" w14:paraId="03A80A44" w14:textId="77777777">
        <w:tc>
          <w:tcPr>
            <w:tcW w:w="6720" w:type="dxa"/>
            <w:tcBorders>
              <w:right w:val="single" w:color="58595B" w:themeColor="accent4" w:sz="2" w:space="0"/>
            </w:tcBorders>
            <w:shd w:val="clear" w:color="auto" w:fill="F6F6F6"/>
          </w:tcPr>
          <w:p w:rsidR="00DA4008" w:rsidP="00220B07" w:rsidRDefault="00220B07" w14:paraId="3A0CFFD4" w14:textId="4FCDB5B5">
            <w:pPr>
              <w:pStyle w:val="AEMCTableBodyCopyNumbers"/>
            </w:pPr>
            <w:r>
              <w:t>Do you agree that the Review should take forward this issue as a priority issue? If not, why?</w:t>
            </w:r>
          </w:p>
        </w:tc>
        <w:sdt>
          <w:sdtPr>
            <w:rPr>
              <w:rStyle w:val="Hyperlink"/>
            </w:rPr>
            <w:id w:val="-604195456"/>
            <w:placeholder>
              <w:docPart w:val="DefaultPlaceholder_-1854013440"/>
            </w:placeholder>
            <w:showingPlcHdr/>
          </w:sdtPr>
          <w:sdtEndPr>
            <w:rPr>
              <w:rStyle w:val="Hyperlink"/>
            </w:rPr>
          </w:sdtEndPr>
          <w:sdtContent>
            <w:tc>
              <w:tcPr>
                <w:tcW w:w="8788" w:type="dxa"/>
                <w:tcBorders>
                  <w:left w:val="single" w:color="58595B" w:themeColor="accent4" w:sz="2" w:space="0"/>
                </w:tcBorders>
              </w:tcPr>
              <w:p w:rsidRPr="00785222" w:rsidR="00DA4008" w:rsidP="00785222" w:rsidRDefault="00734AE8" w14:paraId="1FBF2981" w14:textId="2D52BB18">
                <w:pPr>
                  <w:pStyle w:val="AEMCTableBodyCopy"/>
                  <w:rPr>
                    <w:rStyle w:val="Hyperlink"/>
                  </w:rPr>
                </w:pPr>
                <w:r w:rsidRPr="00587A0E">
                  <w:rPr>
                    <w:rStyle w:val="PlaceholderText"/>
                  </w:rPr>
                  <w:t>Click or tap here to enter text.</w:t>
                </w:r>
              </w:p>
            </w:tc>
          </w:sdtContent>
        </w:sdt>
      </w:tr>
      <w:tr w:rsidRPr="0000465F" w:rsidR="008D7F61" w:rsidTr="00DF54EA" w14:paraId="5C9D9A30" w14:textId="77777777">
        <w:tc>
          <w:tcPr>
            <w:tcW w:w="15508" w:type="dxa"/>
            <w:gridSpan w:val="2"/>
            <w:shd w:val="clear" w:color="auto" w:fill="BFBFBF" w:themeFill="text1" w:themeFillShade="BF"/>
          </w:tcPr>
          <w:p w:rsidRPr="00785222" w:rsidR="008D7F61" w:rsidP="00785222" w:rsidRDefault="008D7F61" w14:paraId="5805410E" w14:textId="0C36C5CE">
            <w:pPr>
              <w:pStyle w:val="AEMCTableBodyCopy"/>
              <w:rPr>
                <w:rStyle w:val="Hyperlink"/>
              </w:rPr>
            </w:pPr>
            <w:r w:rsidRPr="009B529D">
              <w:rPr>
                <w:b/>
                <w:bCs/>
              </w:rPr>
              <w:t>Market versus consumer benefits test</w:t>
            </w:r>
          </w:p>
        </w:tc>
      </w:tr>
      <w:tr w:rsidRPr="0000465F" w:rsidR="009B529D" w:rsidTr="009B529D" w14:paraId="0FBC0D9A" w14:textId="77777777">
        <w:tc>
          <w:tcPr>
            <w:tcW w:w="6720" w:type="dxa"/>
            <w:tcBorders>
              <w:right w:val="single" w:color="58595B" w:themeColor="accent4" w:sz="2" w:space="0"/>
            </w:tcBorders>
            <w:shd w:val="clear" w:color="auto" w:fill="F6F6F6"/>
          </w:tcPr>
          <w:p w:rsidRPr="00DD0B3D" w:rsidR="009B529D" w:rsidP="008D7F61" w:rsidRDefault="005F591E" w14:paraId="3DE01F02" w14:textId="45E79F75">
            <w:pPr>
              <w:pStyle w:val="AEMCTableBodyCopyNumbers"/>
              <w:rPr>
                <w:rStyle w:val="Hyperlink"/>
              </w:rPr>
            </w:pPr>
            <w:r>
              <w:t>Do you consider that</w:t>
            </w:r>
            <w:r w:rsidR="00613526">
              <w:t xml:space="preserve"> there are</w:t>
            </w:r>
            <w:r>
              <w:t xml:space="preserve"> certain changes that have occurred in the energy sector</w:t>
            </w:r>
            <w:r w:rsidR="001F3128">
              <w:t xml:space="preserve"> that</w:t>
            </w:r>
            <w:r>
              <w:t xml:space="preserve"> warrant reconsidering the merits of a market versus consumer benefits test? If yes, what are these changes and why do they require revisiting this issue?</w:t>
            </w:r>
          </w:p>
        </w:tc>
        <w:sdt>
          <w:sdtPr>
            <w:rPr>
              <w:rStyle w:val="Hyperlink"/>
            </w:rPr>
            <w:id w:val="2136904058"/>
            <w:placeholder>
              <w:docPart w:val="DefaultPlaceholder_-1854013440"/>
            </w:placeholder>
            <w:showingPlcHdr/>
          </w:sdtPr>
          <w:sdtEndPr>
            <w:rPr>
              <w:rStyle w:val="Hyperlink"/>
            </w:rPr>
          </w:sdtEndPr>
          <w:sdtContent>
            <w:tc>
              <w:tcPr>
                <w:tcW w:w="8788" w:type="dxa"/>
                <w:tcBorders>
                  <w:left w:val="single" w:color="58595B" w:themeColor="accent4" w:sz="2" w:space="0"/>
                </w:tcBorders>
              </w:tcPr>
              <w:p w:rsidRPr="00785222" w:rsidR="009B529D" w:rsidP="00785222" w:rsidRDefault="00734AE8" w14:paraId="5A126BBD" w14:textId="3292FA96">
                <w:pPr>
                  <w:pStyle w:val="AEMCTableBodyCopy"/>
                  <w:rPr>
                    <w:rStyle w:val="Hyperlink"/>
                  </w:rPr>
                </w:pPr>
                <w:r w:rsidRPr="00587A0E">
                  <w:rPr>
                    <w:rStyle w:val="PlaceholderText"/>
                  </w:rPr>
                  <w:t>Click or tap here to enter text.</w:t>
                </w:r>
              </w:p>
            </w:tc>
          </w:sdtContent>
        </w:sdt>
      </w:tr>
      <w:tr w:rsidRPr="0000465F" w:rsidR="008D7F61" w:rsidTr="009B529D" w14:paraId="0122678B" w14:textId="77777777">
        <w:tc>
          <w:tcPr>
            <w:tcW w:w="6720" w:type="dxa"/>
            <w:tcBorders>
              <w:right w:val="single" w:color="58595B" w:themeColor="accent4" w:sz="2" w:space="0"/>
            </w:tcBorders>
            <w:shd w:val="clear" w:color="auto" w:fill="F6F6F6"/>
          </w:tcPr>
          <w:p w:rsidR="008D7F61" w:rsidP="008D7F61" w:rsidRDefault="008D7F61" w14:paraId="2C933330" w14:textId="77777777">
            <w:pPr>
              <w:pStyle w:val="AEMCTableBodyCopyNumbers"/>
            </w:pPr>
            <w:r>
              <w:t>Do you agree that the Review should take forward this issue as a priority issue? If not, why?</w:t>
            </w:r>
          </w:p>
          <w:p w:rsidR="00D05C0A" w:rsidP="0074566B" w:rsidRDefault="00D05C0A" w14:paraId="3D7A4E98" w14:textId="558D661C">
            <w:pPr>
              <w:pStyle w:val="AEMCTableBodyCopyNumbers"/>
              <w:numPr>
                <w:ilvl w:val="0"/>
                <w:numId w:val="0"/>
              </w:numPr>
              <w:ind w:left="284"/>
            </w:pPr>
          </w:p>
        </w:tc>
        <w:sdt>
          <w:sdtPr>
            <w:rPr>
              <w:rStyle w:val="Hyperlink"/>
            </w:rPr>
            <w:id w:val="-1878009029"/>
            <w:placeholder>
              <w:docPart w:val="DefaultPlaceholder_-1854013440"/>
            </w:placeholder>
            <w:showingPlcHdr/>
          </w:sdtPr>
          <w:sdtEndPr>
            <w:rPr>
              <w:rStyle w:val="Hyperlink"/>
            </w:rPr>
          </w:sdtEndPr>
          <w:sdtContent>
            <w:tc>
              <w:tcPr>
                <w:tcW w:w="8788" w:type="dxa"/>
                <w:tcBorders>
                  <w:left w:val="single" w:color="58595B" w:themeColor="accent4" w:sz="2" w:space="0"/>
                </w:tcBorders>
              </w:tcPr>
              <w:p w:rsidRPr="00785222" w:rsidR="008D7F61" w:rsidP="00785222" w:rsidRDefault="00734AE8" w14:paraId="1825E72D" w14:textId="6FD9370E">
                <w:pPr>
                  <w:pStyle w:val="AEMCTableBodyCopy"/>
                  <w:rPr>
                    <w:rStyle w:val="Hyperlink"/>
                  </w:rPr>
                </w:pPr>
                <w:r w:rsidRPr="00587A0E">
                  <w:rPr>
                    <w:rStyle w:val="PlaceholderText"/>
                  </w:rPr>
                  <w:t>Click or tap here to enter text.</w:t>
                </w:r>
              </w:p>
            </w:tc>
          </w:sdtContent>
        </w:sdt>
      </w:tr>
      <w:tr w:rsidRPr="0000465F" w:rsidR="00D05C0A" w:rsidTr="00223094" w14:paraId="3D1A37C5" w14:textId="77777777">
        <w:tc>
          <w:tcPr>
            <w:tcW w:w="15508" w:type="dxa"/>
            <w:gridSpan w:val="2"/>
            <w:shd w:val="clear" w:color="auto" w:fill="BFBFBF" w:themeFill="text2" w:themeFillShade="BF"/>
          </w:tcPr>
          <w:p w:rsidRPr="001D22A6" w:rsidR="00D05C0A" w:rsidP="00785222" w:rsidRDefault="00D05C0A" w14:paraId="7103E2A1" w14:textId="7756BC94">
            <w:pPr>
              <w:pStyle w:val="AEMCTableBodyCopy"/>
              <w:rPr>
                <w:rStyle w:val="Hyperlink"/>
                <w:b/>
                <w:bCs/>
              </w:rPr>
            </w:pPr>
            <w:r w:rsidRPr="001D22A6">
              <w:rPr>
                <w:b/>
                <w:bCs/>
              </w:rPr>
              <w:lastRenderedPageBreak/>
              <w:t>Treatment of non-network options</w:t>
            </w:r>
          </w:p>
        </w:tc>
      </w:tr>
      <w:tr w:rsidRPr="0000465F" w:rsidR="004E4D6A" w:rsidTr="009B529D" w14:paraId="335571F4" w14:textId="77777777">
        <w:tc>
          <w:tcPr>
            <w:tcW w:w="6720" w:type="dxa"/>
            <w:tcBorders>
              <w:right w:val="single" w:color="58595B" w:themeColor="accent4" w:sz="2" w:space="0"/>
            </w:tcBorders>
            <w:shd w:val="clear" w:color="auto" w:fill="F6F6F6"/>
          </w:tcPr>
          <w:p w:rsidR="004E4D6A" w:rsidP="00735B5F" w:rsidRDefault="00941D64" w14:paraId="13B055C0" w14:textId="368C11BA">
            <w:pPr>
              <w:pStyle w:val="AEMCTableBodyCopyNumbers"/>
            </w:pPr>
            <w:r>
              <w:t>Do you agree that there are barriers for non-network options in economic assessments? If so, do you agree with the barriers identified? Are there any further barriers? How should these barriers be addressed?</w:t>
            </w:r>
          </w:p>
        </w:tc>
        <w:sdt>
          <w:sdtPr>
            <w:rPr>
              <w:rStyle w:val="Hyperlink"/>
            </w:rPr>
            <w:id w:val="-54001313"/>
            <w:placeholder>
              <w:docPart w:val="DefaultPlaceholder_-1854013440"/>
            </w:placeholder>
            <w:showingPlcHdr/>
          </w:sdtPr>
          <w:sdtEndPr>
            <w:rPr>
              <w:rStyle w:val="Hyperlink"/>
            </w:rPr>
          </w:sdtEndPr>
          <w:sdtContent>
            <w:tc>
              <w:tcPr>
                <w:tcW w:w="8788" w:type="dxa"/>
                <w:tcBorders>
                  <w:left w:val="single" w:color="58595B" w:themeColor="accent4" w:sz="2" w:space="0"/>
                </w:tcBorders>
              </w:tcPr>
              <w:p w:rsidRPr="00785222" w:rsidR="004E4D6A" w:rsidP="00785222" w:rsidRDefault="00734AE8" w14:paraId="6ED66E61" w14:textId="74E19DC5">
                <w:pPr>
                  <w:pStyle w:val="AEMCTableBodyCopy"/>
                  <w:rPr>
                    <w:rStyle w:val="Hyperlink"/>
                  </w:rPr>
                </w:pPr>
                <w:r w:rsidRPr="00587A0E">
                  <w:rPr>
                    <w:rStyle w:val="PlaceholderText"/>
                  </w:rPr>
                  <w:t>Click or tap here to enter text.</w:t>
                </w:r>
              </w:p>
            </w:tc>
          </w:sdtContent>
        </w:sdt>
      </w:tr>
      <w:tr w:rsidRPr="0000465F" w:rsidR="00735B5F" w:rsidTr="009B529D" w14:paraId="75F9E54A" w14:textId="77777777">
        <w:tc>
          <w:tcPr>
            <w:tcW w:w="6720" w:type="dxa"/>
            <w:tcBorders>
              <w:right w:val="single" w:color="58595B" w:themeColor="accent4" w:sz="2" w:space="0"/>
            </w:tcBorders>
            <w:shd w:val="clear" w:color="auto" w:fill="F6F6F6"/>
          </w:tcPr>
          <w:p w:rsidR="00735B5F" w:rsidP="00735B5F" w:rsidRDefault="00735B5F" w14:paraId="7A4EDA4C" w14:textId="646DAEC5">
            <w:pPr>
              <w:pStyle w:val="AEMCTableBodyCopyNumbers"/>
            </w:pPr>
            <w:r>
              <w:t>Do you agree that the Review should take forward this issue as a priority issue? If not, why?</w:t>
            </w:r>
          </w:p>
        </w:tc>
        <w:sdt>
          <w:sdtPr>
            <w:rPr>
              <w:rStyle w:val="Hyperlink"/>
            </w:rPr>
            <w:id w:val="-702486099"/>
            <w:placeholder>
              <w:docPart w:val="DefaultPlaceholder_-1854013440"/>
            </w:placeholder>
            <w:showingPlcHdr/>
          </w:sdtPr>
          <w:sdtEndPr>
            <w:rPr>
              <w:rStyle w:val="Hyperlink"/>
            </w:rPr>
          </w:sdtEndPr>
          <w:sdtContent>
            <w:tc>
              <w:tcPr>
                <w:tcW w:w="8788" w:type="dxa"/>
                <w:tcBorders>
                  <w:left w:val="single" w:color="58595B" w:themeColor="accent4" w:sz="2" w:space="0"/>
                </w:tcBorders>
              </w:tcPr>
              <w:p w:rsidRPr="00785222" w:rsidR="00735B5F" w:rsidP="00785222" w:rsidRDefault="00734AE8" w14:paraId="3E1991C4" w14:textId="7DDB7784">
                <w:pPr>
                  <w:pStyle w:val="AEMCTableBodyCopy"/>
                  <w:rPr>
                    <w:rStyle w:val="Hyperlink"/>
                  </w:rPr>
                </w:pPr>
                <w:r w:rsidRPr="00587A0E">
                  <w:rPr>
                    <w:rStyle w:val="PlaceholderText"/>
                  </w:rPr>
                  <w:t>Click or tap here to enter text.</w:t>
                </w:r>
              </w:p>
            </w:tc>
          </w:sdtContent>
        </w:sdt>
      </w:tr>
    </w:tbl>
    <w:p w:rsidR="0015555C" w:rsidP="0015555C" w:rsidRDefault="0015555C" w14:paraId="5D81DB79" w14:textId="330208B4">
      <w:pPr>
        <w:pStyle w:val="AEMCHeaderL4"/>
        <w:rPr>
          <w:rStyle w:val="Hyperlink"/>
        </w:rPr>
      </w:pPr>
      <w:r w:rsidRPr="0015555C">
        <w:rPr>
          <w:rStyle w:val="Hyperlink"/>
          <w:b/>
        </w:rPr>
        <w:t xml:space="preserve">CHAPTER </w:t>
      </w:r>
      <w:r w:rsidR="00884900">
        <w:rPr>
          <w:rStyle w:val="Hyperlink"/>
          <w:b/>
        </w:rPr>
        <w:t>4</w:t>
      </w:r>
      <w:r>
        <w:rPr>
          <w:rStyle w:val="Hyperlink"/>
        </w:rPr>
        <w:t xml:space="preserve"> –</w:t>
      </w:r>
      <w:r w:rsidR="00C114E7">
        <w:rPr>
          <w:rStyle w:val="Hyperlink"/>
        </w:rPr>
        <w:t xml:space="preserve"> </w:t>
      </w:r>
      <w:r w:rsidR="00884900">
        <w:t>Issues in the regulatory framework and processes for transmission investment, financing and delivery</w:t>
      </w:r>
    </w:p>
    <w:tbl>
      <w:tblPr>
        <w:tblStyle w:val="TableGrid"/>
        <w:tblW w:w="15508" w:type="dxa"/>
        <w:tblBorders>
          <w:top w:val="single" w:color="58595B" w:themeColor="accent4" w:sz="2" w:space="0"/>
          <w:left w:val="none" w:color="auto" w:sz="0" w:space="0"/>
          <w:bottom w:val="single" w:color="58595B" w:themeColor="accent4" w:sz="2" w:space="0"/>
          <w:right w:val="none" w:color="auto" w:sz="0" w:space="0"/>
          <w:insideH w:val="single" w:color="58595B" w:themeColor="accent4" w:sz="2" w:space="0"/>
          <w:insideV w:val="none" w:color="auto" w:sz="0" w:space="0"/>
        </w:tblBorders>
        <w:tblCellMar>
          <w:left w:w="57" w:type="dxa"/>
          <w:right w:w="57" w:type="dxa"/>
        </w:tblCellMar>
        <w:tblLook w:val="04A0" w:firstRow="1" w:lastRow="0" w:firstColumn="1" w:lastColumn="0" w:noHBand="0" w:noVBand="1"/>
      </w:tblPr>
      <w:tblGrid>
        <w:gridCol w:w="6720"/>
        <w:gridCol w:w="8788"/>
      </w:tblGrid>
      <w:tr w:rsidRPr="0000465F" w:rsidR="00404344" w:rsidTr="00404344" w14:paraId="7C69F5A7" w14:textId="77777777">
        <w:tc>
          <w:tcPr>
            <w:tcW w:w="15508" w:type="dxa"/>
            <w:gridSpan w:val="2"/>
            <w:tcBorders>
              <w:top w:val="single" w:color="00A8E5" w:themeColor="accent1" w:sz="18" w:space="0"/>
            </w:tcBorders>
            <w:shd w:val="clear" w:color="auto" w:fill="BFBFBF" w:themeFill="text1" w:themeFillShade="BF"/>
          </w:tcPr>
          <w:p w:rsidRPr="00C6107A" w:rsidR="00404344" w:rsidP="00404344" w:rsidRDefault="006747A8" w14:paraId="3DABA1C6" w14:textId="303ADA7D">
            <w:pPr>
              <w:pStyle w:val="AEMCTableBodyCopy"/>
              <w:ind w:left="284"/>
              <w:rPr>
                <w:rStyle w:val="Hyperlink"/>
                <w:b/>
                <w:bCs/>
              </w:rPr>
            </w:pPr>
            <w:r w:rsidRPr="00C6107A">
              <w:rPr>
                <w:b/>
                <w:bCs/>
              </w:rPr>
              <w:t xml:space="preserve">Balancing </w:t>
            </w:r>
            <w:r w:rsidRPr="00C6107A" w:rsidR="00C6107A">
              <w:rPr>
                <w:b/>
                <w:bCs/>
              </w:rPr>
              <w:t>TNSP’s exclusive right to build and own transmission project</w:t>
            </w:r>
            <w:r w:rsidR="004E6483">
              <w:rPr>
                <w:b/>
                <w:bCs/>
              </w:rPr>
              <w:t>s</w:t>
            </w:r>
          </w:p>
        </w:tc>
      </w:tr>
      <w:tr w:rsidRPr="0000465F" w:rsidR="00EC5674" w:rsidTr="0058581B" w14:paraId="015C3000" w14:textId="77777777">
        <w:tc>
          <w:tcPr>
            <w:tcW w:w="6720" w:type="dxa"/>
            <w:tcBorders>
              <w:right w:val="single" w:color="58595B" w:themeColor="accent4" w:sz="2" w:space="0"/>
            </w:tcBorders>
            <w:shd w:val="clear" w:color="auto" w:fill="F6F6F6"/>
          </w:tcPr>
          <w:p w:rsidR="00EC5674" w:rsidP="00CC507A" w:rsidRDefault="00141291" w14:paraId="1FE8B001" w14:textId="05593004">
            <w:pPr>
              <w:pStyle w:val="AEMCTableBodyCopyNumbers"/>
            </w:pPr>
            <w:r>
              <w:t>Are there features of financing infrastructure projects used in other sectors that should be considered in the context of the efficient and timely delivery of major transmission projects?</w:t>
            </w:r>
          </w:p>
        </w:tc>
        <w:sdt>
          <w:sdtPr>
            <w:rPr>
              <w:rStyle w:val="Hyperlink"/>
            </w:rPr>
            <w:id w:val="1630280114"/>
            <w:placeholder>
              <w:docPart w:val="DefaultPlaceholder_-1854013440"/>
            </w:placeholder>
            <w:showingPlcHdr/>
          </w:sdtPr>
          <w:sdtEndPr>
            <w:rPr>
              <w:rStyle w:val="Hyperlink"/>
            </w:rPr>
          </w:sdtEndPr>
          <w:sdtContent>
            <w:tc>
              <w:tcPr>
                <w:tcW w:w="8788" w:type="dxa"/>
                <w:tcBorders>
                  <w:left w:val="single" w:color="58595B" w:themeColor="accent4" w:sz="2" w:space="0"/>
                </w:tcBorders>
              </w:tcPr>
              <w:p w:rsidR="00EC5674" w:rsidP="00785222" w:rsidRDefault="009D0566" w14:paraId="3CB4DBAC" w14:textId="04A14730">
                <w:pPr>
                  <w:pStyle w:val="AEMCTableBodyCopy"/>
                  <w:rPr>
                    <w:rStyle w:val="Hyperlink"/>
                  </w:rPr>
                </w:pPr>
                <w:r w:rsidRPr="00587A0E">
                  <w:rPr>
                    <w:rStyle w:val="PlaceholderText"/>
                  </w:rPr>
                  <w:t>Click or tap here to enter text.</w:t>
                </w:r>
              </w:p>
            </w:tc>
          </w:sdtContent>
        </w:sdt>
      </w:tr>
      <w:tr w:rsidRPr="0000465F" w:rsidR="0015555C" w:rsidTr="0058581B" w14:paraId="59A03DD5" w14:textId="77777777">
        <w:tc>
          <w:tcPr>
            <w:tcW w:w="6720" w:type="dxa"/>
            <w:tcBorders>
              <w:right w:val="single" w:color="58595B" w:themeColor="accent4" w:sz="2" w:space="0"/>
            </w:tcBorders>
            <w:shd w:val="clear" w:color="auto" w:fill="F6F6F6"/>
          </w:tcPr>
          <w:p w:rsidRPr="0000465F" w:rsidR="0015555C" w:rsidP="00CC507A" w:rsidRDefault="00B66EDA" w14:paraId="080207E0" w14:textId="3FA36351">
            <w:pPr>
              <w:pStyle w:val="AEMCTableBodyCopyNumbers"/>
              <w:rPr>
                <w:rStyle w:val="Hyperlink"/>
              </w:rPr>
            </w:pPr>
            <w:r>
              <w:t>Should the delivery of transmission projects be made contestable? If not, why?</w:t>
            </w:r>
          </w:p>
        </w:tc>
        <w:sdt>
          <w:sdtPr>
            <w:rPr>
              <w:rStyle w:val="Hyperlink"/>
            </w:rPr>
            <w:id w:val="915664650"/>
            <w:placeholder>
              <w:docPart w:val="DefaultPlaceholder_-1854013440"/>
            </w:placeholder>
            <w:showingPlcHdr/>
          </w:sdtPr>
          <w:sdtEndPr>
            <w:rPr>
              <w:rStyle w:val="Hyperlink"/>
            </w:rPr>
          </w:sdtEndPr>
          <w:sdtContent>
            <w:tc>
              <w:tcPr>
                <w:tcW w:w="8788" w:type="dxa"/>
                <w:tcBorders>
                  <w:left w:val="single" w:color="58595B" w:themeColor="accent4" w:sz="2" w:space="0"/>
                </w:tcBorders>
              </w:tcPr>
              <w:p w:rsidRPr="00785222" w:rsidR="0015555C" w:rsidP="00785222" w:rsidRDefault="00404344" w14:paraId="50F4C7C2" w14:textId="5DB71F06">
                <w:pPr>
                  <w:pStyle w:val="AEMCTableBodyCopy"/>
                  <w:rPr>
                    <w:rStyle w:val="Hyperlink"/>
                  </w:rPr>
                </w:pPr>
                <w:r w:rsidRPr="00587A0E">
                  <w:rPr>
                    <w:rStyle w:val="PlaceholderText"/>
                  </w:rPr>
                  <w:t>Click or tap here to enter text.</w:t>
                </w:r>
              </w:p>
            </w:tc>
          </w:sdtContent>
        </w:sdt>
      </w:tr>
      <w:tr w:rsidRPr="0000465F" w:rsidR="0015555C" w:rsidTr="0058581B" w14:paraId="368C8C98" w14:textId="77777777">
        <w:tc>
          <w:tcPr>
            <w:tcW w:w="6720" w:type="dxa"/>
            <w:tcBorders>
              <w:right w:val="single" w:color="58595B" w:themeColor="accent4" w:sz="2" w:space="0"/>
            </w:tcBorders>
            <w:shd w:val="clear" w:color="auto" w:fill="F6F6F6"/>
          </w:tcPr>
          <w:p w:rsidRPr="0000465F" w:rsidR="0015555C" w:rsidP="00EC60EF" w:rsidRDefault="00EC60EF" w14:paraId="2DAC3FEE" w14:textId="1F24460E">
            <w:pPr>
              <w:pStyle w:val="AEMCTableBodyCopyNumbers"/>
              <w:rPr>
                <w:rStyle w:val="Hyperlink"/>
              </w:rPr>
            </w:pPr>
            <w:r>
              <w:t>What options, other than changes to the right of TNSPs to provide regulated transmission assets, could be considered to ensure timely investment and delivery of major transmission projects?</w:t>
            </w:r>
          </w:p>
        </w:tc>
        <w:sdt>
          <w:sdtPr>
            <w:rPr>
              <w:rStyle w:val="Hyperlink"/>
            </w:rPr>
            <w:id w:val="-152142533"/>
            <w:placeholder>
              <w:docPart w:val="DefaultPlaceholder_-1854013440"/>
            </w:placeholder>
            <w:showingPlcHdr/>
          </w:sdtPr>
          <w:sdtEndPr>
            <w:rPr>
              <w:rStyle w:val="Hyperlink"/>
            </w:rPr>
          </w:sdtEndPr>
          <w:sdtContent>
            <w:tc>
              <w:tcPr>
                <w:tcW w:w="8788" w:type="dxa"/>
                <w:tcBorders>
                  <w:left w:val="single" w:color="58595B" w:themeColor="accent4" w:sz="2" w:space="0"/>
                </w:tcBorders>
              </w:tcPr>
              <w:p w:rsidRPr="00785222" w:rsidR="0015555C" w:rsidP="00785222" w:rsidRDefault="00404344" w14:paraId="441D63DA" w14:textId="52619084">
                <w:pPr>
                  <w:pStyle w:val="AEMCTableBodyCopy"/>
                  <w:rPr>
                    <w:rStyle w:val="Hyperlink"/>
                  </w:rPr>
                </w:pPr>
                <w:r w:rsidRPr="00587A0E">
                  <w:rPr>
                    <w:rStyle w:val="PlaceholderText"/>
                  </w:rPr>
                  <w:t>Click or tap here to enter text.</w:t>
                </w:r>
              </w:p>
            </w:tc>
          </w:sdtContent>
        </w:sdt>
      </w:tr>
      <w:tr w:rsidRPr="0000465F" w:rsidR="00EC60EF" w:rsidTr="0058581B" w14:paraId="2FB4C457" w14:textId="77777777">
        <w:tc>
          <w:tcPr>
            <w:tcW w:w="6720" w:type="dxa"/>
            <w:tcBorders>
              <w:right w:val="single" w:color="58595B" w:themeColor="accent4" w:sz="2" w:space="0"/>
            </w:tcBorders>
            <w:shd w:val="clear" w:color="auto" w:fill="F6F6F6"/>
          </w:tcPr>
          <w:p w:rsidR="00EC60EF" w:rsidP="002063EA" w:rsidRDefault="002063EA" w14:paraId="4FB27AF4" w14:textId="6CDFCE52">
            <w:pPr>
              <w:pStyle w:val="AEMCTableBodyCopyNumbers"/>
            </w:pPr>
            <w:r>
              <w:t>Do you agree that the Review should take forward this issue as a priority issue? If not, why?</w:t>
            </w:r>
          </w:p>
        </w:tc>
        <w:sdt>
          <w:sdtPr>
            <w:rPr>
              <w:rStyle w:val="Hyperlink"/>
            </w:rPr>
            <w:id w:val="-236477125"/>
            <w:placeholder>
              <w:docPart w:val="DefaultPlaceholder_-1854013440"/>
            </w:placeholder>
            <w:showingPlcHdr/>
          </w:sdtPr>
          <w:sdtEndPr>
            <w:rPr>
              <w:rStyle w:val="Hyperlink"/>
            </w:rPr>
          </w:sdtEndPr>
          <w:sdtContent>
            <w:tc>
              <w:tcPr>
                <w:tcW w:w="8788" w:type="dxa"/>
                <w:tcBorders>
                  <w:left w:val="single" w:color="58595B" w:themeColor="accent4" w:sz="2" w:space="0"/>
                </w:tcBorders>
              </w:tcPr>
              <w:p w:rsidRPr="00785222" w:rsidR="00EC60EF" w:rsidP="00785222" w:rsidRDefault="00404344" w14:paraId="0D23C121" w14:textId="0D33D238">
                <w:pPr>
                  <w:pStyle w:val="AEMCTableBodyCopy"/>
                  <w:rPr>
                    <w:rStyle w:val="Hyperlink"/>
                  </w:rPr>
                </w:pPr>
                <w:r w:rsidRPr="00587A0E">
                  <w:rPr>
                    <w:rStyle w:val="PlaceholderText"/>
                  </w:rPr>
                  <w:t>Click or tap here to enter text.</w:t>
                </w:r>
              </w:p>
            </w:tc>
          </w:sdtContent>
        </w:sdt>
      </w:tr>
      <w:tr w:rsidRPr="0000465F" w:rsidR="00404344" w:rsidTr="00404344" w14:paraId="6AB98F33" w14:textId="77777777">
        <w:tc>
          <w:tcPr>
            <w:tcW w:w="15508" w:type="dxa"/>
            <w:gridSpan w:val="2"/>
            <w:shd w:val="clear" w:color="auto" w:fill="BFBFBF" w:themeFill="text1" w:themeFillShade="BF"/>
          </w:tcPr>
          <w:p w:rsidRPr="00404344" w:rsidR="00404344" w:rsidP="00785222" w:rsidRDefault="00B66EDA" w14:paraId="5A1ECD5F" w14:textId="752E8721">
            <w:pPr>
              <w:pStyle w:val="AEMCTableBodyCopy"/>
              <w:rPr>
                <w:rStyle w:val="Hyperlink"/>
                <w:b/>
                <w:bCs/>
              </w:rPr>
            </w:pPr>
            <w:r>
              <w:rPr>
                <w:b/>
                <w:bCs/>
              </w:rPr>
              <w:t>T</w:t>
            </w:r>
            <w:r w:rsidRPr="00404344" w:rsidR="00404344">
              <w:rPr>
                <w:b/>
                <w:bCs/>
              </w:rPr>
              <w:t xml:space="preserve">reatment of </w:t>
            </w:r>
            <w:proofErr w:type="spellStart"/>
            <w:r>
              <w:rPr>
                <w:b/>
                <w:bCs/>
              </w:rPr>
              <w:t>of</w:t>
            </w:r>
            <w:proofErr w:type="spellEnd"/>
            <w:r w:rsidRPr="00404344" w:rsidR="00404344">
              <w:rPr>
                <w:b/>
                <w:bCs/>
              </w:rPr>
              <w:t xml:space="preserve"> 'early works'</w:t>
            </w:r>
          </w:p>
        </w:tc>
      </w:tr>
      <w:tr w:rsidRPr="0000465F" w:rsidR="00B159B6" w:rsidTr="0058581B" w14:paraId="17148747" w14:textId="77777777">
        <w:tc>
          <w:tcPr>
            <w:tcW w:w="6720" w:type="dxa"/>
            <w:tcBorders>
              <w:right w:val="single" w:color="58595B" w:themeColor="accent4" w:sz="2" w:space="0"/>
            </w:tcBorders>
            <w:shd w:val="clear" w:color="auto" w:fill="F6F6F6"/>
          </w:tcPr>
          <w:p w:rsidR="00B159B6" w:rsidP="00D93A53" w:rsidRDefault="00CB05FA" w14:paraId="3C60B807" w14:textId="2600FCE8">
            <w:pPr>
              <w:pStyle w:val="AEMCTableBodyCopyNumbers"/>
            </w:pPr>
            <w:r>
              <w:t>Do stakeholders seek further clarity on the meaning of preparatory activities and early works?</w:t>
            </w:r>
          </w:p>
        </w:tc>
        <w:sdt>
          <w:sdtPr>
            <w:rPr>
              <w:rStyle w:val="Hyperlink"/>
            </w:rPr>
            <w:id w:val="-2084837249"/>
            <w:placeholder>
              <w:docPart w:val="DefaultPlaceholder_-1854013440"/>
            </w:placeholder>
            <w:showingPlcHdr/>
          </w:sdtPr>
          <w:sdtEndPr>
            <w:rPr>
              <w:rStyle w:val="Hyperlink"/>
            </w:rPr>
          </w:sdtEndPr>
          <w:sdtContent>
            <w:tc>
              <w:tcPr>
                <w:tcW w:w="8788" w:type="dxa"/>
                <w:tcBorders>
                  <w:left w:val="single" w:color="58595B" w:themeColor="accent4" w:sz="2" w:space="0"/>
                </w:tcBorders>
              </w:tcPr>
              <w:p w:rsidRPr="00785222" w:rsidR="00B159B6" w:rsidP="00785222" w:rsidRDefault="00404344" w14:paraId="6580BE61" w14:textId="5786E2B7">
                <w:pPr>
                  <w:pStyle w:val="AEMCTableBodyCopy"/>
                  <w:rPr>
                    <w:rStyle w:val="Hyperlink"/>
                  </w:rPr>
                </w:pPr>
                <w:r w:rsidRPr="00587A0E">
                  <w:rPr>
                    <w:rStyle w:val="PlaceholderText"/>
                  </w:rPr>
                  <w:t>Click or tap here to enter text.</w:t>
                </w:r>
              </w:p>
            </w:tc>
          </w:sdtContent>
        </w:sdt>
      </w:tr>
      <w:tr w:rsidRPr="0000465F" w:rsidR="00B159B6" w:rsidTr="0058581B" w14:paraId="30FF3FF8" w14:textId="77777777">
        <w:tc>
          <w:tcPr>
            <w:tcW w:w="6720" w:type="dxa"/>
            <w:tcBorders>
              <w:right w:val="single" w:color="58595B" w:themeColor="accent4" w:sz="2" w:space="0"/>
            </w:tcBorders>
            <w:shd w:val="clear" w:color="auto" w:fill="F6F6F6"/>
          </w:tcPr>
          <w:p w:rsidR="00B159B6" w:rsidP="00D93A53" w:rsidRDefault="00CB05FA" w14:paraId="78492AB4" w14:textId="2526ECD9">
            <w:pPr>
              <w:pStyle w:val="AEMCTableBodyCopyNumbers"/>
            </w:pPr>
            <w:r>
              <w:t>Should the Commission consider how the costs of early works can be recovered?</w:t>
            </w:r>
          </w:p>
        </w:tc>
        <w:sdt>
          <w:sdtPr>
            <w:rPr>
              <w:rStyle w:val="Hyperlink"/>
            </w:rPr>
            <w:id w:val="-1440758003"/>
            <w:placeholder>
              <w:docPart w:val="DefaultPlaceholder_-1854013440"/>
            </w:placeholder>
            <w:showingPlcHdr/>
          </w:sdtPr>
          <w:sdtEndPr>
            <w:rPr>
              <w:rStyle w:val="Hyperlink"/>
            </w:rPr>
          </w:sdtEndPr>
          <w:sdtContent>
            <w:tc>
              <w:tcPr>
                <w:tcW w:w="8788" w:type="dxa"/>
                <w:tcBorders>
                  <w:left w:val="single" w:color="58595B" w:themeColor="accent4" w:sz="2" w:space="0"/>
                </w:tcBorders>
              </w:tcPr>
              <w:p w:rsidRPr="00785222" w:rsidR="00B159B6" w:rsidP="00785222" w:rsidRDefault="00404344" w14:paraId="29F82DBC" w14:textId="4ABC11EE">
                <w:pPr>
                  <w:pStyle w:val="AEMCTableBodyCopy"/>
                  <w:rPr>
                    <w:rStyle w:val="Hyperlink"/>
                  </w:rPr>
                </w:pPr>
                <w:r w:rsidRPr="00587A0E">
                  <w:rPr>
                    <w:rStyle w:val="PlaceholderText"/>
                  </w:rPr>
                  <w:t>Click or tap here to enter text.</w:t>
                </w:r>
              </w:p>
            </w:tc>
          </w:sdtContent>
        </w:sdt>
      </w:tr>
      <w:tr w:rsidRPr="0000465F" w:rsidR="00D93A53" w:rsidTr="0058581B" w14:paraId="0C9486B9" w14:textId="77777777">
        <w:tc>
          <w:tcPr>
            <w:tcW w:w="6720" w:type="dxa"/>
            <w:tcBorders>
              <w:right w:val="single" w:color="58595B" w:themeColor="accent4" w:sz="2" w:space="0"/>
            </w:tcBorders>
            <w:shd w:val="clear" w:color="auto" w:fill="F6F6F6"/>
          </w:tcPr>
          <w:p w:rsidR="00D93A53" w:rsidP="00404344" w:rsidRDefault="00404344" w14:paraId="127CE38D" w14:textId="77777777">
            <w:pPr>
              <w:pStyle w:val="AEMCTableBodyCopyNumbers"/>
            </w:pPr>
            <w:r>
              <w:t>Do you agree that the Review should take forward this issue as a priority issue? If not, why?</w:t>
            </w:r>
          </w:p>
          <w:p w:rsidR="009D0566" w:rsidP="009D0566" w:rsidRDefault="009D0566" w14:paraId="0AA856DB" w14:textId="3A34B126">
            <w:pPr>
              <w:pStyle w:val="AEMCTableBodyCopyNumbers"/>
              <w:numPr>
                <w:ilvl w:val="0"/>
                <w:numId w:val="0"/>
              </w:numPr>
              <w:ind w:left="284"/>
            </w:pPr>
          </w:p>
        </w:tc>
        <w:sdt>
          <w:sdtPr>
            <w:rPr>
              <w:rStyle w:val="Hyperlink"/>
            </w:rPr>
            <w:id w:val="1160571851"/>
            <w:placeholder>
              <w:docPart w:val="DefaultPlaceholder_-1854013440"/>
            </w:placeholder>
            <w:showingPlcHdr/>
          </w:sdtPr>
          <w:sdtEndPr>
            <w:rPr>
              <w:rStyle w:val="Hyperlink"/>
            </w:rPr>
          </w:sdtEndPr>
          <w:sdtContent>
            <w:tc>
              <w:tcPr>
                <w:tcW w:w="8788" w:type="dxa"/>
                <w:tcBorders>
                  <w:left w:val="single" w:color="58595B" w:themeColor="accent4" w:sz="2" w:space="0"/>
                </w:tcBorders>
              </w:tcPr>
              <w:p w:rsidRPr="00785222" w:rsidR="00D93A53" w:rsidP="00785222" w:rsidRDefault="00404344" w14:paraId="7718C6EE" w14:textId="15949466">
                <w:pPr>
                  <w:pStyle w:val="AEMCTableBodyCopy"/>
                  <w:rPr>
                    <w:rStyle w:val="Hyperlink"/>
                  </w:rPr>
                </w:pPr>
                <w:r w:rsidRPr="00587A0E">
                  <w:rPr>
                    <w:rStyle w:val="PlaceholderText"/>
                  </w:rPr>
                  <w:t>Click or tap here to enter text.</w:t>
                </w:r>
              </w:p>
            </w:tc>
          </w:sdtContent>
        </w:sdt>
      </w:tr>
      <w:tr w:rsidRPr="0000465F" w:rsidR="0027427A" w:rsidTr="0027427A" w14:paraId="0112B7D6" w14:textId="77777777">
        <w:tc>
          <w:tcPr>
            <w:tcW w:w="15508" w:type="dxa"/>
            <w:gridSpan w:val="2"/>
            <w:shd w:val="clear" w:color="auto" w:fill="BFBFBF" w:themeFill="text1" w:themeFillShade="BF"/>
          </w:tcPr>
          <w:p w:rsidRPr="0027427A" w:rsidR="0027427A" w:rsidP="00785222" w:rsidRDefault="0027427A" w14:paraId="08996DB7" w14:textId="65D497F3">
            <w:pPr>
              <w:pStyle w:val="AEMCTableBodyCopy"/>
              <w:rPr>
                <w:rStyle w:val="Hyperlink"/>
                <w:b/>
                <w:bCs/>
              </w:rPr>
            </w:pPr>
            <w:r w:rsidRPr="0027427A">
              <w:rPr>
                <w:b/>
                <w:bCs/>
              </w:rPr>
              <w:lastRenderedPageBreak/>
              <w:t>Processes for jurisdictional environmental and planning approval</w:t>
            </w:r>
          </w:p>
        </w:tc>
      </w:tr>
      <w:tr w:rsidRPr="0000465F" w:rsidR="0027427A" w:rsidTr="0058581B" w14:paraId="3122797F" w14:textId="77777777">
        <w:tc>
          <w:tcPr>
            <w:tcW w:w="6720" w:type="dxa"/>
            <w:tcBorders>
              <w:right w:val="single" w:color="58595B" w:themeColor="accent4" w:sz="2" w:space="0"/>
            </w:tcBorders>
            <w:shd w:val="clear" w:color="auto" w:fill="F6F6F6"/>
          </w:tcPr>
          <w:p w:rsidR="0027427A" w:rsidP="00DC4AB2" w:rsidRDefault="00DC4AB2" w14:paraId="388098CF" w14:textId="2F47DDD8">
            <w:pPr>
              <w:pStyle w:val="AEMCTableBodyCopyNumbers"/>
            </w:pPr>
            <w:r>
              <w:t>Would additional clarity on cost recovery arrangements for preparatory activities or early work improve a TNSP’s ability to meet jurisdictional requirements in a timely manner?</w:t>
            </w:r>
          </w:p>
        </w:tc>
        <w:sdt>
          <w:sdtPr>
            <w:rPr>
              <w:rStyle w:val="Hyperlink"/>
            </w:rPr>
            <w:id w:val="1549490525"/>
            <w:placeholder>
              <w:docPart w:val="DefaultPlaceholder_-1854013440"/>
            </w:placeholder>
            <w:showingPlcHdr/>
          </w:sdtPr>
          <w:sdtEndPr>
            <w:rPr>
              <w:rStyle w:val="Hyperlink"/>
            </w:rPr>
          </w:sdtEndPr>
          <w:sdtContent>
            <w:tc>
              <w:tcPr>
                <w:tcW w:w="8788" w:type="dxa"/>
                <w:tcBorders>
                  <w:left w:val="single" w:color="58595B" w:themeColor="accent4" w:sz="2" w:space="0"/>
                </w:tcBorders>
              </w:tcPr>
              <w:p w:rsidR="0027427A" w:rsidP="00785222" w:rsidRDefault="00EB37F3" w14:paraId="38730F65" w14:textId="5448A952">
                <w:pPr>
                  <w:pStyle w:val="AEMCTableBodyCopy"/>
                  <w:rPr>
                    <w:rStyle w:val="Hyperlink"/>
                  </w:rPr>
                </w:pPr>
                <w:r w:rsidRPr="00587A0E">
                  <w:rPr>
                    <w:rStyle w:val="PlaceholderText"/>
                  </w:rPr>
                  <w:t>Click or tap here to enter text.</w:t>
                </w:r>
              </w:p>
            </w:tc>
          </w:sdtContent>
        </w:sdt>
      </w:tr>
      <w:tr w:rsidRPr="0000465F" w:rsidR="0027427A" w:rsidTr="0058581B" w14:paraId="17B8B857" w14:textId="77777777">
        <w:tc>
          <w:tcPr>
            <w:tcW w:w="6720" w:type="dxa"/>
            <w:tcBorders>
              <w:right w:val="single" w:color="58595B" w:themeColor="accent4" w:sz="2" w:space="0"/>
            </w:tcBorders>
            <w:shd w:val="clear" w:color="auto" w:fill="F6F6F6"/>
          </w:tcPr>
          <w:p w:rsidR="0027427A" w:rsidP="00FB0BF6" w:rsidRDefault="00FB0BF6" w14:paraId="36B9543A" w14:textId="0ACDE995">
            <w:pPr>
              <w:pStyle w:val="AEMCTableBodyCopyNumbers"/>
            </w:pPr>
            <w:r>
              <w:t>Do jurisdictional planning and environmental requirement intersect with the national transmission planning and investment frameworks in ways that are not discussed above and may require further consideration?</w:t>
            </w:r>
          </w:p>
        </w:tc>
        <w:sdt>
          <w:sdtPr>
            <w:rPr>
              <w:rStyle w:val="Hyperlink"/>
            </w:rPr>
            <w:id w:val="-2026706885"/>
            <w:placeholder>
              <w:docPart w:val="DefaultPlaceholder_-1854013440"/>
            </w:placeholder>
            <w:showingPlcHdr/>
          </w:sdtPr>
          <w:sdtEndPr>
            <w:rPr>
              <w:rStyle w:val="Hyperlink"/>
            </w:rPr>
          </w:sdtEndPr>
          <w:sdtContent>
            <w:tc>
              <w:tcPr>
                <w:tcW w:w="8788" w:type="dxa"/>
                <w:tcBorders>
                  <w:left w:val="single" w:color="58595B" w:themeColor="accent4" w:sz="2" w:space="0"/>
                </w:tcBorders>
              </w:tcPr>
              <w:p w:rsidR="0027427A" w:rsidP="00785222" w:rsidRDefault="00EB37F3" w14:paraId="7EE0F8E0" w14:textId="3D3C468D">
                <w:pPr>
                  <w:pStyle w:val="AEMCTableBodyCopy"/>
                  <w:rPr>
                    <w:rStyle w:val="Hyperlink"/>
                  </w:rPr>
                </w:pPr>
                <w:r w:rsidRPr="00587A0E">
                  <w:rPr>
                    <w:rStyle w:val="PlaceholderText"/>
                  </w:rPr>
                  <w:t>Click or tap here to enter text.</w:t>
                </w:r>
              </w:p>
            </w:tc>
          </w:sdtContent>
        </w:sdt>
      </w:tr>
      <w:tr w:rsidRPr="0000465F" w:rsidR="0027427A" w:rsidTr="0058581B" w14:paraId="7D231F96" w14:textId="77777777">
        <w:tc>
          <w:tcPr>
            <w:tcW w:w="6720" w:type="dxa"/>
            <w:tcBorders>
              <w:right w:val="single" w:color="58595B" w:themeColor="accent4" w:sz="2" w:space="0"/>
            </w:tcBorders>
            <w:shd w:val="clear" w:color="auto" w:fill="F6F6F6"/>
          </w:tcPr>
          <w:p w:rsidR="0027427A" w:rsidP="00CD2745" w:rsidRDefault="00CD2745" w14:paraId="4FF9E36F" w14:textId="3648FC15">
            <w:pPr>
              <w:pStyle w:val="AEMCTableBodyCopyNumbers"/>
            </w:pPr>
            <w:r>
              <w:t>Do you agree that the Review should take forward this issue as a priority issue? If not, why?</w:t>
            </w:r>
          </w:p>
        </w:tc>
        <w:sdt>
          <w:sdtPr>
            <w:rPr>
              <w:rStyle w:val="Hyperlink"/>
            </w:rPr>
            <w:id w:val="240226717"/>
            <w:placeholder>
              <w:docPart w:val="DefaultPlaceholder_-1854013440"/>
            </w:placeholder>
            <w:showingPlcHdr/>
          </w:sdtPr>
          <w:sdtEndPr>
            <w:rPr>
              <w:rStyle w:val="Hyperlink"/>
            </w:rPr>
          </w:sdtEndPr>
          <w:sdtContent>
            <w:tc>
              <w:tcPr>
                <w:tcW w:w="8788" w:type="dxa"/>
                <w:tcBorders>
                  <w:left w:val="single" w:color="58595B" w:themeColor="accent4" w:sz="2" w:space="0"/>
                </w:tcBorders>
              </w:tcPr>
              <w:p w:rsidR="0027427A" w:rsidP="00785222" w:rsidRDefault="00EB37F3" w14:paraId="40970838" w14:textId="4554BD1A">
                <w:pPr>
                  <w:pStyle w:val="AEMCTableBodyCopy"/>
                  <w:rPr>
                    <w:rStyle w:val="Hyperlink"/>
                  </w:rPr>
                </w:pPr>
                <w:r w:rsidRPr="00587A0E">
                  <w:rPr>
                    <w:rStyle w:val="PlaceholderText"/>
                  </w:rPr>
                  <w:t>Click or tap here to enter text.</w:t>
                </w:r>
              </w:p>
            </w:tc>
          </w:sdtContent>
        </w:sdt>
      </w:tr>
    </w:tbl>
    <w:p w:rsidR="007457F1" w:rsidP="007457F1" w:rsidRDefault="007457F1" w14:paraId="0B8E7FA9" w14:textId="77777777">
      <w:pPr>
        <w:pStyle w:val="AEMCHeaderL4"/>
        <w:rPr>
          <w:rStyle w:val="Hyperlink"/>
        </w:rPr>
      </w:pPr>
      <w:r>
        <w:rPr>
          <w:rStyle w:val="Hyperlink"/>
          <w:b/>
        </w:rPr>
        <w:t>OTHER COMMENTS</w:t>
      </w:r>
    </w:p>
    <w:tbl>
      <w:tblPr>
        <w:tblStyle w:val="TableGrid"/>
        <w:tblpPr w:leftFromText="180" w:rightFromText="180" w:vertAnchor="text" w:horzAnchor="margin" w:tblpY="124"/>
        <w:tblW w:w="15508" w:type="dxa"/>
        <w:tblBorders>
          <w:top w:val="single" w:color="58595B" w:themeColor="accent4" w:sz="2" w:space="0"/>
          <w:left w:val="none" w:color="auto" w:sz="0" w:space="0"/>
          <w:bottom w:val="single" w:color="58595B" w:themeColor="accent4" w:sz="2" w:space="0"/>
          <w:right w:val="none" w:color="auto" w:sz="0" w:space="0"/>
          <w:insideH w:val="single" w:color="58595B" w:themeColor="accent4" w:sz="2" w:space="0"/>
          <w:insideV w:val="none" w:color="auto" w:sz="0" w:space="0"/>
        </w:tblBorders>
        <w:tblCellMar>
          <w:left w:w="57" w:type="dxa"/>
          <w:right w:w="57" w:type="dxa"/>
        </w:tblCellMar>
        <w:tblLook w:val="04A0" w:firstRow="1" w:lastRow="0" w:firstColumn="1" w:lastColumn="0" w:noHBand="0" w:noVBand="1"/>
      </w:tblPr>
      <w:tblGrid>
        <w:gridCol w:w="6720"/>
        <w:gridCol w:w="8788"/>
      </w:tblGrid>
      <w:tr w:rsidRPr="0000465F" w:rsidR="00CD4029" w:rsidTr="00CA3E90" w14:paraId="719E166F" w14:textId="77777777">
        <w:tc>
          <w:tcPr>
            <w:tcW w:w="6720" w:type="dxa"/>
            <w:tcBorders>
              <w:top w:val="single" w:color="00A8E5" w:themeColor="accent1" w:sz="18" w:space="0"/>
              <w:bottom w:val="single" w:color="auto" w:sz="4" w:space="0"/>
              <w:right w:val="single" w:color="58595B" w:themeColor="accent4" w:sz="2" w:space="0"/>
            </w:tcBorders>
            <w:shd w:val="clear" w:color="auto" w:fill="F6F6F6"/>
          </w:tcPr>
          <w:p w:rsidRPr="0000465F" w:rsidR="0036554D" w:rsidP="0036554D" w:rsidRDefault="00F85949" w14:paraId="0E875D11" w14:textId="1FC7D4C8">
            <w:pPr>
              <w:pStyle w:val="AEMCTableBodyCopy"/>
              <w:numPr>
                <w:ilvl w:val="0"/>
                <w:numId w:val="6"/>
              </w:numPr>
              <w:rPr>
                <w:rStyle w:val="Hyperlink"/>
              </w:rPr>
            </w:pPr>
            <w:r>
              <w:rPr>
                <w:rStyle w:val="Hyperlink"/>
              </w:rPr>
              <w:t>Please provide</w:t>
            </w:r>
            <w:r w:rsidR="001E0134">
              <w:rPr>
                <w:rStyle w:val="Hyperlink"/>
              </w:rPr>
              <w:t xml:space="preserve"> any further comment </w:t>
            </w:r>
            <w:r w:rsidR="000E349D">
              <w:rPr>
                <w:rStyle w:val="Hyperlink"/>
              </w:rPr>
              <w:t xml:space="preserve">relating </w:t>
            </w:r>
            <w:r>
              <w:rPr>
                <w:rStyle w:val="Hyperlink"/>
              </w:rPr>
              <w:t xml:space="preserve">to issues discussed in the </w:t>
            </w:r>
            <w:r w:rsidR="00D943BB">
              <w:rPr>
                <w:rStyle w:val="Hyperlink"/>
              </w:rPr>
              <w:t>c</w:t>
            </w:r>
            <w:r>
              <w:rPr>
                <w:rStyle w:val="Hyperlink"/>
              </w:rPr>
              <w:t>hapters 1-4</w:t>
            </w:r>
            <w:r w:rsidR="007B449F">
              <w:rPr>
                <w:rStyle w:val="Hyperlink"/>
              </w:rPr>
              <w:t xml:space="preserve"> of the consultation paper. </w:t>
            </w:r>
          </w:p>
        </w:tc>
        <w:sdt>
          <w:sdtPr>
            <w:rPr>
              <w:rStyle w:val="Hyperlink"/>
            </w:rPr>
            <w:id w:val="1316226144"/>
            <w:placeholder>
              <w:docPart w:val="DefaultPlaceholder_-1854013440"/>
            </w:placeholder>
            <w:showingPlcHdr/>
          </w:sdtPr>
          <w:sdtEndPr>
            <w:rPr>
              <w:rStyle w:val="Hyperlink"/>
            </w:rPr>
          </w:sdtEndPr>
          <w:sdtContent>
            <w:tc>
              <w:tcPr>
                <w:tcW w:w="8788" w:type="dxa"/>
                <w:tcBorders>
                  <w:top w:val="single" w:color="00A8E5" w:themeColor="accent1" w:sz="18" w:space="0"/>
                  <w:left w:val="single" w:color="58595B" w:themeColor="accent4" w:sz="2" w:space="0"/>
                  <w:bottom w:val="single" w:color="auto" w:sz="4" w:space="0"/>
                </w:tcBorders>
              </w:tcPr>
              <w:p w:rsidRPr="00785222" w:rsidR="00CD4029" w:rsidP="00CD4029" w:rsidRDefault="00EB37F3" w14:paraId="7A0A20ED" w14:textId="11E23B02">
                <w:pPr>
                  <w:pStyle w:val="AEMCTableBodyCopy"/>
                  <w:rPr>
                    <w:rStyle w:val="Hyperlink"/>
                  </w:rPr>
                </w:pPr>
                <w:r w:rsidRPr="00587A0E">
                  <w:rPr>
                    <w:rStyle w:val="PlaceholderText"/>
                  </w:rPr>
                  <w:t>Click or tap here to enter text.</w:t>
                </w:r>
              </w:p>
            </w:tc>
          </w:sdtContent>
        </w:sdt>
      </w:tr>
      <w:tr w:rsidRPr="0000465F" w:rsidR="0036554D" w:rsidTr="00CA3E90" w14:paraId="0F43F3E9" w14:textId="77777777">
        <w:tc>
          <w:tcPr>
            <w:tcW w:w="6720" w:type="dxa"/>
            <w:tcBorders>
              <w:top w:val="single" w:color="auto" w:sz="4" w:space="0"/>
              <w:left w:val="single" w:color="auto" w:sz="4" w:space="0"/>
              <w:bottom w:val="single" w:color="auto" w:sz="4" w:space="0"/>
              <w:right w:val="single" w:color="auto" w:sz="4" w:space="0"/>
            </w:tcBorders>
            <w:shd w:val="clear" w:color="auto" w:fill="F6F6F6"/>
          </w:tcPr>
          <w:p w:rsidR="0036554D" w:rsidP="0036554D" w:rsidRDefault="0036554D" w14:paraId="541C6BD8" w14:textId="2C0FE229">
            <w:pPr>
              <w:pStyle w:val="AEMCTableBodyCopy"/>
              <w:numPr>
                <w:ilvl w:val="0"/>
                <w:numId w:val="6"/>
              </w:numPr>
              <w:rPr>
                <w:rStyle w:val="Hyperlink"/>
              </w:rPr>
            </w:pPr>
            <w:r>
              <w:rPr>
                <w:rStyle w:val="Hyperlink"/>
              </w:rPr>
              <w:t xml:space="preserve">Please </w:t>
            </w:r>
            <w:r w:rsidR="00CA3E90">
              <w:rPr>
                <w:rStyle w:val="Hyperlink"/>
              </w:rPr>
              <w:t xml:space="preserve">discuss any further issues the Commission should </w:t>
            </w:r>
            <w:r w:rsidR="00774B92">
              <w:rPr>
                <w:rStyle w:val="Hyperlink"/>
              </w:rPr>
              <w:t xml:space="preserve">take forward in this review in relation to topics covered in chapters 1-4 of the consultation </w:t>
            </w:r>
            <w:r w:rsidR="007B449F">
              <w:rPr>
                <w:rStyle w:val="Hyperlink"/>
              </w:rPr>
              <w:t>paper.</w:t>
            </w:r>
          </w:p>
        </w:tc>
        <w:sdt>
          <w:sdtPr>
            <w:rPr>
              <w:rStyle w:val="Hyperlink"/>
            </w:rPr>
            <w:id w:val="-584371333"/>
            <w:placeholder>
              <w:docPart w:val="DefaultPlaceholder_-1854013440"/>
            </w:placeholder>
            <w:showingPlcHdr/>
          </w:sdtPr>
          <w:sdtEndPr>
            <w:rPr>
              <w:rStyle w:val="Hyperlink"/>
            </w:rPr>
          </w:sdtEndPr>
          <w:sdtContent>
            <w:tc>
              <w:tcPr>
                <w:tcW w:w="8788" w:type="dxa"/>
                <w:tcBorders>
                  <w:top w:val="single" w:color="auto" w:sz="4" w:space="0"/>
                  <w:left w:val="single" w:color="auto" w:sz="4" w:space="0"/>
                  <w:bottom w:val="single" w:color="auto" w:sz="4" w:space="0"/>
                  <w:right w:val="single" w:color="auto" w:sz="4" w:space="0"/>
                </w:tcBorders>
              </w:tcPr>
              <w:p w:rsidR="0036554D" w:rsidP="00CD4029" w:rsidRDefault="007B449F" w14:paraId="616232CE" w14:textId="273CB3F0">
                <w:pPr>
                  <w:pStyle w:val="AEMCTableBodyCopy"/>
                  <w:rPr>
                    <w:rStyle w:val="Hyperlink"/>
                  </w:rPr>
                </w:pPr>
                <w:r w:rsidRPr="00587A0E">
                  <w:rPr>
                    <w:rStyle w:val="PlaceholderText"/>
                  </w:rPr>
                  <w:t>Click or tap here to enter text.</w:t>
                </w:r>
              </w:p>
            </w:tc>
          </w:sdtContent>
        </w:sdt>
      </w:tr>
    </w:tbl>
    <w:p w:rsidR="00335C77" w:rsidP="00DD0B3D" w:rsidRDefault="00335C77" w14:paraId="323426C7" w14:textId="77777777">
      <w:pPr>
        <w:pStyle w:val="AEMCHeaderL4"/>
        <w:rPr>
          <w:rStyle w:val="Hyperlink"/>
          <w:b/>
        </w:rPr>
      </w:pPr>
    </w:p>
    <w:p w:rsidR="00335C77" w:rsidP="00DD0B3D" w:rsidRDefault="00335C77" w14:paraId="119EF89C" w14:textId="0438C154">
      <w:pPr>
        <w:pStyle w:val="AEMCHeaderL4"/>
        <w:rPr>
          <w:rStyle w:val="Hyperlink"/>
          <w:b/>
        </w:rPr>
      </w:pPr>
    </w:p>
    <w:p w:rsidR="006C2336" w:rsidP="006C2336" w:rsidRDefault="006C2336" w14:paraId="105D7827" w14:textId="6CD73254">
      <w:pPr>
        <w:pStyle w:val="AEMCBodyCopy"/>
      </w:pPr>
    </w:p>
    <w:p w:rsidR="006C2336" w:rsidP="006C2336" w:rsidRDefault="006C2336" w14:paraId="16B2A945" w14:textId="5F146D25">
      <w:pPr>
        <w:pStyle w:val="AEMCBodyCopy"/>
      </w:pPr>
    </w:p>
    <w:p w:rsidR="006C2336" w:rsidP="006C2336" w:rsidRDefault="006C2336" w14:paraId="2DABFD4F" w14:textId="3A218383">
      <w:pPr>
        <w:pStyle w:val="AEMCBodyCopy"/>
      </w:pPr>
    </w:p>
    <w:p w:rsidR="006C2336" w:rsidP="006C2336" w:rsidRDefault="006C2336" w14:paraId="32BEFAD4" w14:textId="63A9605E">
      <w:pPr>
        <w:pStyle w:val="AEMCBodyCopy"/>
      </w:pPr>
    </w:p>
    <w:p w:rsidR="006C2336" w:rsidP="006C2336" w:rsidRDefault="006C2336" w14:paraId="73E2EFAE" w14:textId="6411D7E0">
      <w:pPr>
        <w:pStyle w:val="AEMCBodyCopy"/>
      </w:pPr>
    </w:p>
    <w:p w:rsidR="009D0566" w:rsidP="00DD0B3D" w:rsidRDefault="009D0566" w14:paraId="700E8E1C" w14:textId="77777777">
      <w:pPr>
        <w:pStyle w:val="AEMCHeaderL4"/>
        <w:rPr>
          <w:rStyle w:val="Hyperlink"/>
          <w:b/>
        </w:rPr>
      </w:pPr>
    </w:p>
    <w:p w:rsidRPr="00335C77" w:rsidR="005D0F3B" w:rsidP="00DD0B3D" w:rsidRDefault="000517AB" w14:paraId="622FEFB1" w14:textId="4B7C0668">
      <w:pPr>
        <w:pStyle w:val="AEMCHeaderL4"/>
        <w:rPr>
          <w:rStyle w:val="Hyperlink"/>
          <w:b/>
          <w:bCs/>
        </w:rPr>
      </w:pPr>
      <w:r>
        <w:rPr>
          <w:rStyle w:val="Hyperlink"/>
          <w:b/>
        </w:rPr>
        <w:lastRenderedPageBreak/>
        <w:t xml:space="preserve">Template for </w:t>
      </w:r>
      <w:r w:rsidRPr="00335C77" w:rsidR="00335C77">
        <w:rPr>
          <w:b/>
          <w:bCs/>
        </w:rPr>
        <w:t>Material change in network infrastructure project costs rule change request</w:t>
      </w:r>
    </w:p>
    <w:p w:rsidR="00DD0B3D" w:rsidP="00DD0B3D" w:rsidRDefault="00DD0B3D" w14:paraId="48FA7A5C" w14:textId="1B3B37BC">
      <w:pPr>
        <w:pStyle w:val="AEMCHeaderL4"/>
        <w:rPr>
          <w:rStyle w:val="Hyperlink"/>
        </w:rPr>
      </w:pPr>
      <w:r w:rsidRPr="0015555C">
        <w:rPr>
          <w:rStyle w:val="Hyperlink"/>
          <w:b/>
        </w:rPr>
        <w:t xml:space="preserve">CHAPTER </w:t>
      </w:r>
      <w:r w:rsidR="00335C77">
        <w:rPr>
          <w:rStyle w:val="Hyperlink"/>
          <w:b/>
        </w:rPr>
        <w:t>5</w:t>
      </w:r>
      <w:r>
        <w:rPr>
          <w:rStyle w:val="Hyperlink"/>
        </w:rPr>
        <w:t xml:space="preserve"> –</w:t>
      </w:r>
      <w:r w:rsidR="00C114E7">
        <w:rPr>
          <w:rStyle w:val="Hyperlink"/>
        </w:rPr>
        <w:t xml:space="preserve"> </w:t>
      </w:r>
      <w:r w:rsidR="00335C77">
        <w:t>Material change in network infrastructure project costs rule change request</w:t>
      </w:r>
    </w:p>
    <w:tbl>
      <w:tblPr>
        <w:tblStyle w:val="TableGrid"/>
        <w:tblW w:w="15650" w:type="dxa"/>
        <w:tblBorders>
          <w:top w:val="single" w:color="58595B" w:themeColor="accent4" w:sz="2" w:space="0"/>
          <w:left w:val="none" w:color="auto" w:sz="0" w:space="0"/>
          <w:bottom w:val="single" w:color="58595B" w:themeColor="accent4" w:sz="2" w:space="0"/>
          <w:right w:val="none" w:color="auto" w:sz="0" w:space="0"/>
          <w:insideH w:val="single" w:color="58595B" w:themeColor="accent4" w:sz="2" w:space="0"/>
          <w:insideV w:val="none" w:color="auto" w:sz="0" w:space="0"/>
        </w:tblBorders>
        <w:tblCellMar>
          <w:left w:w="57" w:type="dxa"/>
          <w:right w:w="57" w:type="dxa"/>
        </w:tblCellMar>
        <w:tblLook w:val="04A0" w:firstRow="1" w:lastRow="0" w:firstColumn="1" w:lastColumn="0" w:noHBand="0" w:noVBand="1"/>
      </w:tblPr>
      <w:tblGrid>
        <w:gridCol w:w="6720"/>
        <w:gridCol w:w="8930"/>
      </w:tblGrid>
      <w:tr w:rsidRPr="0000465F" w:rsidR="003B54F9" w:rsidTr="003B54F9" w14:paraId="45671D98" w14:textId="77777777">
        <w:tc>
          <w:tcPr>
            <w:tcW w:w="15650" w:type="dxa"/>
            <w:gridSpan w:val="2"/>
            <w:tcBorders>
              <w:top w:val="single" w:color="00A8E5" w:themeColor="accent1" w:sz="18" w:space="0"/>
            </w:tcBorders>
            <w:shd w:val="clear" w:color="auto" w:fill="BFBFBF" w:themeFill="text2" w:themeFillShade="BF"/>
          </w:tcPr>
          <w:p w:rsidRPr="003B54F9" w:rsidR="003B54F9" w:rsidP="00785222" w:rsidRDefault="003B54F9" w14:paraId="281EEC97" w14:textId="4B48D46A">
            <w:pPr>
              <w:pStyle w:val="AEMCTableBodyCopy"/>
              <w:rPr>
                <w:rStyle w:val="Hyperlink"/>
                <w:b/>
                <w:bCs/>
              </w:rPr>
            </w:pPr>
            <w:r w:rsidRPr="003B54F9">
              <w:rPr>
                <w:rStyle w:val="Hyperlink"/>
                <w:b/>
                <w:bCs/>
              </w:rPr>
              <w:t xml:space="preserve">Who should decide whether </w:t>
            </w:r>
            <w:proofErr w:type="spellStart"/>
            <w:r w:rsidRPr="003B54F9">
              <w:rPr>
                <w:rStyle w:val="Hyperlink"/>
                <w:b/>
                <w:bCs/>
              </w:rPr>
              <w:t>whether</w:t>
            </w:r>
            <w:proofErr w:type="spellEnd"/>
            <w:r w:rsidRPr="003B54F9">
              <w:rPr>
                <w:rStyle w:val="Hyperlink"/>
                <w:b/>
                <w:bCs/>
              </w:rPr>
              <w:t xml:space="preserve"> the RIT-T must be reapplied?</w:t>
            </w:r>
          </w:p>
        </w:tc>
      </w:tr>
      <w:tr w:rsidRPr="0000465F" w:rsidR="0015555C" w:rsidTr="00EB37F3" w14:paraId="6FC56926" w14:textId="77777777">
        <w:tc>
          <w:tcPr>
            <w:tcW w:w="6720" w:type="dxa"/>
            <w:tcBorders>
              <w:right w:val="single" w:color="58595B" w:themeColor="accent4" w:sz="2" w:space="0"/>
            </w:tcBorders>
            <w:shd w:val="clear" w:color="auto" w:fill="F6F6F6"/>
          </w:tcPr>
          <w:p w:rsidRPr="0000465F" w:rsidR="0015555C" w:rsidP="0001765A" w:rsidRDefault="0001765A" w14:paraId="1FE727AA" w14:textId="44C9C4FB">
            <w:pPr>
              <w:pStyle w:val="AEMCTableBodyCopyNumbers"/>
              <w:rPr>
                <w:rStyle w:val="Hyperlink"/>
              </w:rPr>
            </w:pPr>
            <w:r>
              <w:t>Should this decision remain the responsibility of the proponent or should it be a matter for the AER? Why?</w:t>
            </w:r>
          </w:p>
        </w:tc>
        <w:sdt>
          <w:sdtPr>
            <w:rPr>
              <w:rStyle w:val="Hyperlink"/>
            </w:rPr>
            <w:id w:val="1131900262"/>
            <w:placeholder>
              <w:docPart w:val="DefaultPlaceholder_-1854013440"/>
            </w:placeholder>
            <w:showingPlcHdr/>
          </w:sdtPr>
          <w:sdtEndPr>
            <w:rPr>
              <w:rStyle w:val="Hyperlink"/>
            </w:rPr>
          </w:sdtEndPr>
          <w:sdtContent>
            <w:tc>
              <w:tcPr>
                <w:tcW w:w="8930" w:type="dxa"/>
                <w:tcBorders>
                  <w:left w:val="single" w:color="58595B" w:themeColor="accent4" w:sz="2" w:space="0"/>
                </w:tcBorders>
              </w:tcPr>
              <w:p w:rsidRPr="00785222" w:rsidR="0015555C" w:rsidP="00785222" w:rsidRDefault="009705BE" w14:paraId="01E95743" w14:textId="2213E033">
                <w:pPr>
                  <w:pStyle w:val="AEMCTableBodyCopy"/>
                  <w:rPr>
                    <w:rStyle w:val="Hyperlink"/>
                  </w:rPr>
                </w:pPr>
                <w:r w:rsidRPr="00587A0E">
                  <w:rPr>
                    <w:rStyle w:val="PlaceholderText"/>
                  </w:rPr>
                  <w:t>Click or tap here to enter text.</w:t>
                </w:r>
              </w:p>
            </w:tc>
          </w:sdtContent>
        </w:sdt>
      </w:tr>
      <w:tr w:rsidRPr="0000465F" w:rsidR="0015555C" w:rsidTr="00EB37F3" w14:paraId="051FE40F" w14:textId="77777777">
        <w:tc>
          <w:tcPr>
            <w:tcW w:w="6720" w:type="dxa"/>
            <w:tcBorders>
              <w:right w:val="single" w:color="58595B" w:themeColor="accent4" w:sz="2" w:space="0"/>
            </w:tcBorders>
            <w:shd w:val="clear" w:color="auto" w:fill="F6F6F6"/>
          </w:tcPr>
          <w:p w:rsidRPr="0000465F" w:rsidR="0015555C" w:rsidP="003B54F9" w:rsidRDefault="003B54F9" w14:paraId="035FBF69" w14:textId="456BF7B6">
            <w:pPr>
              <w:pStyle w:val="AEMCTableBodyCopyNumbers"/>
              <w:rPr>
                <w:rStyle w:val="Hyperlink"/>
              </w:rPr>
            </w:pPr>
            <w:r>
              <w:t>If the decision remains with the proponent, should the AER have the right to test that opinion?</w:t>
            </w:r>
          </w:p>
        </w:tc>
        <w:sdt>
          <w:sdtPr>
            <w:rPr>
              <w:rStyle w:val="Hyperlink"/>
            </w:rPr>
            <w:id w:val="694418159"/>
            <w:placeholder>
              <w:docPart w:val="DefaultPlaceholder_-1854013440"/>
            </w:placeholder>
            <w:showingPlcHdr/>
          </w:sdtPr>
          <w:sdtEndPr>
            <w:rPr>
              <w:rStyle w:val="Hyperlink"/>
            </w:rPr>
          </w:sdtEndPr>
          <w:sdtContent>
            <w:tc>
              <w:tcPr>
                <w:tcW w:w="8930" w:type="dxa"/>
                <w:tcBorders>
                  <w:left w:val="single" w:color="58595B" w:themeColor="accent4" w:sz="2" w:space="0"/>
                </w:tcBorders>
              </w:tcPr>
              <w:p w:rsidRPr="00785222" w:rsidR="0015555C" w:rsidP="00785222" w:rsidRDefault="009705BE" w14:paraId="0B3ED938" w14:textId="06DD9E32">
                <w:pPr>
                  <w:pStyle w:val="AEMCTableBodyCopy"/>
                  <w:rPr>
                    <w:rStyle w:val="Hyperlink"/>
                  </w:rPr>
                </w:pPr>
                <w:r w:rsidRPr="00587A0E">
                  <w:rPr>
                    <w:rStyle w:val="PlaceholderText"/>
                  </w:rPr>
                  <w:t>Click or tap here to enter text.</w:t>
                </w:r>
              </w:p>
            </w:tc>
          </w:sdtContent>
        </w:sdt>
      </w:tr>
      <w:tr w:rsidRPr="0000465F" w:rsidR="00790481" w:rsidTr="0011469B" w14:paraId="659167E9" w14:textId="77777777">
        <w:tc>
          <w:tcPr>
            <w:tcW w:w="15650" w:type="dxa"/>
            <w:gridSpan w:val="2"/>
            <w:shd w:val="clear" w:color="auto" w:fill="BFBFBF" w:themeFill="text2" w:themeFillShade="BF"/>
          </w:tcPr>
          <w:p w:rsidRPr="00790481" w:rsidR="00790481" w:rsidP="00785222" w:rsidRDefault="00790481" w14:paraId="0DCF5235" w14:textId="1381EF82">
            <w:pPr>
              <w:pStyle w:val="AEMCTableBodyCopy"/>
              <w:rPr>
                <w:rStyle w:val="Hyperlink"/>
                <w:b/>
                <w:bCs/>
              </w:rPr>
            </w:pPr>
            <w:r w:rsidRPr="00790481">
              <w:rPr>
                <w:b/>
                <w:bCs/>
              </w:rPr>
              <w:t>Cost thresholds</w:t>
            </w:r>
          </w:p>
        </w:tc>
      </w:tr>
      <w:tr w:rsidRPr="0000465F" w:rsidR="003B54F9" w:rsidTr="00EB37F3" w14:paraId="341103A4" w14:textId="77777777">
        <w:tc>
          <w:tcPr>
            <w:tcW w:w="6720" w:type="dxa"/>
            <w:tcBorders>
              <w:right w:val="single" w:color="58595B" w:themeColor="accent4" w:sz="2" w:space="0"/>
            </w:tcBorders>
            <w:shd w:val="clear" w:color="auto" w:fill="F6F6F6"/>
          </w:tcPr>
          <w:p w:rsidR="003B54F9" w:rsidP="00850549" w:rsidRDefault="00850549" w14:paraId="4C86FACD" w14:textId="4CAD062B">
            <w:pPr>
              <w:pStyle w:val="AEMCTableBodyCopyNumbers"/>
            </w:pPr>
            <w:r>
              <w:t>Should the NER include a requirement to reapply the RIT, or update analysis, when costs increase above specified thresholds? If so, do you have a view as to what those thresholds should be?</w:t>
            </w:r>
          </w:p>
        </w:tc>
        <w:sdt>
          <w:sdtPr>
            <w:rPr>
              <w:rStyle w:val="Hyperlink"/>
            </w:rPr>
            <w:id w:val="-1089847193"/>
            <w:placeholder>
              <w:docPart w:val="DefaultPlaceholder_-1854013440"/>
            </w:placeholder>
            <w:showingPlcHdr/>
          </w:sdtPr>
          <w:sdtEndPr>
            <w:rPr>
              <w:rStyle w:val="Hyperlink"/>
            </w:rPr>
          </w:sdtEndPr>
          <w:sdtContent>
            <w:tc>
              <w:tcPr>
                <w:tcW w:w="8930" w:type="dxa"/>
                <w:tcBorders>
                  <w:left w:val="single" w:color="58595B" w:themeColor="accent4" w:sz="2" w:space="0"/>
                </w:tcBorders>
              </w:tcPr>
              <w:p w:rsidRPr="00785222" w:rsidR="003B54F9" w:rsidP="00785222" w:rsidRDefault="009705BE" w14:paraId="715063C9" w14:textId="00F7DB82">
                <w:pPr>
                  <w:pStyle w:val="AEMCTableBodyCopy"/>
                  <w:rPr>
                    <w:rStyle w:val="Hyperlink"/>
                  </w:rPr>
                </w:pPr>
                <w:r w:rsidRPr="00587A0E">
                  <w:rPr>
                    <w:rStyle w:val="PlaceholderText"/>
                  </w:rPr>
                  <w:t>Click or tap here to enter text.</w:t>
                </w:r>
              </w:p>
            </w:tc>
          </w:sdtContent>
        </w:sdt>
      </w:tr>
      <w:tr w:rsidRPr="0000465F" w:rsidR="003B54F9" w:rsidTr="00EB37F3" w14:paraId="14CD6A59" w14:textId="77777777">
        <w:tc>
          <w:tcPr>
            <w:tcW w:w="6720" w:type="dxa"/>
            <w:tcBorders>
              <w:right w:val="single" w:color="58595B" w:themeColor="accent4" w:sz="2" w:space="0"/>
            </w:tcBorders>
            <w:shd w:val="clear" w:color="auto" w:fill="F6F6F6"/>
          </w:tcPr>
          <w:p w:rsidR="003B54F9" w:rsidP="009613F6" w:rsidRDefault="009613F6" w14:paraId="6D32EA51" w14:textId="175CA03D">
            <w:pPr>
              <w:pStyle w:val="AEMCTableBodyCopyNumbers"/>
            </w:pPr>
            <w:r>
              <w:t>Do you consider this requirement should apply to all RIT projects or only those above a particular cost threshold</w:t>
            </w:r>
            <w:r w:rsidR="009769A3">
              <w:t>/</w:t>
            </w:r>
            <w:r>
              <w:t>s? If so, do you have a view as to what the threshold/s should be?</w:t>
            </w:r>
          </w:p>
        </w:tc>
        <w:sdt>
          <w:sdtPr>
            <w:rPr>
              <w:rStyle w:val="Hyperlink"/>
            </w:rPr>
            <w:id w:val="1885664226"/>
            <w:placeholder>
              <w:docPart w:val="DefaultPlaceholder_-1854013440"/>
            </w:placeholder>
            <w:showingPlcHdr/>
          </w:sdtPr>
          <w:sdtEndPr>
            <w:rPr>
              <w:rStyle w:val="Hyperlink"/>
            </w:rPr>
          </w:sdtEndPr>
          <w:sdtContent>
            <w:tc>
              <w:tcPr>
                <w:tcW w:w="8930" w:type="dxa"/>
                <w:tcBorders>
                  <w:left w:val="single" w:color="58595B" w:themeColor="accent4" w:sz="2" w:space="0"/>
                </w:tcBorders>
              </w:tcPr>
              <w:p w:rsidRPr="00785222" w:rsidR="003B54F9" w:rsidP="00785222" w:rsidRDefault="009705BE" w14:paraId="55540EED" w14:textId="44105A91">
                <w:pPr>
                  <w:pStyle w:val="AEMCTableBodyCopy"/>
                  <w:rPr>
                    <w:rStyle w:val="Hyperlink"/>
                  </w:rPr>
                </w:pPr>
                <w:r w:rsidRPr="00587A0E">
                  <w:rPr>
                    <w:rStyle w:val="PlaceholderText"/>
                  </w:rPr>
                  <w:t>Click or tap here to enter text.</w:t>
                </w:r>
              </w:p>
            </w:tc>
          </w:sdtContent>
        </w:sdt>
      </w:tr>
      <w:tr w:rsidRPr="0000465F" w:rsidR="00BE507D" w:rsidTr="00EB37F3" w14:paraId="12BCDDA8" w14:textId="77777777">
        <w:tc>
          <w:tcPr>
            <w:tcW w:w="6720" w:type="dxa"/>
            <w:tcBorders>
              <w:right w:val="single" w:color="58595B" w:themeColor="accent4" w:sz="2" w:space="0"/>
            </w:tcBorders>
            <w:shd w:val="clear" w:color="auto" w:fill="F6F6F6"/>
          </w:tcPr>
          <w:p w:rsidR="00BE507D" w:rsidP="009613F6" w:rsidRDefault="000F6766" w14:paraId="50B33EA8" w14:textId="08B703F6">
            <w:pPr>
              <w:pStyle w:val="AEMCTableBodyCopyNumbers"/>
            </w:pPr>
            <w:r>
              <w:t>Do you have any views regarding the suggested alternative “decision rule” approach?</w:t>
            </w:r>
          </w:p>
        </w:tc>
        <w:sdt>
          <w:sdtPr>
            <w:rPr>
              <w:rStyle w:val="Hyperlink"/>
            </w:rPr>
            <w:id w:val="1761560023"/>
            <w:placeholder>
              <w:docPart w:val="DefaultPlaceholder_-1854013440"/>
            </w:placeholder>
            <w:showingPlcHdr/>
          </w:sdtPr>
          <w:sdtEndPr>
            <w:rPr>
              <w:rStyle w:val="Hyperlink"/>
            </w:rPr>
          </w:sdtEndPr>
          <w:sdtContent>
            <w:tc>
              <w:tcPr>
                <w:tcW w:w="8930" w:type="dxa"/>
                <w:tcBorders>
                  <w:left w:val="single" w:color="58595B" w:themeColor="accent4" w:sz="2" w:space="0"/>
                </w:tcBorders>
              </w:tcPr>
              <w:p w:rsidR="00BE507D" w:rsidP="00785222" w:rsidRDefault="00770240" w14:paraId="07779C89" w14:textId="53B8210F">
                <w:pPr>
                  <w:pStyle w:val="AEMCTableBodyCopy"/>
                  <w:rPr>
                    <w:rStyle w:val="Hyperlink"/>
                  </w:rPr>
                </w:pPr>
                <w:r w:rsidRPr="00587A0E">
                  <w:rPr>
                    <w:rStyle w:val="PlaceholderText"/>
                  </w:rPr>
                  <w:t>Click or tap here to enter text.</w:t>
                </w:r>
              </w:p>
            </w:tc>
          </w:sdtContent>
        </w:sdt>
      </w:tr>
      <w:tr w:rsidRPr="0000465F" w:rsidR="00BE507D" w:rsidTr="00EB37F3" w14:paraId="57074432" w14:textId="77777777">
        <w:tc>
          <w:tcPr>
            <w:tcW w:w="6720" w:type="dxa"/>
            <w:tcBorders>
              <w:right w:val="single" w:color="58595B" w:themeColor="accent4" w:sz="2" w:space="0"/>
            </w:tcBorders>
            <w:shd w:val="clear" w:color="auto" w:fill="F6F6F6"/>
          </w:tcPr>
          <w:p w:rsidR="00BE507D" w:rsidP="009613F6" w:rsidRDefault="000F6766" w14:paraId="2F4BDDF4" w14:textId="70DE36C7">
            <w:pPr>
              <w:pStyle w:val="AEMCTableBodyCopyNumbers"/>
            </w:pPr>
            <w:r>
              <w:t>Should updated project cost data be provided to AEMO to help improve the accuracy of the ISP?</w:t>
            </w:r>
          </w:p>
        </w:tc>
        <w:sdt>
          <w:sdtPr>
            <w:rPr>
              <w:rStyle w:val="Hyperlink"/>
            </w:rPr>
            <w:id w:val="2067830610"/>
            <w:placeholder>
              <w:docPart w:val="DefaultPlaceholder_-1854013440"/>
            </w:placeholder>
            <w:showingPlcHdr/>
          </w:sdtPr>
          <w:sdtEndPr>
            <w:rPr>
              <w:rStyle w:val="Hyperlink"/>
            </w:rPr>
          </w:sdtEndPr>
          <w:sdtContent>
            <w:tc>
              <w:tcPr>
                <w:tcW w:w="8930" w:type="dxa"/>
                <w:tcBorders>
                  <w:left w:val="single" w:color="58595B" w:themeColor="accent4" w:sz="2" w:space="0"/>
                </w:tcBorders>
              </w:tcPr>
              <w:p w:rsidR="00BE507D" w:rsidP="00785222" w:rsidRDefault="00770240" w14:paraId="0C8EA2C6" w14:textId="3CE04868">
                <w:pPr>
                  <w:pStyle w:val="AEMCTableBodyCopy"/>
                  <w:rPr>
                    <w:rStyle w:val="Hyperlink"/>
                  </w:rPr>
                </w:pPr>
                <w:r w:rsidRPr="00587A0E">
                  <w:rPr>
                    <w:rStyle w:val="PlaceholderText"/>
                  </w:rPr>
                  <w:t>Click or tap here to enter text.</w:t>
                </w:r>
              </w:p>
            </w:tc>
          </w:sdtContent>
        </w:sdt>
      </w:tr>
      <w:tr w:rsidRPr="0000465F" w:rsidR="000F6766" w:rsidTr="00EB37F3" w14:paraId="536FF06C" w14:textId="77777777">
        <w:tc>
          <w:tcPr>
            <w:tcW w:w="6720" w:type="dxa"/>
            <w:tcBorders>
              <w:right w:val="single" w:color="58595B" w:themeColor="accent4" w:sz="2" w:space="0"/>
            </w:tcBorders>
            <w:shd w:val="clear" w:color="auto" w:fill="F6F6F6"/>
          </w:tcPr>
          <w:p w:rsidR="000F6766" w:rsidP="009613F6" w:rsidRDefault="000F6766" w14:paraId="397D30CE" w14:textId="222134D3">
            <w:pPr>
              <w:pStyle w:val="AEMCTableBodyCopyNumbers"/>
            </w:pPr>
            <w:r>
              <w:t>Do you have any other suggestions regarding alternative ways to manage cost increases?</w:t>
            </w:r>
          </w:p>
        </w:tc>
        <w:sdt>
          <w:sdtPr>
            <w:rPr>
              <w:rStyle w:val="Hyperlink"/>
            </w:rPr>
            <w:id w:val="-594946758"/>
            <w:placeholder>
              <w:docPart w:val="DefaultPlaceholder_-1854013440"/>
            </w:placeholder>
            <w:showingPlcHdr/>
          </w:sdtPr>
          <w:sdtEndPr>
            <w:rPr>
              <w:rStyle w:val="Hyperlink"/>
            </w:rPr>
          </w:sdtEndPr>
          <w:sdtContent>
            <w:tc>
              <w:tcPr>
                <w:tcW w:w="8930" w:type="dxa"/>
                <w:tcBorders>
                  <w:left w:val="single" w:color="58595B" w:themeColor="accent4" w:sz="2" w:space="0"/>
                </w:tcBorders>
              </w:tcPr>
              <w:p w:rsidR="000F6766" w:rsidP="00785222" w:rsidRDefault="00770240" w14:paraId="12C61067" w14:textId="43448C9F">
                <w:pPr>
                  <w:pStyle w:val="AEMCTableBodyCopy"/>
                  <w:rPr>
                    <w:rStyle w:val="Hyperlink"/>
                  </w:rPr>
                </w:pPr>
                <w:r w:rsidRPr="00587A0E">
                  <w:rPr>
                    <w:rStyle w:val="PlaceholderText"/>
                  </w:rPr>
                  <w:t>Click or tap here to enter text.</w:t>
                </w:r>
              </w:p>
            </w:tc>
          </w:sdtContent>
        </w:sdt>
      </w:tr>
      <w:tr w:rsidRPr="0000465F" w:rsidR="00F42B48" w:rsidTr="000D5F5A" w14:paraId="63A0981E" w14:textId="77777777">
        <w:tc>
          <w:tcPr>
            <w:tcW w:w="15650" w:type="dxa"/>
            <w:gridSpan w:val="2"/>
            <w:shd w:val="clear" w:color="auto" w:fill="BFBFBF" w:themeFill="text2" w:themeFillShade="BF"/>
          </w:tcPr>
          <w:p w:rsidRPr="00926AF5" w:rsidR="00F42B48" w:rsidP="00785222" w:rsidRDefault="00F42B48" w14:paraId="52997169" w14:textId="31FC398A">
            <w:pPr>
              <w:pStyle w:val="AEMCTableBodyCopy"/>
              <w:rPr>
                <w:rStyle w:val="Hyperlink"/>
                <w:b/>
                <w:bCs/>
              </w:rPr>
            </w:pPr>
            <w:r w:rsidRPr="00926AF5">
              <w:rPr>
                <w:b/>
                <w:bCs/>
              </w:rPr>
              <w:t>Requirements when reapplying the RIT</w:t>
            </w:r>
          </w:p>
        </w:tc>
      </w:tr>
      <w:tr w:rsidRPr="0000465F" w:rsidR="009613F6" w:rsidTr="00EB37F3" w14:paraId="522002DE" w14:textId="77777777">
        <w:tc>
          <w:tcPr>
            <w:tcW w:w="6720" w:type="dxa"/>
            <w:tcBorders>
              <w:right w:val="single" w:color="58595B" w:themeColor="accent4" w:sz="2" w:space="0"/>
            </w:tcBorders>
            <w:shd w:val="clear" w:color="auto" w:fill="F6F6F6"/>
          </w:tcPr>
          <w:p w:rsidR="009613F6" w:rsidP="009613F6" w:rsidRDefault="00564EEA" w14:paraId="0F1FDD20" w14:textId="23A7E5A1">
            <w:pPr>
              <w:pStyle w:val="AEMCTableBodyCopyNumbers"/>
            </w:pPr>
            <w:r>
              <w:t>Should the requirement to reapply the RIT be more targeted? </w:t>
            </w:r>
          </w:p>
        </w:tc>
        <w:sdt>
          <w:sdtPr>
            <w:rPr>
              <w:rStyle w:val="Hyperlink"/>
            </w:rPr>
            <w:id w:val="-1120985902"/>
            <w:placeholder>
              <w:docPart w:val="DefaultPlaceholder_-1854013440"/>
            </w:placeholder>
            <w:showingPlcHdr/>
          </w:sdtPr>
          <w:sdtEndPr>
            <w:rPr>
              <w:rStyle w:val="Hyperlink"/>
            </w:rPr>
          </w:sdtEndPr>
          <w:sdtContent>
            <w:tc>
              <w:tcPr>
                <w:tcW w:w="8930" w:type="dxa"/>
                <w:tcBorders>
                  <w:left w:val="single" w:color="58595B" w:themeColor="accent4" w:sz="2" w:space="0"/>
                </w:tcBorders>
              </w:tcPr>
              <w:p w:rsidRPr="00785222" w:rsidR="009613F6" w:rsidP="00785222" w:rsidRDefault="009705BE" w14:paraId="5472C5ED" w14:textId="71D7C3A0">
                <w:pPr>
                  <w:pStyle w:val="AEMCTableBodyCopy"/>
                  <w:rPr>
                    <w:rStyle w:val="Hyperlink"/>
                  </w:rPr>
                </w:pPr>
                <w:r w:rsidRPr="00587A0E">
                  <w:rPr>
                    <w:rStyle w:val="PlaceholderText"/>
                  </w:rPr>
                  <w:t>Click or tap here to enter text.</w:t>
                </w:r>
              </w:p>
            </w:tc>
          </w:sdtContent>
        </w:sdt>
      </w:tr>
      <w:tr w:rsidRPr="0000465F" w:rsidR="009613F6" w:rsidTr="00EB37F3" w14:paraId="69CBAE0C" w14:textId="77777777">
        <w:tc>
          <w:tcPr>
            <w:tcW w:w="6720" w:type="dxa"/>
            <w:tcBorders>
              <w:right w:val="single" w:color="58595B" w:themeColor="accent4" w:sz="2" w:space="0"/>
            </w:tcBorders>
            <w:shd w:val="clear" w:color="auto" w:fill="F6F6F6"/>
          </w:tcPr>
          <w:p w:rsidR="009613F6" w:rsidP="00236845" w:rsidRDefault="00BB6E04" w14:paraId="3770B04D" w14:textId="77777777">
            <w:pPr>
              <w:pStyle w:val="AEMCTableBodyCopyNumbers"/>
            </w:pPr>
            <w:r>
              <w:t>Should any additional analysis and modelling that is required to be undertaken be published and subject to public consultation?</w:t>
            </w:r>
          </w:p>
          <w:p w:rsidR="00BB6E04" w:rsidP="00BB6E04" w:rsidRDefault="00BB6E04" w14:paraId="0093BC3A" w14:textId="42FE78E5">
            <w:pPr>
              <w:pStyle w:val="AEMCTableBodyCopyNumbers"/>
              <w:numPr>
                <w:ilvl w:val="0"/>
                <w:numId w:val="0"/>
              </w:numPr>
              <w:ind w:left="284"/>
            </w:pPr>
          </w:p>
        </w:tc>
        <w:sdt>
          <w:sdtPr>
            <w:rPr>
              <w:rStyle w:val="Hyperlink"/>
            </w:rPr>
            <w:id w:val="1230953728"/>
            <w:placeholder>
              <w:docPart w:val="DefaultPlaceholder_-1854013440"/>
            </w:placeholder>
            <w:showingPlcHdr/>
          </w:sdtPr>
          <w:sdtEndPr>
            <w:rPr>
              <w:rStyle w:val="Hyperlink"/>
            </w:rPr>
          </w:sdtEndPr>
          <w:sdtContent>
            <w:tc>
              <w:tcPr>
                <w:tcW w:w="8930" w:type="dxa"/>
                <w:tcBorders>
                  <w:left w:val="single" w:color="58595B" w:themeColor="accent4" w:sz="2" w:space="0"/>
                </w:tcBorders>
              </w:tcPr>
              <w:p w:rsidRPr="00785222" w:rsidR="009613F6" w:rsidP="00785222" w:rsidRDefault="009705BE" w14:paraId="3EA8B8F0" w14:textId="6349BBAC">
                <w:pPr>
                  <w:pStyle w:val="AEMCTableBodyCopy"/>
                  <w:rPr>
                    <w:rStyle w:val="Hyperlink"/>
                  </w:rPr>
                </w:pPr>
                <w:r w:rsidRPr="00587A0E">
                  <w:rPr>
                    <w:rStyle w:val="PlaceholderText"/>
                  </w:rPr>
                  <w:t>Click or tap here to enter text.</w:t>
                </w:r>
              </w:p>
            </w:tc>
          </w:sdtContent>
        </w:sdt>
      </w:tr>
      <w:tr w:rsidRPr="0000465F" w:rsidR="00F42B48" w:rsidTr="00F42B48" w14:paraId="5034605B" w14:textId="77777777">
        <w:tc>
          <w:tcPr>
            <w:tcW w:w="15650" w:type="dxa"/>
            <w:gridSpan w:val="2"/>
            <w:shd w:val="clear" w:color="auto" w:fill="BFBFBF" w:themeFill="text2" w:themeFillShade="BF"/>
          </w:tcPr>
          <w:p w:rsidRPr="00F42B48" w:rsidR="00F42B48" w:rsidP="00785222" w:rsidRDefault="00F42B48" w14:paraId="2F5AF9F8" w14:textId="55CF3D6D">
            <w:pPr>
              <w:pStyle w:val="AEMCTableBodyCopy"/>
              <w:rPr>
                <w:rStyle w:val="Hyperlink"/>
                <w:b/>
                <w:bCs/>
              </w:rPr>
            </w:pPr>
            <w:r w:rsidRPr="00F42B48">
              <w:rPr>
                <w:b/>
                <w:bCs/>
              </w:rPr>
              <w:lastRenderedPageBreak/>
              <w:t>Trigger to reapply the RIT</w:t>
            </w:r>
          </w:p>
        </w:tc>
      </w:tr>
      <w:tr w:rsidRPr="0000465F" w:rsidR="00236845" w:rsidTr="00EB37F3" w14:paraId="452BB4F4" w14:textId="77777777">
        <w:tc>
          <w:tcPr>
            <w:tcW w:w="6720" w:type="dxa"/>
            <w:tcBorders>
              <w:right w:val="single" w:color="58595B" w:themeColor="accent4" w:sz="2" w:space="0"/>
            </w:tcBorders>
            <w:shd w:val="clear" w:color="auto" w:fill="F6F6F6"/>
          </w:tcPr>
          <w:p w:rsidR="00236845" w:rsidP="00AE5DBF" w:rsidRDefault="00AE5DBF" w14:paraId="0CE48DC4" w14:textId="12725690">
            <w:pPr>
              <w:pStyle w:val="AEMCTableBodyCopyNumbers"/>
            </w:pPr>
            <w:r>
              <w:t>Do you have any views as to how the requirement to reapply the RIT should be given effect, including for contingent and non-contingent projects?</w:t>
            </w:r>
          </w:p>
        </w:tc>
        <w:sdt>
          <w:sdtPr>
            <w:rPr>
              <w:rStyle w:val="Hyperlink"/>
            </w:rPr>
            <w:id w:val="1236667578"/>
            <w:placeholder>
              <w:docPart w:val="DefaultPlaceholder_-1854013440"/>
            </w:placeholder>
            <w:showingPlcHdr/>
          </w:sdtPr>
          <w:sdtEndPr>
            <w:rPr>
              <w:rStyle w:val="Hyperlink"/>
            </w:rPr>
          </w:sdtEndPr>
          <w:sdtContent>
            <w:tc>
              <w:tcPr>
                <w:tcW w:w="8930" w:type="dxa"/>
                <w:tcBorders>
                  <w:left w:val="single" w:color="58595B" w:themeColor="accent4" w:sz="2" w:space="0"/>
                </w:tcBorders>
              </w:tcPr>
              <w:p w:rsidRPr="00785222" w:rsidR="00236845" w:rsidP="00785222" w:rsidRDefault="009705BE" w14:paraId="371F41CA" w14:textId="3D12A7FC">
                <w:pPr>
                  <w:pStyle w:val="AEMCTableBodyCopy"/>
                  <w:rPr>
                    <w:rStyle w:val="Hyperlink"/>
                  </w:rPr>
                </w:pPr>
                <w:r w:rsidRPr="00587A0E">
                  <w:rPr>
                    <w:rStyle w:val="PlaceholderText"/>
                  </w:rPr>
                  <w:t>Click or tap here to enter text.</w:t>
                </w:r>
              </w:p>
            </w:tc>
          </w:sdtContent>
        </w:sdt>
      </w:tr>
      <w:tr w:rsidRPr="0000465F" w:rsidR="006B696D" w:rsidTr="00EB37F3" w14:paraId="2B195F99" w14:textId="77777777">
        <w:tc>
          <w:tcPr>
            <w:tcW w:w="6720" w:type="dxa"/>
            <w:tcBorders>
              <w:right w:val="single" w:color="58595B" w:themeColor="accent4" w:sz="2" w:space="0"/>
            </w:tcBorders>
            <w:shd w:val="clear" w:color="auto" w:fill="F6F6F6"/>
          </w:tcPr>
          <w:p w:rsidR="006B696D" w:rsidP="0067546E" w:rsidRDefault="00D57CB2" w14:paraId="0913B11C" w14:textId="278FB3AD">
            <w:pPr>
              <w:pStyle w:val="AEMCTableBodyCopyNumbers"/>
            </w:pPr>
            <w:r>
              <w:t>Should there be a cut-off point (e.g. once the AER approves the CPA, or once construction commences) beyond which any requirement to update analysis cannot be triggered? If so, what would be an appropriate cut-off point?</w:t>
            </w:r>
          </w:p>
        </w:tc>
        <w:sdt>
          <w:sdtPr>
            <w:rPr>
              <w:rStyle w:val="Hyperlink"/>
            </w:rPr>
            <w:id w:val="712780566"/>
            <w:placeholder>
              <w:docPart w:val="DefaultPlaceholder_-1854013440"/>
            </w:placeholder>
            <w:showingPlcHdr/>
          </w:sdtPr>
          <w:sdtEndPr>
            <w:rPr>
              <w:rStyle w:val="Hyperlink"/>
            </w:rPr>
          </w:sdtEndPr>
          <w:sdtContent>
            <w:tc>
              <w:tcPr>
                <w:tcW w:w="8930" w:type="dxa"/>
                <w:tcBorders>
                  <w:left w:val="single" w:color="58595B" w:themeColor="accent4" w:sz="2" w:space="0"/>
                </w:tcBorders>
              </w:tcPr>
              <w:p w:rsidRPr="00785222" w:rsidR="006B696D" w:rsidP="00785222" w:rsidRDefault="009705BE" w14:paraId="537E308C" w14:textId="24A5B1CD">
                <w:pPr>
                  <w:pStyle w:val="AEMCTableBodyCopy"/>
                  <w:rPr>
                    <w:rStyle w:val="Hyperlink"/>
                  </w:rPr>
                </w:pPr>
                <w:r w:rsidRPr="00587A0E">
                  <w:rPr>
                    <w:rStyle w:val="PlaceholderText"/>
                  </w:rPr>
                  <w:t>Click or tap here to enter text.</w:t>
                </w:r>
              </w:p>
            </w:tc>
          </w:sdtContent>
        </w:sdt>
      </w:tr>
      <w:tr w:rsidRPr="0000465F" w:rsidR="0067546E" w:rsidTr="00EB37F3" w14:paraId="0C7E13BB" w14:textId="77777777">
        <w:tc>
          <w:tcPr>
            <w:tcW w:w="6720" w:type="dxa"/>
            <w:tcBorders>
              <w:right w:val="single" w:color="58595B" w:themeColor="accent4" w:sz="2" w:space="0"/>
            </w:tcBorders>
            <w:shd w:val="clear" w:color="auto" w:fill="F6F6F6"/>
          </w:tcPr>
          <w:p w:rsidR="0067546E" w:rsidP="0067546E" w:rsidRDefault="00EC308C" w14:paraId="42DBEE22" w14:textId="33E36000">
            <w:pPr>
              <w:pStyle w:val="AEMCTableBodyCopyNumbers"/>
            </w:pPr>
            <w:r>
              <w:t>Should there be a limit on how many times RIT analysis must be updated?</w:t>
            </w:r>
          </w:p>
        </w:tc>
        <w:sdt>
          <w:sdtPr>
            <w:rPr>
              <w:rStyle w:val="Hyperlink"/>
            </w:rPr>
            <w:id w:val="-1677724022"/>
            <w:placeholder>
              <w:docPart w:val="DefaultPlaceholder_-1854013440"/>
            </w:placeholder>
            <w:showingPlcHdr/>
          </w:sdtPr>
          <w:sdtEndPr>
            <w:rPr>
              <w:rStyle w:val="Hyperlink"/>
            </w:rPr>
          </w:sdtEndPr>
          <w:sdtContent>
            <w:tc>
              <w:tcPr>
                <w:tcW w:w="8930" w:type="dxa"/>
                <w:tcBorders>
                  <w:left w:val="single" w:color="58595B" w:themeColor="accent4" w:sz="2" w:space="0"/>
                </w:tcBorders>
              </w:tcPr>
              <w:p w:rsidRPr="00785222" w:rsidR="0067546E" w:rsidP="00785222" w:rsidRDefault="009705BE" w14:paraId="0A4B796D" w14:textId="3482A962">
                <w:pPr>
                  <w:pStyle w:val="AEMCTableBodyCopy"/>
                  <w:rPr>
                    <w:rStyle w:val="Hyperlink"/>
                  </w:rPr>
                </w:pPr>
                <w:r w:rsidRPr="00587A0E">
                  <w:rPr>
                    <w:rStyle w:val="PlaceholderText"/>
                  </w:rPr>
                  <w:t>Click or tap here to enter text.</w:t>
                </w:r>
              </w:p>
            </w:tc>
          </w:sdtContent>
        </w:sdt>
      </w:tr>
      <w:tr w:rsidRPr="0000465F" w:rsidR="00B9440C" w:rsidTr="00A91502" w14:paraId="66865FEE" w14:textId="77777777">
        <w:tc>
          <w:tcPr>
            <w:tcW w:w="15650" w:type="dxa"/>
            <w:gridSpan w:val="2"/>
            <w:shd w:val="clear" w:color="auto" w:fill="BFBFBF" w:themeFill="text2" w:themeFillShade="BF"/>
          </w:tcPr>
          <w:p w:rsidRPr="00B9440C" w:rsidR="00B9440C" w:rsidP="00785222" w:rsidRDefault="00B9440C" w14:paraId="73001DDB" w14:textId="10DA57FC">
            <w:pPr>
              <w:pStyle w:val="AEMCTableBodyCopy"/>
              <w:rPr>
                <w:rStyle w:val="Hyperlink"/>
                <w:b/>
                <w:bCs/>
              </w:rPr>
            </w:pPr>
            <w:r w:rsidRPr="00B9440C">
              <w:rPr>
                <w:b/>
                <w:bCs/>
              </w:rPr>
              <w:t>Should RIT cost estimates be more rigorous?</w:t>
            </w:r>
          </w:p>
        </w:tc>
      </w:tr>
      <w:tr w:rsidRPr="0000465F" w:rsidR="00416E49" w:rsidTr="00EB37F3" w14:paraId="297F3814" w14:textId="77777777">
        <w:tc>
          <w:tcPr>
            <w:tcW w:w="6720" w:type="dxa"/>
            <w:tcBorders>
              <w:right w:val="single" w:color="58595B" w:themeColor="accent4" w:sz="2" w:space="0"/>
            </w:tcBorders>
            <w:shd w:val="clear" w:color="auto" w:fill="F6F6F6"/>
          </w:tcPr>
          <w:p w:rsidR="00416E49" w:rsidP="006A4AB2" w:rsidRDefault="003B4C41" w14:paraId="23FFF767" w14:textId="5B476E13">
            <w:pPr>
              <w:pStyle w:val="AEMCTableBodyCopyNumbers"/>
            </w:pPr>
            <w:r>
              <w:t xml:space="preserve">Do you consider that the current level of rigour used for RIT cost estimates is suitable? If not, what level of rigour is appropriate? </w:t>
            </w:r>
            <w:proofErr w:type="gramStart"/>
            <w:r>
              <w:t>In particular, would</w:t>
            </w:r>
            <w:proofErr w:type="gramEnd"/>
            <w:r>
              <w:t xml:space="preserve"> it be appropriate to require an AACE 2 estimate (i.e. a detailed feasibility study) for each credible option?</w:t>
            </w:r>
          </w:p>
        </w:tc>
        <w:sdt>
          <w:sdtPr>
            <w:rPr>
              <w:rStyle w:val="Hyperlink"/>
            </w:rPr>
            <w:id w:val="1239977996"/>
            <w:placeholder>
              <w:docPart w:val="DefaultPlaceholder_-1854013440"/>
            </w:placeholder>
            <w:showingPlcHdr/>
          </w:sdtPr>
          <w:sdtEndPr>
            <w:rPr>
              <w:rStyle w:val="Hyperlink"/>
            </w:rPr>
          </w:sdtEndPr>
          <w:sdtContent>
            <w:tc>
              <w:tcPr>
                <w:tcW w:w="8930" w:type="dxa"/>
                <w:tcBorders>
                  <w:left w:val="single" w:color="58595B" w:themeColor="accent4" w:sz="2" w:space="0"/>
                </w:tcBorders>
              </w:tcPr>
              <w:p w:rsidRPr="00785222" w:rsidR="00416E49" w:rsidP="00785222" w:rsidRDefault="009705BE" w14:paraId="2DC2E95C" w14:textId="427C0DBF">
                <w:pPr>
                  <w:pStyle w:val="AEMCTableBodyCopy"/>
                  <w:rPr>
                    <w:rStyle w:val="Hyperlink"/>
                  </w:rPr>
                </w:pPr>
                <w:r w:rsidRPr="00587A0E">
                  <w:rPr>
                    <w:rStyle w:val="PlaceholderText"/>
                  </w:rPr>
                  <w:t>Click or tap here to enter text.</w:t>
                </w:r>
              </w:p>
            </w:tc>
          </w:sdtContent>
        </w:sdt>
      </w:tr>
      <w:tr w:rsidRPr="0000465F" w:rsidR="00770240" w:rsidTr="00EB37F3" w14:paraId="084B2928" w14:textId="77777777">
        <w:tc>
          <w:tcPr>
            <w:tcW w:w="6720" w:type="dxa"/>
            <w:tcBorders>
              <w:right w:val="single" w:color="58595B" w:themeColor="accent4" w:sz="2" w:space="0"/>
            </w:tcBorders>
            <w:shd w:val="clear" w:color="auto" w:fill="F6F6F6"/>
          </w:tcPr>
          <w:p w:rsidR="00770240" w:rsidP="006A4AB2" w:rsidRDefault="003518D6" w14:paraId="4E9E65A3" w14:textId="736C80E7">
            <w:pPr>
              <w:pStyle w:val="AEMCTableBodyCopyNumbers"/>
            </w:pPr>
            <w:r w:rsidRPr="003518D6">
              <w:t>If more detailed cost estimates are required at the RIT stage, should this apply to all RIT projects, or only to larger projects? If so, which projects should be subject to this requirement?</w:t>
            </w:r>
          </w:p>
        </w:tc>
        <w:sdt>
          <w:sdtPr>
            <w:rPr>
              <w:rStyle w:val="Hyperlink"/>
            </w:rPr>
            <w:id w:val="1887522705"/>
            <w:placeholder>
              <w:docPart w:val="DefaultPlaceholder_-1854013440"/>
            </w:placeholder>
            <w:showingPlcHdr/>
          </w:sdtPr>
          <w:sdtEndPr>
            <w:rPr>
              <w:rStyle w:val="Hyperlink"/>
            </w:rPr>
          </w:sdtEndPr>
          <w:sdtContent>
            <w:tc>
              <w:tcPr>
                <w:tcW w:w="8930" w:type="dxa"/>
                <w:tcBorders>
                  <w:left w:val="single" w:color="58595B" w:themeColor="accent4" w:sz="2" w:space="0"/>
                </w:tcBorders>
              </w:tcPr>
              <w:p w:rsidR="00770240" w:rsidP="00785222" w:rsidRDefault="003518D6" w14:paraId="2DAE06E4" w14:textId="5F670E25">
                <w:pPr>
                  <w:pStyle w:val="AEMCTableBodyCopy"/>
                  <w:rPr>
                    <w:rStyle w:val="Hyperlink"/>
                  </w:rPr>
                </w:pPr>
                <w:r w:rsidRPr="00587A0E">
                  <w:rPr>
                    <w:rStyle w:val="PlaceholderText"/>
                  </w:rPr>
                  <w:t>Click or tap here to enter text.</w:t>
                </w:r>
              </w:p>
            </w:tc>
          </w:sdtContent>
        </w:sdt>
      </w:tr>
      <w:tr w:rsidRPr="0000465F" w:rsidR="00416E49" w:rsidTr="00EB37F3" w14:paraId="4B849B3E" w14:textId="77777777">
        <w:tc>
          <w:tcPr>
            <w:tcW w:w="6720" w:type="dxa"/>
            <w:tcBorders>
              <w:right w:val="single" w:color="58595B" w:themeColor="accent4" w:sz="2" w:space="0"/>
            </w:tcBorders>
            <w:shd w:val="clear" w:color="auto" w:fill="F6F6F6"/>
          </w:tcPr>
          <w:p w:rsidR="00057215" w:rsidP="00057215" w:rsidRDefault="002810C2" w14:paraId="00F3511E" w14:textId="0DAAC0DD">
            <w:pPr>
              <w:pStyle w:val="AEMCTableBodyCopyNumbers"/>
            </w:pPr>
            <w:r>
              <w:t>Do you have any other suggestions to address the issues raised in the rule change request?</w:t>
            </w:r>
          </w:p>
        </w:tc>
        <w:sdt>
          <w:sdtPr>
            <w:rPr>
              <w:rStyle w:val="Hyperlink"/>
            </w:rPr>
            <w:id w:val="-898518215"/>
            <w:placeholder>
              <w:docPart w:val="DefaultPlaceholder_-1854013440"/>
            </w:placeholder>
            <w:showingPlcHdr/>
          </w:sdtPr>
          <w:sdtEndPr>
            <w:rPr>
              <w:rStyle w:val="Hyperlink"/>
            </w:rPr>
          </w:sdtEndPr>
          <w:sdtContent>
            <w:tc>
              <w:tcPr>
                <w:tcW w:w="8930" w:type="dxa"/>
                <w:tcBorders>
                  <w:left w:val="single" w:color="58595B" w:themeColor="accent4" w:sz="2" w:space="0"/>
                </w:tcBorders>
              </w:tcPr>
              <w:p w:rsidRPr="00785222" w:rsidR="00416E49" w:rsidP="00785222" w:rsidRDefault="009705BE" w14:paraId="117B8AB2" w14:textId="7263DF21">
                <w:pPr>
                  <w:pStyle w:val="AEMCTableBodyCopy"/>
                  <w:rPr>
                    <w:rStyle w:val="Hyperlink"/>
                  </w:rPr>
                </w:pPr>
                <w:r w:rsidRPr="00587A0E">
                  <w:rPr>
                    <w:rStyle w:val="PlaceholderText"/>
                  </w:rPr>
                  <w:t>Click or tap here to enter text.</w:t>
                </w:r>
              </w:p>
            </w:tc>
          </w:sdtContent>
        </w:sdt>
      </w:tr>
    </w:tbl>
    <w:p w:rsidR="00C114E7" w:rsidP="00C114E7" w:rsidRDefault="00C114E7" w14:paraId="337CB518" w14:textId="77777777">
      <w:pPr>
        <w:pStyle w:val="AEMCHeaderL4"/>
        <w:rPr>
          <w:rStyle w:val="Hyperlink"/>
        </w:rPr>
      </w:pPr>
      <w:r>
        <w:rPr>
          <w:rStyle w:val="Hyperlink"/>
          <w:b/>
        </w:rPr>
        <w:t>OTHER COMMENTS</w:t>
      </w:r>
    </w:p>
    <w:tbl>
      <w:tblPr>
        <w:tblStyle w:val="TableGrid"/>
        <w:tblW w:w="15650" w:type="dxa"/>
        <w:tblBorders>
          <w:top w:val="single" w:color="58595B" w:themeColor="accent4" w:sz="2" w:space="0"/>
          <w:left w:val="none" w:color="auto" w:sz="0" w:space="0"/>
          <w:bottom w:val="single" w:color="58595B" w:themeColor="accent4" w:sz="2" w:space="0"/>
          <w:right w:val="none" w:color="auto" w:sz="0" w:space="0"/>
          <w:insideH w:val="single" w:color="58595B" w:themeColor="accent4" w:sz="2" w:space="0"/>
          <w:insideV w:val="none" w:color="auto" w:sz="0" w:space="0"/>
        </w:tblBorders>
        <w:tblCellMar>
          <w:left w:w="57" w:type="dxa"/>
          <w:right w:w="57" w:type="dxa"/>
        </w:tblCellMar>
        <w:tblLook w:val="04A0" w:firstRow="1" w:lastRow="0" w:firstColumn="1" w:lastColumn="0" w:noHBand="0" w:noVBand="1"/>
      </w:tblPr>
      <w:tblGrid>
        <w:gridCol w:w="6720"/>
        <w:gridCol w:w="8930"/>
      </w:tblGrid>
      <w:tr w:rsidRPr="0000465F" w:rsidR="00C114E7" w:rsidTr="00EB37F3" w14:paraId="536AB5F8" w14:textId="77777777">
        <w:tc>
          <w:tcPr>
            <w:tcW w:w="6720" w:type="dxa"/>
            <w:tcBorders>
              <w:top w:val="single" w:color="00A8E5" w:themeColor="accent1" w:sz="18" w:space="0"/>
              <w:right w:val="single" w:color="58595B" w:themeColor="accent4" w:sz="2" w:space="0"/>
            </w:tcBorders>
            <w:shd w:val="clear" w:color="auto" w:fill="F6F6F6"/>
          </w:tcPr>
          <w:p w:rsidRPr="0000465F" w:rsidR="00C114E7" w:rsidP="00C114E7" w:rsidRDefault="006929BC" w14:paraId="523C228C" w14:textId="73BD8D13">
            <w:pPr>
              <w:pStyle w:val="AEMCTableBodyCopy"/>
              <w:numPr>
                <w:ilvl w:val="0"/>
                <w:numId w:val="6"/>
              </w:numPr>
              <w:rPr>
                <w:rStyle w:val="Hyperlink"/>
              </w:rPr>
            </w:pPr>
            <w:r>
              <w:rPr>
                <w:rStyle w:val="Hyperlink"/>
              </w:rPr>
              <w:t xml:space="preserve">Please provide any further comments on this chapter. </w:t>
            </w:r>
          </w:p>
        </w:tc>
        <w:sdt>
          <w:sdtPr>
            <w:rPr>
              <w:rStyle w:val="Hyperlink"/>
            </w:rPr>
            <w:id w:val="518284166"/>
            <w:placeholder>
              <w:docPart w:val="DefaultPlaceholder_-1854013440"/>
            </w:placeholder>
            <w:showingPlcHdr/>
          </w:sdtPr>
          <w:sdtEndPr>
            <w:rPr>
              <w:rStyle w:val="Hyperlink"/>
            </w:rPr>
          </w:sdtEndPr>
          <w:sdtContent>
            <w:tc>
              <w:tcPr>
                <w:tcW w:w="8930" w:type="dxa"/>
                <w:tcBorders>
                  <w:top w:val="single" w:color="00A8E5" w:themeColor="accent1" w:sz="18" w:space="0"/>
                  <w:left w:val="single" w:color="58595B" w:themeColor="accent4" w:sz="2" w:space="0"/>
                </w:tcBorders>
              </w:tcPr>
              <w:p w:rsidRPr="00785222" w:rsidR="00C114E7" w:rsidP="001926E2" w:rsidRDefault="009705BE" w14:paraId="680643FA" w14:textId="3135BC60">
                <w:pPr>
                  <w:pStyle w:val="AEMCTableBodyCopy"/>
                  <w:rPr>
                    <w:rStyle w:val="Hyperlink"/>
                  </w:rPr>
                </w:pPr>
                <w:r w:rsidRPr="00587A0E">
                  <w:rPr>
                    <w:rStyle w:val="PlaceholderText"/>
                  </w:rPr>
                  <w:t>Click or tap here to enter text.</w:t>
                </w:r>
              </w:p>
            </w:tc>
          </w:sdtContent>
        </w:sdt>
      </w:tr>
    </w:tbl>
    <w:p w:rsidR="00774751" w:rsidP="0015555C" w:rsidRDefault="00774751" w14:paraId="783A0A70" w14:textId="77777777">
      <w:pPr>
        <w:pStyle w:val="AEMCBodyCopy"/>
        <w:sectPr w:rsidR="00774751" w:rsidSect="00774751">
          <w:headerReference w:type="default" r:id="rId15"/>
          <w:pgSz w:w="16840" w:h="11901" w:orient="landscape"/>
          <w:pgMar w:top="2552" w:right="2835" w:bottom="1418" w:left="851" w:header="879" w:footer="567" w:gutter="0"/>
          <w:cols w:space="708"/>
          <w:titlePg/>
          <w:docGrid w:linePitch="360"/>
        </w:sectPr>
      </w:pPr>
    </w:p>
    <w:p w:rsidRPr="0015555C" w:rsidR="00C114E7" w:rsidP="009705BE" w:rsidRDefault="00C114E7" w14:paraId="3FD3D75E" w14:textId="531C1AB9">
      <w:pPr>
        <w:pStyle w:val="AEMCBodyCopy"/>
      </w:pPr>
    </w:p>
    <w:sectPr w:rsidRPr="0015555C" w:rsidR="00C114E7" w:rsidSect="009705BE">
      <w:pgSz w:w="16840" w:h="11901" w:orient="landscape"/>
      <w:pgMar w:top="2552" w:right="2835" w:bottom="1418" w:left="851" w:header="87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8637B" w:rsidP="00E768E2" w:rsidRDefault="0078637B" w14:paraId="09CE4495" w14:textId="77777777">
      <w:r>
        <w:separator/>
      </w:r>
    </w:p>
    <w:p w:rsidR="0078637B" w:rsidP="00E768E2" w:rsidRDefault="0078637B" w14:paraId="4929B60F" w14:textId="77777777"/>
    <w:p w:rsidR="0078637B" w:rsidP="00E768E2" w:rsidRDefault="0078637B" w14:paraId="603A448D" w14:textId="77777777"/>
    <w:p w:rsidR="0078637B" w:rsidP="00E768E2" w:rsidRDefault="0078637B" w14:paraId="3664ACAA" w14:textId="77777777"/>
    <w:p w:rsidR="0078637B" w:rsidRDefault="0078637B" w14:paraId="4F40CE9F" w14:textId="77777777"/>
    <w:p w:rsidR="0078637B" w:rsidRDefault="0078637B" w14:paraId="044393F0" w14:textId="77777777"/>
  </w:endnote>
  <w:endnote w:type="continuationSeparator" w:id="0">
    <w:p w:rsidR="0078637B" w:rsidP="00E768E2" w:rsidRDefault="0078637B" w14:paraId="20DBBEF4" w14:textId="77777777">
      <w:r>
        <w:continuationSeparator/>
      </w:r>
    </w:p>
    <w:p w:rsidR="0078637B" w:rsidP="00E768E2" w:rsidRDefault="0078637B" w14:paraId="293969D0" w14:textId="77777777"/>
    <w:p w:rsidR="0078637B" w:rsidP="00E768E2" w:rsidRDefault="0078637B" w14:paraId="1A9D1BDE" w14:textId="77777777"/>
    <w:p w:rsidR="0078637B" w:rsidP="00E768E2" w:rsidRDefault="0078637B" w14:paraId="1842DC2F" w14:textId="77777777"/>
    <w:p w:rsidR="0078637B" w:rsidRDefault="0078637B" w14:paraId="5805A3F5" w14:textId="77777777"/>
    <w:p w:rsidR="0078637B" w:rsidRDefault="0078637B" w14:paraId="6B6FC046" w14:textId="77777777"/>
  </w:endnote>
  <w:endnote w:type="continuationNotice" w:id="1">
    <w:p w:rsidR="0078637B" w:rsidRDefault="0078637B" w14:paraId="0783269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4B34C2" w:rsidR="00B46E92" w:rsidP="004B34C2" w:rsidRDefault="00D260FB" w14:paraId="5923E9E2" w14:textId="77777777">
    <w:pPr>
      <w:pStyle w:val="Footer"/>
      <w:rPr>
        <w:b/>
        <w:lang w:val="en-AU"/>
      </w:rPr>
    </w:pPr>
    <w:r w:rsidRPr="00D260FB">
      <w:rPr>
        <w:b/>
        <w:color w:val="00A8E5" w:themeColor="accent1"/>
        <w:lang w:val="en-AU"/>
      </w:rPr>
      <w:t>|</w:t>
    </w:r>
    <w:r w:rsidRPr="00D260FB" w:rsidR="0016293F">
      <w:rPr>
        <w:b/>
        <w:lang w:val="en-AU"/>
      </w:rPr>
      <w:t xml:space="preserve"> </w:t>
    </w:r>
    <w:r w:rsidRPr="00D260FB" w:rsidR="0016293F">
      <w:rPr>
        <w:rStyle w:val="PageNumber"/>
        <w:b/>
      </w:rPr>
      <w:fldChar w:fldCharType="begin"/>
    </w:r>
    <w:r w:rsidRPr="00D260FB" w:rsidR="0016293F">
      <w:rPr>
        <w:rStyle w:val="PageNumber"/>
        <w:b/>
      </w:rPr>
      <w:instrText xml:space="preserve"> PAGE </w:instrText>
    </w:r>
    <w:r w:rsidRPr="00D260FB" w:rsidR="0016293F">
      <w:rPr>
        <w:rStyle w:val="PageNumber"/>
        <w:b/>
      </w:rPr>
      <w:fldChar w:fldCharType="separate"/>
    </w:r>
    <w:r w:rsidR="00531CE8">
      <w:rPr>
        <w:rStyle w:val="PageNumber"/>
        <w:b/>
        <w:noProof/>
      </w:rPr>
      <w:t>2</w:t>
    </w:r>
    <w:r w:rsidRPr="00D260FB" w:rsidR="0016293F">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8F5900" w:rsidR="008F5900" w:rsidP="008F5900" w:rsidRDefault="008F5900" w14:paraId="5598FE85" w14:textId="77777777">
    <w:pPr>
      <w:pStyle w:val="Footer"/>
      <w:rPr>
        <w:b/>
        <w:lang w:val="en-AU"/>
      </w:rPr>
    </w:pPr>
    <w:r w:rsidRPr="00D260FB">
      <w:rPr>
        <w:b/>
        <w:color w:val="00A8E5" w:themeColor="accent1"/>
        <w:lang w:val="en-AU"/>
      </w:rPr>
      <w:t>|</w:t>
    </w:r>
    <w:r w:rsidRPr="00D260FB">
      <w:rPr>
        <w:b/>
        <w:lang w:val="en-AU"/>
      </w:rPr>
      <w:t xml:space="preserve"> </w:t>
    </w:r>
    <w:r w:rsidRPr="00D260FB">
      <w:rPr>
        <w:rStyle w:val="PageNumber"/>
        <w:b/>
      </w:rPr>
      <w:fldChar w:fldCharType="begin"/>
    </w:r>
    <w:r w:rsidRPr="00D260FB">
      <w:rPr>
        <w:rStyle w:val="PageNumber"/>
        <w:b/>
      </w:rPr>
      <w:instrText xml:space="preserve"> PAGE </w:instrText>
    </w:r>
    <w:r w:rsidRPr="00D260FB">
      <w:rPr>
        <w:rStyle w:val="PageNumber"/>
        <w:b/>
      </w:rPr>
      <w:fldChar w:fldCharType="separate"/>
    </w:r>
    <w:r w:rsidR="00531CE8">
      <w:rPr>
        <w:rStyle w:val="PageNumber"/>
        <w:b/>
        <w:noProof/>
      </w:rPr>
      <w:t>1</w:t>
    </w:r>
    <w:r w:rsidRPr="00D260FB">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8637B" w:rsidRDefault="0078637B" w14:paraId="2AF69D1F" w14:textId="77777777">
      <w:r>
        <w:separator/>
      </w:r>
    </w:p>
  </w:footnote>
  <w:footnote w:type="continuationSeparator" w:id="0">
    <w:p w:rsidR="0078637B" w:rsidP="00E768E2" w:rsidRDefault="0078637B" w14:paraId="7A4BB98E" w14:textId="77777777">
      <w:r>
        <w:continuationSeparator/>
      </w:r>
    </w:p>
    <w:p w:rsidR="0078637B" w:rsidP="00E768E2" w:rsidRDefault="0078637B" w14:paraId="461A6496" w14:textId="77777777"/>
    <w:p w:rsidR="0078637B" w:rsidP="00E768E2" w:rsidRDefault="0078637B" w14:paraId="7D91ACD3" w14:textId="77777777"/>
    <w:p w:rsidR="0078637B" w:rsidP="00E768E2" w:rsidRDefault="0078637B" w14:paraId="58A00ECA" w14:textId="77777777"/>
    <w:p w:rsidR="0078637B" w:rsidRDefault="0078637B" w14:paraId="0F644A34" w14:textId="77777777"/>
    <w:p w:rsidR="0078637B" w:rsidRDefault="0078637B" w14:paraId="157F792C" w14:textId="77777777"/>
  </w:footnote>
  <w:footnote w:type="continuationNotice" w:id="1">
    <w:p w:rsidR="0078637B" w:rsidRDefault="0078637B" w14:paraId="1229867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tbl>
    <w:tblPr>
      <w:tblStyle w:val="TableGrid"/>
      <w:tblW w:w="0" w:type="auto"/>
      <w:tblBorders>
        <w:top w:val="none" w:color="auto" w:sz="0" w:space="0"/>
        <w:left w:val="single" w:color="00A8E5" w:themeColor="accent1" w:sz="12"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7946"/>
    </w:tblGrid>
    <w:tr w:rsidR="00D260FB" w:rsidTr="00C14DB5" w14:paraId="6293D999" w14:textId="77777777">
      <w:trPr>
        <w:trHeight w:val="680"/>
      </w:trPr>
      <w:tc>
        <w:tcPr>
          <w:tcW w:w="8147" w:type="dxa"/>
        </w:tcPr>
        <w:p w:rsidRPr="00D260FB" w:rsidR="00D260FB" w:rsidP="00445899" w:rsidRDefault="00D260FB" w14:paraId="3C3098BC" w14:textId="22235F1B">
          <w:pPr>
            <w:pStyle w:val="Header"/>
            <w:tabs>
              <w:tab w:val="clear" w:pos="4513"/>
              <w:tab w:val="clear" w:pos="9026"/>
              <w:tab w:val="left" w:pos="1575"/>
            </w:tabs>
            <w:rPr>
              <w:b/>
              <w:lang w:val="en-AU"/>
            </w:rPr>
          </w:pPr>
        </w:p>
        <w:p w:rsidRPr="00C114E7" w:rsidR="00D260FB" w:rsidP="00D260FB" w:rsidRDefault="00D260FB" w14:paraId="2F6035BF" w14:textId="673FC343">
          <w:pPr>
            <w:pStyle w:val="Header"/>
            <w:ind w:left="85"/>
            <w:rPr>
              <w:highlight w:val="yellow"/>
              <w:lang w:val="en-AU"/>
            </w:rPr>
          </w:pPr>
        </w:p>
        <w:p w:rsidR="00D260FB" w:rsidP="00D260FB" w:rsidRDefault="00D260FB" w14:paraId="52D04008" w14:textId="77777777">
          <w:pPr>
            <w:pStyle w:val="Header"/>
            <w:ind w:left="85"/>
            <w:rPr>
              <w:lang w:val="en-AU"/>
            </w:rPr>
          </w:pPr>
        </w:p>
        <w:p w:rsidR="00445899" w:rsidP="00D260FB" w:rsidRDefault="00445899" w14:paraId="1883C7BF" w14:textId="77777777">
          <w:pPr>
            <w:pStyle w:val="Header"/>
            <w:ind w:left="85"/>
            <w:rPr>
              <w:lang w:val="en-AU"/>
            </w:rPr>
          </w:pPr>
          <w:r>
            <w:rPr>
              <w:lang w:val="en-AU"/>
            </w:rPr>
            <w:t xml:space="preserve">Submission to the Consultation paper – Transmission Planning and </w:t>
          </w:r>
          <w:proofErr w:type="spellStart"/>
          <w:r>
            <w:rPr>
              <w:lang w:val="en-AU"/>
            </w:rPr>
            <w:t>Investmemt</w:t>
          </w:r>
          <w:proofErr w:type="spellEnd"/>
          <w:r>
            <w:rPr>
              <w:lang w:val="en-AU"/>
            </w:rPr>
            <w:t xml:space="preserve"> review</w:t>
          </w:r>
        </w:p>
        <w:p w:rsidR="00445899" w:rsidP="00D260FB" w:rsidRDefault="00445899" w14:paraId="18FAA4E0" w14:textId="1B0D237F">
          <w:pPr>
            <w:pStyle w:val="Header"/>
            <w:ind w:left="85"/>
            <w:rPr>
              <w:lang w:val="en-AU"/>
            </w:rPr>
          </w:pPr>
          <w:r>
            <w:rPr>
              <w:lang w:val="en-AU"/>
            </w:rPr>
            <w:t>19 August 2021</w:t>
          </w:r>
        </w:p>
      </w:tc>
    </w:tr>
  </w:tbl>
  <w:p w:rsidRPr="004B34C2" w:rsidR="00B46E92" w:rsidP="004B34C2" w:rsidRDefault="00D260FB" w14:paraId="5D0FB393" w14:textId="77777777">
    <w:pPr>
      <w:pStyle w:val="Header"/>
      <w:rPr>
        <w:lang w:val="en-AU"/>
      </w:rPr>
    </w:pPr>
    <w:r>
      <w:rPr>
        <w:noProof/>
        <w:lang w:val="en-AU" w:eastAsia="en-AU"/>
      </w:rPr>
      <mc:AlternateContent>
        <mc:Choice Requires="wps">
          <w:drawing>
            <wp:anchor distT="0" distB="0" distL="114300" distR="114300" simplePos="0" relativeHeight="251658240" behindDoc="1" locked="0" layoutInCell="1" allowOverlap="1" wp14:anchorId="418FA450" wp14:editId="3E9F661B">
              <wp:simplePos x="0" y="0"/>
              <wp:positionH relativeFrom="page">
                <wp:posOffset>719667</wp:posOffset>
              </wp:positionH>
              <wp:positionV relativeFrom="page">
                <wp:posOffset>558800</wp:posOffset>
              </wp:positionV>
              <wp:extent cx="863640" cy="431640"/>
              <wp:effectExtent l="0" t="0" r="0" b="635"/>
              <wp:wrapNone/>
              <wp:docPr id="3" name="Text Box 3"/>
              <wp:cNvGraphicFramePr/>
              <a:graphic xmlns:a="http://schemas.openxmlformats.org/drawingml/2006/main">
                <a:graphicData uri="http://schemas.microsoft.com/office/word/2010/wordprocessingShape">
                  <wps:wsp>
                    <wps:cNvSpPr txBox="1"/>
                    <wps:spPr>
                      <a:xfrm>
                        <a:off x="0" y="0"/>
                        <a:ext cx="863640" cy="431640"/>
                      </a:xfrm>
                      <a:prstGeom prst="rect">
                        <a:avLst/>
                      </a:prstGeom>
                      <a:noFill/>
                      <a:ln w="6350">
                        <a:noFill/>
                      </a:ln>
                    </wps:spPr>
                    <wps:txbx>
                      <w:txbxContent>
                        <w:p w:rsidR="00D260FB" w:rsidP="00D260FB" w:rsidRDefault="00D260FB" w14:paraId="1FE4D6DA" w14:textId="77777777">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rsidRPr="00D260FB" w:rsidR="00D260FB" w:rsidP="00D260FB" w:rsidRDefault="00D260FB" w14:paraId="29131EEC" w14:textId="77777777">
                          <w:pPr>
                            <w:spacing w:after="0" w:line="180" w:lineRule="atLeast"/>
                            <w:rPr>
                              <w:color w:val="58595B" w:themeColor="accent4"/>
                              <w:sz w:val="14"/>
                              <w:szCs w:val="14"/>
                              <w:lang w:val="en-AU"/>
                            </w:rPr>
                          </w:pPr>
                          <w:r>
                            <w:rPr>
                              <w:color w:val="58595B" w:themeColor="accent4"/>
                              <w:sz w:val="14"/>
                              <w:szCs w:val="14"/>
                              <w:lang w:val="en-AU"/>
                            </w:rPr>
                            <w:t>Market Commission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18FA450">
              <v:stroke joinstyle="miter"/>
              <v:path gradientshapeok="t" o:connecttype="rect"/>
            </v:shapetype>
            <v:shape id="Text Box 3" style="position:absolute;margin-left:56.65pt;margin-top:44pt;width:68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">
              <v:textbox inset="0,0,0,0">
                <w:txbxContent>
                  <w:p w:rsidR="00D260FB" w:rsidP="00D260FB" w:rsidRDefault="00D260FB" w14:paraId="1FE4D6DA" w14:textId="77777777">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rsidRPr="00D260FB" w:rsidR="00D260FB" w:rsidP="00D260FB" w:rsidRDefault="00D260FB" w14:paraId="29131EEC" w14:textId="77777777">
                    <w:pPr>
                      <w:spacing w:after="0" w:line="180" w:lineRule="atLeast"/>
                      <w:rPr>
                        <w:color w:val="58595B" w:themeColor="accent4"/>
                        <w:sz w:val="14"/>
                        <w:szCs w:val="14"/>
                        <w:lang w:val="en-AU"/>
                      </w:rPr>
                    </w:pPr>
                    <w:r>
                      <w:rPr>
                        <w:color w:val="58595B" w:themeColor="accent4"/>
                        <w:sz w:val="14"/>
                        <w:szCs w:val="14"/>
                        <w:lang w:val="en-AU"/>
                      </w:rPr>
                      <w:t>Market Commission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836" w:type="dxa"/>
      <w:tblBorders>
        <w:top w:val="none" w:color="auto" w:sz="0" w:space="0"/>
        <w:left w:val="single" w:color="00A8E5" w:themeColor="accent1" w:sz="12"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147"/>
    </w:tblGrid>
    <w:tr w:rsidR="00445899" w:rsidTr="0014043E" w14:paraId="52396996" w14:textId="77777777">
      <w:trPr>
        <w:trHeight w:val="680"/>
      </w:trPr>
      <w:tc>
        <w:tcPr>
          <w:tcW w:w="8147" w:type="dxa"/>
        </w:tcPr>
        <w:p w:rsidR="00445899" w:rsidP="00F73A29" w:rsidRDefault="00445899" w14:paraId="44A39289" w14:textId="11107AD9">
          <w:pPr>
            <w:pStyle w:val="Header"/>
            <w:jc w:val="both"/>
            <w:rPr>
              <w:lang w:val="en-AU"/>
            </w:rPr>
          </w:pPr>
        </w:p>
      </w:tc>
    </w:tr>
  </w:tbl>
  <w:p w:rsidRPr="004B34C2" w:rsidR="00445899" w:rsidP="004B34C2" w:rsidRDefault="00445899" w14:paraId="3ECB2D75" w14:textId="167C2A49">
    <w:pPr>
      <w:pStyle w:val="Header"/>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02AD1"/>
    <w:multiLevelType w:val="hybridMultilevel"/>
    <w:tmpl w:val="924284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349656F"/>
    <w:multiLevelType w:val="multilevel"/>
    <w:tmpl w:val="B1127BBC"/>
    <w:numStyleLink w:val="Orderedlist"/>
  </w:abstractNum>
  <w:abstractNum w:abstractNumId="2" w15:restartNumberingAfterBreak="0">
    <w:nsid w:val="26746EEE"/>
    <w:multiLevelType w:val="multilevel"/>
    <w:tmpl w:val="C70CADCA"/>
    <w:lvl w:ilvl="0">
      <w:start w:val="1"/>
      <w:numFmt w:val="bullet"/>
      <w:pStyle w:val="AEMCFootnoteBullets"/>
      <w:lvlText w:val=""/>
      <w:lvlJc w:val="left"/>
      <w:pPr>
        <w:tabs>
          <w:tab w:val="num" w:pos="340"/>
        </w:tabs>
        <w:ind w:left="340" w:hanging="227"/>
      </w:pPr>
      <w:rPr>
        <w:rFonts w:hint="default" w:ascii="Symbol" w:hAnsi="Symbol"/>
        <w:color w:val="00A8E5"/>
      </w:rPr>
    </w:lvl>
    <w:lvl w:ilvl="1">
      <w:start w:val="1"/>
      <w:numFmt w:val="bullet"/>
      <w:lvlText w:val=""/>
      <w:lvlJc w:val="left"/>
      <w:pPr>
        <w:tabs>
          <w:tab w:val="num" w:pos="567"/>
        </w:tabs>
        <w:ind w:left="567" w:hanging="227"/>
      </w:pPr>
      <w:rPr>
        <w:rFonts w:hint="default" w:ascii="Symbol" w:hAnsi="Symbol"/>
        <w:color w:val="000000"/>
      </w:rPr>
    </w:lvl>
    <w:lvl w:ilvl="2">
      <w:start w:val="1"/>
      <w:numFmt w:val="bullet"/>
      <w:lvlText w:val=""/>
      <w:lvlJc w:val="left"/>
      <w:pPr>
        <w:tabs>
          <w:tab w:val="num" w:pos="794"/>
        </w:tabs>
        <w:ind w:left="794" w:hanging="227"/>
      </w:pPr>
      <w:rPr>
        <w:rFonts w:hint="default" w:ascii="Symbol" w:hAnsi="Symbol"/>
        <w:color w:val="000000"/>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3" w15:restartNumberingAfterBreak="0">
    <w:nsid w:val="27285250"/>
    <w:multiLevelType w:val="hybridMultilevel"/>
    <w:tmpl w:val="BD6091A2"/>
    <w:lvl w:ilvl="0" w:tplc="1116DEC4">
      <w:start w:val="1"/>
      <w:numFmt w:val="lowerRoman"/>
      <w:pStyle w:val="AEMCBodyCopyNumberedList03"/>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0C57F8"/>
    <w:multiLevelType w:val="multilevel"/>
    <w:tmpl w:val="B1127BBC"/>
    <w:numStyleLink w:val="Orderedlist"/>
  </w:abstractNum>
  <w:abstractNum w:abstractNumId="5" w15:restartNumberingAfterBreak="0">
    <w:nsid w:val="2A4A1F81"/>
    <w:multiLevelType w:val="multilevel"/>
    <w:tmpl w:val="B1127BBC"/>
    <w:numStyleLink w:val="Orderedlist"/>
  </w:abstractNum>
  <w:abstractNum w:abstractNumId="6" w15:restartNumberingAfterBreak="0">
    <w:nsid w:val="301A11FA"/>
    <w:multiLevelType w:val="multilevel"/>
    <w:tmpl w:val="B1127BBC"/>
    <w:numStyleLink w:val="Orderedlist"/>
  </w:abstractNum>
  <w:abstractNum w:abstractNumId="7" w15:restartNumberingAfterBreak="0">
    <w:nsid w:val="316C4541"/>
    <w:multiLevelType w:val="hybridMultilevel"/>
    <w:tmpl w:val="534A9B76"/>
    <w:lvl w:ilvl="0" w:tplc="C28AAF72">
      <w:start w:val="1"/>
      <w:numFmt w:val="decimal"/>
      <w:pStyle w:val="AEMCBodyCopyNumberedList01"/>
      <w:lvlText w:val="%1."/>
      <w:lvlJc w:val="left"/>
      <w:pPr>
        <w:tabs>
          <w:tab w:val="num" w:pos="340"/>
        </w:tabs>
        <w:ind w:left="340" w:hanging="3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42EC2CB4"/>
    <w:multiLevelType w:val="hybridMultilevel"/>
    <w:tmpl w:val="CCBCDAD0"/>
    <w:lvl w:ilvl="0" w:tplc="FDFC49BA">
      <w:start w:val="1"/>
      <w:numFmt w:val="lowerLetter"/>
      <w:pStyle w:val="AEMCTableBodyCopyLetters"/>
      <w:lvlText w:val="%1."/>
      <w:lvlJc w:val="left"/>
      <w:pPr>
        <w:tabs>
          <w:tab w:val="num" w:pos="567"/>
        </w:tabs>
        <w:ind w:left="567" w:hanging="283"/>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7C1704B"/>
    <w:multiLevelType w:val="multilevel"/>
    <w:tmpl w:val="B1127BBC"/>
    <w:numStyleLink w:val="Orderedlist"/>
  </w:abstractNum>
  <w:abstractNum w:abstractNumId="10" w15:restartNumberingAfterBreak="0">
    <w:nsid w:val="4FED08F5"/>
    <w:multiLevelType w:val="multilevel"/>
    <w:tmpl w:val="B1127BBC"/>
    <w:numStyleLink w:val="Orderedlist"/>
  </w:abstractNum>
  <w:abstractNum w:abstractNumId="11" w15:restartNumberingAfterBreak="0">
    <w:nsid w:val="50405AA6"/>
    <w:multiLevelType w:val="multilevel"/>
    <w:tmpl w:val="B1127BBC"/>
    <w:numStyleLink w:val="Orderedlist"/>
  </w:abstractNum>
  <w:abstractNum w:abstractNumId="12" w15:restartNumberingAfterBreak="0">
    <w:nsid w:val="520F6170"/>
    <w:multiLevelType w:val="multilevel"/>
    <w:tmpl w:val="B1127BBC"/>
    <w:numStyleLink w:val="Orderedlist"/>
  </w:abstractNum>
  <w:abstractNum w:abstractNumId="13" w15:restartNumberingAfterBreak="0">
    <w:nsid w:val="5BFD4EB5"/>
    <w:multiLevelType w:val="multilevel"/>
    <w:tmpl w:val="B1127BBC"/>
    <w:numStyleLink w:val="Orderedlist"/>
  </w:abstractNum>
  <w:abstractNum w:abstractNumId="14" w15:restartNumberingAfterBreak="0">
    <w:nsid w:val="62CE3AE1"/>
    <w:multiLevelType w:val="multilevel"/>
    <w:tmpl w:val="B1127BBC"/>
    <w:numStyleLink w:val="Orderedlist"/>
  </w:abstractNum>
  <w:abstractNum w:abstractNumId="15" w15:restartNumberingAfterBreak="0">
    <w:nsid w:val="637964F4"/>
    <w:multiLevelType w:val="hybridMultilevel"/>
    <w:tmpl w:val="FE26B33A"/>
    <w:lvl w:ilvl="0" w:tplc="47562774">
      <w:start w:val="1"/>
      <w:numFmt w:val="lowerLetter"/>
      <w:pStyle w:val="AEMCBodyCopyNumberedList02"/>
      <w:lvlText w:val="%1."/>
      <w:lvlJc w:val="left"/>
      <w:pPr>
        <w:tabs>
          <w:tab w:val="num" w:pos="340"/>
        </w:tabs>
        <w:ind w:left="340" w:hanging="340"/>
      </w:pPr>
      <w:rPr>
        <w:rFonts w:hint="default"/>
        <w:color w:val="000000" w:themeColor="background1"/>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67394AA1"/>
    <w:multiLevelType w:val="multilevel"/>
    <w:tmpl w:val="B1127BBC"/>
    <w:numStyleLink w:val="Orderedlist"/>
  </w:abstractNum>
  <w:abstractNum w:abstractNumId="17" w15:restartNumberingAfterBreak="0">
    <w:nsid w:val="68A9598B"/>
    <w:multiLevelType w:val="multilevel"/>
    <w:tmpl w:val="B1127BBC"/>
    <w:numStyleLink w:val="Orderedlist"/>
  </w:abstractNum>
  <w:abstractNum w:abstractNumId="18" w15:restartNumberingAfterBreak="0">
    <w:nsid w:val="6F921193"/>
    <w:multiLevelType w:val="multilevel"/>
    <w:tmpl w:val="FDDEE6CE"/>
    <w:lvl w:ilvl="0">
      <w:start w:val="1"/>
      <w:numFmt w:val="bullet"/>
      <w:pStyle w:val="AEMCBodyCopyListBullets"/>
      <w:lvlText w:val=""/>
      <w:lvlJc w:val="left"/>
      <w:pPr>
        <w:ind w:left="340" w:hanging="340"/>
      </w:pPr>
      <w:rPr>
        <w:rFonts w:hint="default" w:ascii="Symbol" w:hAnsi="Symbol"/>
        <w:color w:val="000000"/>
      </w:rPr>
    </w:lvl>
    <w:lvl w:ilvl="1">
      <w:start w:val="1"/>
      <w:numFmt w:val="bullet"/>
      <w:lvlText w:val=""/>
      <w:lvlJc w:val="left"/>
      <w:pPr>
        <w:tabs>
          <w:tab w:val="num" w:pos="680"/>
        </w:tabs>
        <w:ind w:left="680" w:hanging="340"/>
      </w:pPr>
      <w:rPr>
        <w:rFonts w:hint="default" w:ascii="Symbol" w:hAnsi="Symbol"/>
        <w:color w:val="000000"/>
      </w:rPr>
    </w:lvl>
    <w:lvl w:ilvl="2">
      <w:start w:val="1"/>
      <w:numFmt w:val="bullet"/>
      <w:lvlText w:val=""/>
      <w:lvlJc w:val="left"/>
      <w:pPr>
        <w:tabs>
          <w:tab w:val="num" w:pos="1021"/>
        </w:tabs>
        <w:ind w:left="1021" w:hanging="341"/>
      </w:pPr>
      <w:rPr>
        <w:rFonts w:hint="default" w:ascii="Symbol" w:hAnsi="Symbol"/>
        <w:color w:val="000000"/>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19" w15:restartNumberingAfterBreak="0">
    <w:nsid w:val="768E766E"/>
    <w:multiLevelType w:val="hybridMultilevel"/>
    <w:tmpl w:val="73E22528"/>
    <w:lvl w:ilvl="0" w:tplc="B8E002D8">
      <w:start w:val="1"/>
      <w:numFmt w:val="decimal"/>
      <w:pStyle w:val="AEMCTableBodyCopyNumbers"/>
      <w:lvlText w:val="%1."/>
      <w:lvlJc w:val="left"/>
      <w:pPr>
        <w:tabs>
          <w:tab w:val="num" w:pos="284"/>
        </w:tabs>
        <w:ind w:left="284" w:hanging="2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8D14928"/>
    <w:multiLevelType w:val="hybridMultilevel"/>
    <w:tmpl w:val="BE601666"/>
    <w:lvl w:ilvl="0" w:tplc="0C090017">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E24254"/>
    <w:multiLevelType w:val="multilevel"/>
    <w:tmpl w:val="B1127BBC"/>
    <w:numStyleLink w:val="Orderedlist"/>
  </w:abstractNum>
  <w:abstractNum w:abstractNumId="22" w15:restartNumberingAfterBreak="0">
    <w:nsid w:val="7BA00D30"/>
    <w:multiLevelType w:val="multilevel"/>
    <w:tmpl w:val="B1127BBC"/>
    <w:styleLink w:val="Orderedlist"/>
    <w:lvl w:ilvl="0">
      <w:start w:val="1"/>
      <w:numFmt w:val="decimal"/>
      <w:lvlText w:val="%1."/>
      <w:lvlJc w:val="left"/>
      <w:pPr>
        <w:tabs>
          <w:tab w:val="num" w:pos="1565"/>
        </w:tabs>
        <w:ind w:left="1899" w:hanging="340"/>
      </w:pPr>
      <w:rPr>
        <w:rFonts w:hint="default"/>
      </w:rPr>
    </w:lvl>
    <w:lvl w:ilvl="1">
      <w:start w:val="1"/>
      <w:numFmt w:val="lowerLetter"/>
      <w:lvlText w:val="%2."/>
      <w:lvlJc w:val="left"/>
      <w:pPr>
        <w:tabs>
          <w:tab w:val="num" w:pos="1899"/>
        </w:tabs>
        <w:ind w:left="2240" w:hanging="341"/>
      </w:pPr>
      <w:rPr>
        <w:rFonts w:hint="default"/>
      </w:rPr>
    </w:lvl>
    <w:lvl w:ilvl="2">
      <w:start w:val="1"/>
      <w:numFmt w:val="lowerRoman"/>
      <w:lvlText w:val="%3."/>
      <w:lvlJc w:val="left"/>
      <w:pPr>
        <w:ind w:left="2580" w:hanging="340"/>
      </w:pPr>
      <w:rPr>
        <w:rFonts w:hint="default"/>
      </w:rPr>
    </w:lvl>
    <w:lvl w:ilvl="3">
      <w:start w:val="1"/>
      <w:numFmt w:val="decimal"/>
      <w:lvlText w:val="(%4)"/>
      <w:lvlJc w:val="left"/>
      <w:pPr>
        <w:ind w:left="-119" w:hanging="360"/>
      </w:pPr>
      <w:rPr>
        <w:rFonts w:hint="default"/>
      </w:rPr>
    </w:lvl>
    <w:lvl w:ilvl="4">
      <w:start w:val="1"/>
      <w:numFmt w:val="lowerLetter"/>
      <w:lvlText w:val="(%5)"/>
      <w:lvlJc w:val="left"/>
      <w:pPr>
        <w:ind w:left="241" w:hanging="360"/>
      </w:pPr>
      <w:rPr>
        <w:rFonts w:hint="default"/>
      </w:rPr>
    </w:lvl>
    <w:lvl w:ilvl="5">
      <w:start w:val="1"/>
      <w:numFmt w:val="lowerRoman"/>
      <w:lvlText w:val="(%6)"/>
      <w:lvlJc w:val="left"/>
      <w:pPr>
        <w:ind w:left="601" w:hanging="360"/>
      </w:pPr>
      <w:rPr>
        <w:rFonts w:hint="default"/>
      </w:rPr>
    </w:lvl>
    <w:lvl w:ilvl="6">
      <w:start w:val="1"/>
      <w:numFmt w:val="decimal"/>
      <w:lvlText w:val="%7."/>
      <w:lvlJc w:val="left"/>
      <w:pPr>
        <w:ind w:left="961" w:hanging="360"/>
      </w:pPr>
      <w:rPr>
        <w:rFonts w:hint="default"/>
      </w:rPr>
    </w:lvl>
    <w:lvl w:ilvl="7">
      <w:start w:val="1"/>
      <w:numFmt w:val="lowerLetter"/>
      <w:lvlText w:val="%8."/>
      <w:lvlJc w:val="left"/>
      <w:pPr>
        <w:ind w:left="1321" w:hanging="360"/>
      </w:pPr>
      <w:rPr>
        <w:rFonts w:hint="default"/>
      </w:rPr>
    </w:lvl>
    <w:lvl w:ilvl="8">
      <w:start w:val="1"/>
      <w:numFmt w:val="lowerRoman"/>
      <w:lvlText w:val="%9."/>
      <w:lvlJc w:val="left"/>
      <w:pPr>
        <w:ind w:left="1681" w:hanging="360"/>
      </w:pPr>
      <w:rPr>
        <w:rFonts w:hint="default"/>
      </w:rPr>
    </w:lvl>
  </w:abstractNum>
  <w:abstractNum w:abstractNumId="23" w15:restartNumberingAfterBreak="0">
    <w:nsid w:val="7C581A6A"/>
    <w:multiLevelType w:val="hybridMultilevel"/>
    <w:tmpl w:val="4CF23C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7"/>
  </w:num>
  <w:num w:numId="3">
    <w:abstractNumId w:val="2"/>
  </w:num>
  <w:num w:numId="4">
    <w:abstractNumId w:val="3"/>
  </w:num>
  <w:num w:numId="5">
    <w:abstractNumId w:val="18"/>
  </w:num>
  <w:num w:numId="6">
    <w:abstractNumId w:val="19"/>
  </w:num>
  <w:num w:numId="7">
    <w:abstractNumId w:val="8"/>
  </w:num>
  <w:num w:numId="8">
    <w:abstractNumId w:val="8"/>
    <w:lvlOverride w:ilvl="0">
      <w:startOverride w:val="1"/>
    </w:lvlOverride>
  </w:num>
  <w:num w:numId="9">
    <w:abstractNumId w:val="20"/>
  </w:num>
  <w:num w:numId="10">
    <w:abstractNumId w:val="0"/>
  </w:num>
  <w:num w:numId="11">
    <w:abstractNumId w:val="23"/>
  </w:num>
  <w:num w:numId="12">
    <w:abstractNumId w:val="22"/>
  </w:num>
  <w:num w:numId="13">
    <w:abstractNumId w:val="14"/>
  </w:num>
  <w:num w:numId="14">
    <w:abstractNumId w:val="21"/>
  </w:num>
  <w:num w:numId="15">
    <w:abstractNumId w:val="11"/>
  </w:num>
  <w:num w:numId="16">
    <w:abstractNumId w:val="4"/>
  </w:num>
  <w:num w:numId="17">
    <w:abstractNumId w:val="10"/>
  </w:num>
  <w:num w:numId="18">
    <w:abstractNumId w:val="1"/>
  </w:num>
  <w:num w:numId="19">
    <w:abstractNumId w:val="16"/>
  </w:num>
  <w:num w:numId="20">
    <w:abstractNumId w:val="6"/>
  </w:num>
  <w:num w:numId="21">
    <w:abstractNumId w:val="13"/>
  </w:num>
  <w:num w:numId="22">
    <w:abstractNumId w:val="17"/>
  </w:num>
  <w:num w:numId="23">
    <w:abstractNumId w:val="5"/>
  </w:num>
  <w:num w:numId="24">
    <w:abstractNumId w:val="12"/>
  </w:num>
  <w:num w:numId="2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rawingGridHorizontalSpacing w:val="85"/>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46605"/>
    <w:rsid w:val="00000E51"/>
    <w:rsid w:val="0000145B"/>
    <w:rsid w:val="00001992"/>
    <w:rsid w:val="00001A36"/>
    <w:rsid w:val="00001B61"/>
    <w:rsid w:val="00001F15"/>
    <w:rsid w:val="00003A0D"/>
    <w:rsid w:val="0000465F"/>
    <w:rsid w:val="000050D9"/>
    <w:rsid w:val="000071D2"/>
    <w:rsid w:val="00010450"/>
    <w:rsid w:val="0001221F"/>
    <w:rsid w:val="00012CBF"/>
    <w:rsid w:val="00013085"/>
    <w:rsid w:val="000142D8"/>
    <w:rsid w:val="0001526E"/>
    <w:rsid w:val="00015745"/>
    <w:rsid w:val="00015E44"/>
    <w:rsid w:val="0001690F"/>
    <w:rsid w:val="0001765A"/>
    <w:rsid w:val="00020ECC"/>
    <w:rsid w:val="000222F9"/>
    <w:rsid w:val="000233FB"/>
    <w:rsid w:val="00024BBD"/>
    <w:rsid w:val="00026054"/>
    <w:rsid w:val="0002771D"/>
    <w:rsid w:val="000279B0"/>
    <w:rsid w:val="000309D3"/>
    <w:rsid w:val="00030FAD"/>
    <w:rsid w:val="000310AE"/>
    <w:rsid w:val="00032B9F"/>
    <w:rsid w:val="000343AF"/>
    <w:rsid w:val="00034DC3"/>
    <w:rsid w:val="00034F88"/>
    <w:rsid w:val="000357AD"/>
    <w:rsid w:val="000362D3"/>
    <w:rsid w:val="00037513"/>
    <w:rsid w:val="000376F9"/>
    <w:rsid w:val="0004018C"/>
    <w:rsid w:val="0004027A"/>
    <w:rsid w:val="0004111E"/>
    <w:rsid w:val="000414D5"/>
    <w:rsid w:val="00041A2E"/>
    <w:rsid w:val="000437DC"/>
    <w:rsid w:val="0004420E"/>
    <w:rsid w:val="000442F8"/>
    <w:rsid w:val="00044BDA"/>
    <w:rsid w:val="00045842"/>
    <w:rsid w:val="000475BF"/>
    <w:rsid w:val="00047D0C"/>
    <w:rsid w:val="00047D41"/>
    <w:rsid w:val="00047E4A"/>
    <w:rsid w:val="0005008F"/>
    <w:rsid w:val="0005011E"/>
    <w:rsid w:val="000517AB"/>
    <w:rsid w:val="00051F67"/>
    <w:rsid w:val="00052368"/>
    <w:rsid w:val="00053449"/>
    <w:rsid w:val="00054368"/>
    <w:rsid w:val="00055071"/>
    <w:rsid w:val="00056E2E"/>
    <w:rsid w:val="00057215"/>
    <w:rsid w:val="00060A42"/>
    <w:rsid w:val="000619A6"/>
    <w:rsid w:val="00061AE9"/>
    <w:rsid w:val="00061DC3"/>
    <w:rsid w:val="000628F0"/>
    <w:rsid w:val="000634FF"/>
    <w:rsid w:val="00064F94"/>
    <w:rsid w:val="0006550F"/>
    <w:rsid w:val="000656F7"/>
    <w:rsid w:val="000663CD"/>
    <w:rsid w:val="00070BBA"/>
    <w:rsid w:val="0007340D"/>
    <w:rsid w:val="0007465F"/>
    <w:rsid w:val="000749C5"/>
    <w:rsid w:val="000756A0"/>
    <w:rsid w:val="00077B9D"/>
    <w:rsid w:val="00080497"/>
    <w:rsid w:val="00081AE5"/>
    <w:rsid w:val="00084BE1"/>
    <w:rsid w:val="000867D3"/>
    <w:rsid w:val="000877F7"/>
    <w:rsid w:val="00087F77"/>
    <w:rsid w:val="0009020F"/>
    <w:rsid w:val="00091D7A"/>
    <w:rsid w:val="00092D3A"/>
    <w:rsid w:val="00094B2E"/>
    <w:rsid w:val="00095114"/>
    <w:rsid w:val="00095231"/>
    <w:rsid w:val="00095361"/>
    <w:rsid w:val="0009593C"/>
    <w:rsid w:val="00096017"/>
    <w:rsid w:val="0009733D"/>
    <w:rsid w:val="00097BA5"/>
    <w:rsid w:val="000A0478"/>
    <w:rsid w:val="000A18DC"/>
    <w:rsid w:val="000A1C7B"/>
    <w:rsid w:val="000A1D0D"/>
    <w:rsid w:val="000A54FA"/>
    <w:rsid w:val="000A5F06"/>
    <w:rsid w:val="000A6312"/>
    <w:rsid w:val="000A6660"/>
    <w:rsid w:val="000A69C9"/>
    <w:rsid w:val="000A7CF8"/>
    <w:rsid w:val="000B0950"/>
    <w:rsid w:val="000B0E51"/>
    <w:rsid w:val="000B34BB"/>
    <w:rsid w:val="000B457D"/>
    <w:rsid w:val="000B5659"/>
    <w:rsid w:val="000B5796"/>
    <w:rsid w:val="000B5968"/>
    <w:rsid w:val="000B601B"/>
    <w:rsid w:val="000B69FC"/>
    <w:rsid w:val="000B7404"/>
    <w:rsid w:val="000C03E1"/>
    <w:rsid w:val="000C1621"/>
    <w:rsid w:val="000C1649"/>
    <w:rsid w:val="000C42A5"/>
    <w:rsid w:val="000C5C9F"/>
    <w:rsid w:val="000C745C"/>
    <w:rsid w:val="000D019B"/>
    <w:rsid w:val="000D26DA"/>
    <w:rsid w:val="000D3F8C"/>
    <w:rsid w:val="000D41D1"/>
    <w:rsid w:val="000D46A6"/>
    <w:rsid w:val="000D58F6"/>
    <w:rsid w:val="000D70D6"/>
    <w:rsid w:val="000D724C"/>
    <w:rsid w:val="000D760A"/>
    <w:rsid w:val="000D7647"/>
    <w:rsid w:val="000E0A3A"/>
    <w:rsid w:val="000E202B"/>
    <w:rsid w:val="000E2D49"/>
    <w:rsid w:val="000E32B8"/>
    <w:rsid w:val="000E349D"/>
    <w:rsid w:val="000E40AE"/>
    <w:rsid w:val="000E4A9E"/>
    <w:rsid w:val="000E6828"/>
    <w:rsid w:val="000E6A71"/>
    <w:rsid w:val="000E73FD"/>
    <w:rsid w:val="000F1E1F"/>
    <w:rsid w:val="000F297E"/>
    <w:rsid w:val="000F50D7"/>
    <w:rsid w:val="000F5F27"/>
    <w:rsid w:val="000F6766"/>
    <w:rsid w:val="00100958"/>
    <w:rsid w:val="0010241A"/>
    <w:rsid w:val="001033D2"/>
    <w:rsid w:val="00103D42"/>
    <w:rsid w:val="001040D9"/>
    <w:rsid w:val="001040DB"/>
    <w:rsid w:val="0010474E"/>
    <w:rsid w:val="00104B55"/>
    <w:rsid w:val="00105E6A"/>
    <w:rsid w:val="00105E74"/>
    <w:rsid w:val="00106A6A"/>
    <w:rsid w:val="001109E5"/>
    <w:rsid w:val="001113CD"/>
    <w:rsid w:val="00112EBC"/>
    <w:rsid w:val="00113A51"/>
    <w:rsid w:val="00113FFD"/>
    <w:rsid w:val="001169DC"/>
    <w:rsid w:val="001207ED"/>
    <w:rsid w:val="00121131"/>
    <w:rsid w:val="00122AB9"/>
    <w:rsid w:val="001239CC"/>
    <w:rsid w:val="0012499B"/>
    <w:rsid w:val="00125D9B"/>
    <w:rsid w:val="001267DD"/>
    <w:rsid w:val="00127C9B"/>
    <w:rsid w:val="00127E1E"/>
    <w:rsid w:val="00132C57"/>
    <w:rsid w:val="001346C1"/>
    <w:rsid w:val="00135A43"/>
    <w:rsid w:val="00135E9D"/>
    <w:rsid w:val="00136E3D"/>
    <w:rsid w:val="0014043E"/>
    <w:rsid w:val="00140A43"/>
    <w:rsid w:val="00141291"/>
    <w:rsid w:val="00141AF9"/>
    <w:rsid w:val="00142959"/>
    <w:rsid w:val="00143727"/>
    <w:rsid w:val="00144889"/>
    <w:rsid w:val="001477F4"/>
    <w:rsid w:val="00147C7F"/>
    <w:rsid w:val="001508EE"/>
    <w:rsid w:val="00150F93"/>
    <w:rsid w:val="00152186"/>
    <w:rsid w:val="0015281A"/>
    <w:rsid w:val="00152D58"/>
    <w:rsid w:val="00154925"/>
    <w:rsid w:val="001549DD"/>
    <w:rsid w:val="0015518A"/>
    <w:rsid w:val="0015555C"/>
    <w:rsid w:val="001567FB"/>
    <w:rsid w:val="00156ED7"/>
    <w:rsid w:val="00157284"/>
    <w:rsid w:val="00160471"/>
    <w:rsid w:val="0016293F"/>
    <w:rsid w:val="00162B3E"/>
    <w:rsid w:val="0016494D"/>
    <w:rsid w:val="00164A27"/>
    <w:rsid w:val="0016670D"/>
    <w:rsid w:val="00170589"/>
    <w:rsid w:val="0017240A"/>
    <w:rsid w:val="00173929"/>
    <w:rsid w:val="00175F5C"/>
    <w:rsid w:val="00177CEB"/>
    <w:rsid w:val="00180789"/>
    <w:rsid w:val="0018102E"/>
    <w:rsid w:val="0018151B"/>
    <w:rsid w:val="00181587"/>
    <w:rsid w:val="00183047"/>
    <w:rsid w:val="001841A9"/>
    <w:rsid w:val="001864FC"/>
    <w:rsid w:val="0018654F"/>
    <w:rsid w:val="001870E5"/>
    <w:rsid w:val="00187118"/>
    <w:rsid w:val="001874B0"/>
    <w:rsid w:val="001874E6"/>
    <w:rsid w:val="001905F7"/>
    <w:rsid w:val="00190FC9"/>
    <w:rsid w:val="00192B54"/>
    <w:rsid w:val="00192EA9"/>
    <w:rsid w:val="0019391E"/>
    <w:rsid w:val="0019455B"/>
    <w:rsid w:val="00196034"/>
    <w:rsid w:val="0019634E"/>
    <w:rsid w:val="00196462"/>
    <w:rsid w:val="0019699E"/>
    <w:rsid w:val="001979E7"/>
    <w:rsid w:val="001A0122"/>
    <w:rsid w:val="001A12D7"/>
    <w:rsid w:val="001A155B"/>
    <w:rsid w:val="001A2D9D"/>
    <w:rsid w:val="001A487B"/>
    <w:rsid w:val="001A4AE1"/>
    <w:rsid w:val="001A4CC0"/>
    <w:rsid w:val="001B0B03"/>
    <w:rsid w:val="001B1250"/>
    <w:rsid w:val="001B1F3C"/>
    <w:rsid w:val="001B2035"/>
    <w:rsid w:val="001B3619"/>
    <w:rsid w:val="001B36EC"/>
    <w:rsid w:val="001B394C"/>
    <w:rsid w:val="001B39C2"/>
    <w:rsid w:val="001B4616"/>
    <w:rsid w:val="001B4793"/>
    <w:rsid w:val="001B4B6D"/>
    <w:rsid w:val="001B5447"/>
    <w:rsid w:val="001B60C8"/>
    <w:rsid w:val="001B7F01"/>
    <w:rsid w:val="001B7F35"/>
    <w:rsid w:val="001C0151"/>
    <w:rsid w:val="001C0415"/>
    <w:rsid w:val="001C16E7"/>
    <w:rsid w:val="001C193A"/>
    <w:rsid w:val="001C2765"/>
    <w:rsid w:val="001C283D"/>
    <w:rsid w:val="001C2E09"/>
    <w:rsid w:val="001C2FC1"/>
    <w:rsid w:val="001C3801"/>
    <w:rsid w:val="001C3ADD"/>
    <w:rsid w:val="001C4BFD"/>
    <w:rsid w:val="001C63AD"/>
    <w:rsid w:val="001C63C5"/>
    <w:rsid w:val="001C76B1"/>
    <w:rsid w:val="001D04BF"/>
    <w:rsid w:val="001D0D44"/>
    <w:rsid w:val="001D1B40"/>
    <w:rsid w:val="001D22A6"/>
    <w:rsid w:val="001D5750"/>
    <w:rsid w:val="001D638A"/>
    <w:rsid w:val="001D7085"/>
    <w:rsid w:val="001E0134"/>
    <w:rsid w:val="001E03F9"/>
    <w:rsid w:val="001E2B79"/>
    <w:rsid w:val="001E40AC"/>
    <w:rsid w:val="001E58E7"/>
    <w:rsid w:val="001E74E8"/>
    <w:rsid w:val="001E7C2B"/>
    <w:rsid w:val="001F2259"/>
    <w:rsid w:val="001F2788"/>
    <w:rsid w:val="001F2E64"/>
    <w:rsid w:val="001F3128"/>
    <w:rsid w:val="001F3177"/>
    <w:rsid w:val="001F3292"/>
    <w:rsid w:val="001F3512"/>
    <w:rsid w:val="001F4CAC"/>
    <w:rsid w:val="001F52DA"/>
    <w:rsid w:val="001F7744"/>
    <w:rsid w:val="00203BD6"/>
    <w:rsid w:val="00204615"/>
    <w:rsid w:val="00205090"/>
    <w:rsid w:val="00205F78"/>
    <w:rsid w:val="00206044"/>
    <w:rsid w:val="002063EA"/>
    <w:rsid w:val="00206953"/>
    <w:rsid w:val="00207B81"/>
    <w:rsid w:val="00210770"/>
    <w:rsid w:val="002116F1"/>
    <w:rsid w:val="002120AE"/>
    <w:rsid w:val="00212BA2"/>
    <w:rsid w:val="002132B1"/>
    <w:rsid w:val="00215A5C"/>
    <w:rsid w:val="0021677E"/>
    <w:rsid w:val="00220B07"/>
    <w:rsid w:val="002215F7"/>
    <w:rsid w:val="0022180E"/>
    <w:rsid w:val="00222114"/>
    <w:rsid w:val="00223761"/>
    <w:rsid w:val="00225283"/>
    <w:rsid w:val="0022653B"/>
    <w:rsid w:val="002326A0"/>
    <w:rsid w:val="00232B5D"/>
    <w:rsid w:val="002348E4"/>
    <w:rsid w:val="00234E1F"/>
    <w:rsid w:val="002352FA"/>
    <w:rsid w:val="00236560"/>
    <w:rsid w:val="00236845"/>
    <w:rsid w:val="00236997"/>
    <w:rsid w:val="00237629"/>
    <w:rsid w:val="002377CF"/>
    <w:rsid w:val="00237DAA"/>
    <w:rsid w:val="002401DA"/>
    <w:rsid w:val="00242234"/>
    <w:rsid w:val="00242B03"/>
    <w:rsid w:val="0024382D"/>
    <w:rsid w:val="00246194"/>
    <w:rsid w:val="00246F19"/>
    <w:rsid w:val="00247780"/>
    <w:rsid w:val="00250C15"/>
    <w:rsid w:val="00250D87"/>
    <w:rsid w:val="002518CF"/>
    <w:rsid w:val="002536C1"/>
    <w:rsid w:val="002556CD"/>
    <w:rsid w:val="0025775E"/>
    <w:rsid w:val="0026003A"/>
    <w:rsid w:val="00261EC5"/>
    <w:rsid w:val="002622A2"/>
    <w:rsid w:val="00263D7F"/>
    <w:rsid w:val="00264177"/>
    <w:rsid w:val="00265059"/>
    <w:rsid w:val="0026556E"/>
    <w:rsid w:val="00265DAC"/>
    <w:rsid w:val="00265F52"/>
    <w:rsid w:val="00265FE7"/>
    <w:rsid w:val="002665C5"/>
    <w:rsid w:val="00266F34"/>
    <w:rsid w:val="002670D0"/>
    <w:rsid w:val="00267477"/>
    <w:rsid w:val="0026795F"/>
    <w:rsid w:val="00267989"/>
    <w:rsid w:val="00270220"/>
    <w:rsid w:val="00270232"/>
    <w:rsid w:val="002705B8"/>
    <w:rsid w:val="00270DC2"/>
    <w:rsid w:val="0027153D"/>
    <w:rsid w:val="00272202"/>
    <w:rsid w:val="00272A08"/>
    <w:rsid w:val="00272E55"/>
    <w:rsid w:val="00273094"/>
    <w:rsid w:val="00273189"/>
    <w:rsid w:val="0027427A"/>
    <w:rsid w:val="002747D3"/>
    <w:rsid w:val="00275488"/>
    <w:rsid w:val="00275C6D"/>
    <w:rsid w:val="0027645D"/>
    <w:rsid w:val="00276777"/>
    <w:rsid w:val="0027757D"/>
    <w:rsid w:val="002775ED"/>
    <w:rsid w:val="002810C2"/>
    <w:rsid w:val="00282127"/>
    <w:rsid w:val="002847DD"/>
    <w:rsid w:val="00285BDB"/>
    <w:rsid w:val="00286804"/>
    <w:rsid w:val="0029085A"/>
    <w:rsid w:val="00291BD9"/>
    <w:rsid w:val="002921B4"/>
    <w:rsid w:val="00292D72"/>
    <w:rsid w:val="002932DA"/>
    <w:rsid w:val="00293402"/>
    <w:rsid w:val="00295F6F"/>
    <w:rsid w:val="00297506"/>
    <w:rsid w:val="002A2061"/>
    <w:rsid w:val="002A2725"/>
    <w:rsid w:val="002A2DB9"/>
    <w:rsid w:val="002A37CA"/>
    <w:rsid w:val="002A3BF6"/>
    <w:rsid w:val="002A4C45"/>
    <w:rsid w:val="002A5953"/>
    <w:rsid w:val="002A6424"/>
    <w:rsid w:val="002A6907"/>
    <w:rsid w:val="002A6A1F"/>
    <w:rsid w:val="002A76C7"/>
    <w:rsid w:val="002B084E"/>
    <w:rsid w:val="002B107D"/>
    <w:rsid w:val="002B1BF4"/>
    <w:rsid w:val="002B1F96"/>
    <w:rsid w:val="002B222A"/>
    <w:rsid w:val="002B272B"/>
    <w:rsid w:val="002B314A"/>
    <w:rsid w:val="002B4A95"/>
    <w:rsid w:val="002B4E2E"/>
    <w:rsid w:val="002B5921"/>
    <w:rsid w:val="002B5EFE"/>
    <w:rsid w:val="002B6C93"/>
    <w:rsid w:val="002B74F9"/>
    <w:rsid w:val="002C118A"/>
    <w:rsid w:val="002C1A0F"/>
    <w:rsid w:val="002C2AFA"/>
    <w:rsid w:val="002C36F8"/>
    <w:rsid w:val="002C6420"/>
    <w:rsid w:val="002C6494"/>
    <w:rsid w:val="002C684C"/>
    <w:rsid w:val="002D283E"/>
    <w:rsid w:val="002D2B2C"/>
    <w:rsid w:val="002D347A"/>
    <w:rsid w:val="002D53BD"/>
    <w:rsid w:val="002D5EE7"/>
    <w:rsid w:val="002D6CE5"/>
    <w:rsid w:val="002E05B7"/>
    <w:rsid w:val="002E0EAE"/>
    <w:rsid w:val="002E1941"/>
    <w:rsid w:val="002E245B"/>
    <w:rsid w:val="002E2EE9"/>
    <w:rsid w:val="002E3010"/>
    <w:rsid w:val="002E38F9"/>
    <w:rsid w:val="002E5F2A"/>
    <w:rsid w:val="002E6423"/>
    <w:rsid w:val="002E6890"/>
    <w:rsid w:val="002E6EA9"/>
    <w:rsid w:val="002F0F34"/>
    <w:rsid w:val="002F1C7C"/>
    <w:rsid w:val="002F4B65"/>
    <w:rsid w:val="002F642E"/>
    <w:rsid w:val="002F6A4A"/>
    <w:rsid w:val="002F6D2D"/>
    <w:rsid w:val="003011F1"/>
    <w:rsid w:val="00301568"/>
    <w:rsid w:val="0030159E"/>
    <w:rsid w:val="00301A72"/>
    <w:rsid w:val="00301EAC"/>
    <w:rsid w:val="0030274C"/>
    <w:rsid w:val="003030A1"/>
    <w:rsid w:val="00304070"/>
    <w:rsid w:val="00305231"/>
    <w:rsid w:val="00305346"/>
    <w:rsid w:val="00305930"/>
    <w:rsid w:val="00305C20"/>
    <w:rsid w:val="0030708C"/>
    <w:rsid w:val="00307904"/>
    <w:rsid w:val="0031012D"/>
    <w:rsid w:val="00310411"/>
    <w:rsid w:val="00311447"/>
    <w:rsid w:val="003116B4"/>
    <w:rsid w:val="00311D7A"/>
    <w:rsid w:val="00312593"/>
    <w:rsid w:val="00312C29"/>
    <w:rsid w:val="003147C8"/>
    <w:rsid w:val="00314F7E"/>
    <w:rsid w:val="00315298"/>
    <w:rsid w:val="0031645D"/>
    <w:rsid w:val="00316559"/>
    <w:rsid w:val="0031680B"/>
    <w:rsid w:val="00316869"/>
    <w:rsid w:val="003168E0"/>
    <w:rsid w:val="003171E7"/>
    <w:rsid w:val="00317370"/>
    <w:rsid w:val="00322D62"/>
    <w:rsid w:val="00322E29"/>
    <w:rsid w:val="00324D0B"/>
    <w:rsid w:val="00324F20"/>
    <w:rsid w:val="0032502D"/>
    <w:rsid w:val="00325780"/>
    <w:rsid w:val="00325BEB"/>
    <w:rsid w:val="00325E18"/>
    <w:rsid w:val="0032606D"/>
    <w:rsid w:val="00327503"/>
    <w:rsid w:val="0032750A"/>
    <w:rsid w:val="00327A69"/>
    <w:rsid w:val="003306D4"/>
    <w:rsid w:val="00331138"/>
    <w:rsid w:val="00331550"/>
    <w:rsid w:val="003332FA"/>
    <w:rsid w:val="003334B7"/>
    <w:rsid w:val="0033442C"/>
    <w:rsid w:val="00334F69"/>
    <w:rsid w:val="00335788"/>
    <w:rsid w:val="00335C77"/>
    <w:rsid w:val="00335F0E"/>
    <w:rsid w:val="00336BE5"/>
    <w:rsid w:val="0033767D"/>
    <w:rsid w:val="00340549"/>
    <w:rsid w:val="00341B9B"/>
    <w:rsid w:val="00342B3B"/>
    <w:rsid w:val="00342BD1"/>
    <w:rsid w:val="003434D7"/>
    <w:rsid w:val="00343AAC"/>
    <w:rsid w:val="003442C1"/>
    <w:rsid w:val="00344D3C"/>
    <w:rsid w:val="0034515C"/>
    <w:rsid w:val="00345AF9"/>
    <w:rsid w:val="003462C7"/>
    <w:rsid w:val="00347CE9"/>
    <w:rsid w:val="00350AC9"/>
    <w:rsid w:val="00350EA8"/>
    <w:rsid w:val="003518D6"/>
    <w:rsid w:val="00351ADB"/>
    <w:rsid w:val="00352373"/>
    <w:rsid w:val="00352F88"/>
    <w:rsid w:val="00354B58"/>
    <w:rsid w:val="00354D8A"/>
    <w:rsid w:val="00356CAE"/>
    <w:rsid w:val="0036023F"/>
    <w:rsid w:val="003627DC"/>
    <w:rsid w:val="00362EB7"/>
    <w:rsid w:val="003633CB"/>
    <w:rsid w:val="00364EB8"/>
    <w:rsid w:val="00365382"/>
    <w:rsid w:val="0036554D"/>
    <w:rsid w:val="00366254"/>
    <w:rsid w:val="0036679B"/>
    <w:rsid w:val="00366D25"/>
    <w:rsid w:val="003675FB"/>
    <w:rsid w:val="00371955"/>
    <w:rsid w:val="003719DB"/>
    <w:rsid w:val="0037244B"/>
    <w:rsid w:val="0037283E"/>
    <w:rsid w:val="00372C86"/>
    <w:rsid w:val="0037380E"/>
    <w:rsid w:val="00374702"/>
    <w:rsid w:val="00375872"/>
    <w:rsid w:val="003767CE"/>
    <w:rsid w:val="00377442"/>
    <w:rsid w:val="00377EE7"/>
    <w:rsid w:val="00381553"/>
    <w:rsid w:val="00382211"/>
    <w:rsid w:val="00383075"/>
    <w:rsid w:val="003841AD"/>
    <w:rsid w:val="00385943"/>
    <w:rsid w:val="0038613B"/>
    <w:rsid w:val="00390B06"/>
    <w:rsid w:val="00390EBA"/>
    <w:rsid w:val="00391C92"/>
    <w:rsid w:val="003935BA"/>
    <w:rsid w:val="00393639"/>
    <w:rsid w:val="00393753"/>
    <w:rsid w:val="00393D75"/>
    <w:rsid w:val="00396258"/>
    <w:rsid w:val="0039668C"/>
    <w:rsid w:val="00397C0E"/>
    <w:rsid w:val="003A0FC1"/>
    <w:rsid w:val="003A1372"/>
    <w:rsid w:val="003A1E71"/>
    <w:rsid w:val="003A2D74"/>
    <w:rsid w:val="003A3BAC"/>
    <w:rsid w:val="003A3D3F"/>
    <w:rsid w:val="003A3EE5"/>
    <w:rsid w:val="003A4355"/>
    <w:rsid w:val="003A5DC5"/>
    <w:rsid w:val="003A7347"/>
    <w:rsid w:val="003A76C7"/>
    <w:rsid w:val="003B0B9D"/>
    <w:rsid w:val="003B252F"/>
    <w:rsid w:val="003B2A3A"/>
    <w:rsid w:val="003B2F07"/>
    <w:rsid w:val="003B3444"/>
    <w:rsid w:val="003B3B7B"/>
    <w:rsid w:val="003B409D"/>
    <w:rsid w:val="003B43F4"/>
    <w:rsid w:val="003B4C41"/>
    <w:rsid w:val="003B51EF"/>
    <w:rsid w:val="003B54F9"/>
    <w:rsid w:val="003B5F73"/>
    <w:rsid w:val="003B699D"/>
    <w:rsid w:val="003B7301"/>
    <w:rsid w:val="003C276F"/>
    <w:rsid w:val="003C2B67"/>
    <w:rsid w:val="003C3AF7"/>
    <w:rsid w:val="003C4735"/>
    <w:rsid w:val="003C4FA5"/>
    <w:rsid w:val="003C5CA8"/>
    <w:rsid w:val="003C63ED"/>
    <w:rsid w:val="003C64D0"/>
    <w:rsid w:val="003C6A11"/>
    <w:rsid w:val="003C6EF0"/>
    <w:rsid w:val="003D36E7"/>
    <w:rsid w:val="003D53C7"/>
    <w:rsid w:val="003D546A"/>
    <w:rsid w:val="003D5888"/>
    <w:rsid w:val="003D5C77"/>
    <w:rsid w:val="003D7122"/>
    <w:rsid w:val="003E0BA3"/>
    <w:rsid w:val="003E0C00"/>
    <w:rsid w:val="003E1E5B"/>
    <w:rsid w:val="003E36B9"/>
    <w:rsid w:val="003E4B40"/>
    <w:rsid w:val="003E5817"/>
    <w:rsid w:val="003E6361"/>
    <w:rsid w:val="003E6D97"/>
    <w:rsid w:val="003E79D1"/>
    <w:rsid w:val="003F2DC5"/>
    <w:rsid w:val="004002DF"/>
    <w:rsid w:val="0040111D"/>
    <w:rsid w:val="004015BB"/>
    <w:rsid w:val="00402301"/>
    <w:rsid w:val="00403830"/>
    <w:rsid w:val="00404344"/>
    <w:rsid w:val="004058EB"/>
    <w:rsid w:val="00406A96"/>
    <w:rsid w:val="0040703E"/>
    <w:rsid w:val="00407D0B"/>
    <w:rsid w:val="004104B2"/>
    <w:rsid w:val="00411DE5"/>
    <w:rsid w:val="0041297A"/>
    <w:rsid w:val="004133DB"/>
    <w:rsid w:val="00415AB6"/>
    <w:rsid w:val="00416DD7"/>
    <w:rsid w:val="00416E49"/>
    <w:rsid w:val="00417E73"/>
    <w:rsid w:val="0042052E"/>
    <w:rsid w:val="00420D5E"/>
    <w:rsid w:val="00421AD0"/>
    <w:rsid w:val="0042669E"/>
    <w:rsid w:val="00430762"/>
    <w:rsid w:val="004327AC"/>
    <w:rsid w:val="004339FA"/>
    <w:rsid w:val="00437930"/>
    <w:rsid w:val="004404AA"/>
    <w:rsid w:val="004408D6"/>
    <w:rsid w:val="0044136B"/>
    <w:rsid w:val="00441D8E"/>
    <w:rsid w:val="00442445"/>
    <w:rsid w:val="00445899"/>
    <w:rsid w:val="004464EC"/>
    <w:rsid w:val="004470F2"/>
    <w:rsid w:val="0044760D"/>
    <w:rsid w:val="004479E5"/>
    <w:rsid w:val="004531AD"/>
    <w:rsid w:val="0045320E"/>
    <w:rsid w:val="004536F5"/>
    <w:rsid w:val="00453765"/>
    <w:rsid w:val="0045436C"/>
    <w:rsid w:val="00454B6C"/>
    <w:rsid w:val="00456701"/>
    <w:rsid w:val="004568D2"/>
    <w:rsid w:val="00456C34"/>
    <w:rsid w:val="004572B9"/>
    <w:rsid w:val="00457D56"/>
    <w:rsid w:val="00457D90"/>
    <w:rsid w:val="00460396"/>
    <w:rsid w:val="00460716"/>
    <w:rsid w:val="004625C2"/>
    <w:rsid w:val="00463008"/>
    <w:rsid w:val="00464781"/>
    <w:rsid w:val="00464838"/>
    <w:rsid w:val="00464CD6"/>
    <w:rsid w:val="00465897"/>
    <w:rsid w:val="0047105D"/>
    <w:rsid w:val="00471C88"/>
    <w:rsid w:val="00472140"/>
    <w:rsid w:val="004728CC"/>
    <w:rsid w:val="00473CE5"/>
    <w:rsid w:val="00473ED5"/>
    <w:rsid w:val="004744F0"/>
    <w:rsid w:val="00474AE7"/>
    <w:rsid w:val="00474D0B"/>
    <w:rsid w:val="00475000"/>
    <w:rsid w:val="004750DF"/>
    <w:rsid w:val="004755A6"/>
    <w:rsid w:val="00476761"/>
    <w:rsid w:val="004768F8"/>
    <w:rsid w:val="00481A8B"/>
    <w:rsid w:val="004842C7"/>
    <w:rsid w:val="0048510E"/>
    <w:rsid w:val="00485488"/>
    <w:rsid w:val="00486C46"/>
    <w:rsid w:val="00486C85"/>
    <w:rsid w:val="00486F4C"/>
    <w:rsid w:val="004870BB"/>
    <w:rsid w:val="00491B44"/>
    <w:rsid w:val="00491D0A"/>
    <w:rsid w:val="004933BC"/>
    <w:rsid w:val="004937DE"/>
    <w:rsid w:val="00493E2F"/>
    <w:rsid w:val="004941A3"/>
    <w:rsid w:val="0049427D"/>
    <w:rsid w:val="004953F0"/>
    <w:rsid w:val="00495EC8"/>
    <w:rsid w:val="004964E4"/>
    <w:rsid w:val="0049774D"/>
    <w:rsid w:val="004A00E5"/>
    <w:rsid w:val="004A0574"/>
    <w:rsid w:val="004A09AF"/>
    <w:rsid w:val="004A27F2"/>
    <w:rsid w:val="004A3A5F"/>
    <w:rsid w:val="004A3E12"/>
    <w:rsid w:val="004B0395"/>
    <w:rsid w:val="004B1152"/>
    <w:rsid w:val="004B189C"/>
    <w:rsid w:val="004B3435"/>
    <w:rsid w:val="004B34C2"/>
    <w:rsid w:val="004B35C5"/>
    <w:rsid w:val="004B42A4"/>
    <w:rsid w:val="004B4FF2"/>
    <w:rsid w:val="004B5269"/>
    <w:rsid w:val="004B5DA0"/>
    <w:rsid w:val="004B6D06"/>
    <w:rsid w:val="004B7948"/>
    <w:rsid w:val="004C14F7"/>
    <w:rsid w:val="004C166E"/>
    <w:rsid w:val="004C1BB7"/>
    <w:rsid w:val="004C3D86"/>
    <w:rsid w:val="004C3DEF"/>
    <w:rsid w:val="004C63E6"/>
    <w:rsid w:val="004C662F"/>
    <w:rsid w:val="004C6BF9"/>
    <w:rsid w:val="004C7557"/>
    <w:rsid w:val="004C7975"/>
    <w:rsid w:val="004D0A50"/>
    <w:rsid w:val="004D20DF"/>
    <w:rsid w:val="004D270B"/>
    <w:rsid w:val="004D2B15"/>
    <w:rsid w:val="004D2D4A"/>
    <w:rsid w:val="004D3088"/>
    <w:rsid w:val="004D380A"/>
    <w:rsid w:val="004D4983"/>
    <w:rsid w:val="004D4DF8"/>
    <w:rsid w:val="004D5391"/>
    <w:rsid w:val="004D58B3"/>
    <w:rsid w:val="004D7329"/>
    <w:rsid w:val="004E021F"/>
    <w:rsid w:val="004E0408"/>
    <w:rsid w:val="004E1F1B"/>
    <w:rsid w:val="004E2559"/>
    <w:rsid w:val="004E2B52"/>
    <w:rsid w:val="004E2F98"/>
    <w:rsid w:val="004E4060"/>
    <w:rsid w:val="004E4872"/>
    <w:rsid w:val="004E4D6A"/>
    <w:rsid w:val="004E4FA3"/>
    <w:rsid w:val="004E56A6"/>
    <w:rsid w:val="004E605E"/>
    <w:rsid w:val="004E6483"/>
    <w:rsid w:val="004E64F1"/>
    <w:rsid w:val="004E754D"/>
    <w:rsid w:val="004E7A2C"/>
    <w:rsid w:val="004F0ABA"/>
    <w:rsid w:val="004F34AD"/>
    <w:rsid w:val="004F3B5F"/>
    <w:rsid w:val="004F3BCF"/>
    <w:rsid w:val="004F557F"/>
    <w:rsid w:val="004F66DC"/>
    <w:rsid w:val="005005E6"/>
    <w:rsid w:val="005019B4"/>
    <w:rsid w:val="00502ADA"/>
    <w:rsid w:val="00503238"/>
    <w:rsid w:val="005038A5"/>
    <w:rsid w:val="005043C6"/>
    <w:rsid w:val="00504938"/>
    <w:rsid w:val="00504F3D"/>
    <w:rsid w:val="00506547"/>
    <w:rsid w:val="005074E0"/>
    <w:rsid w:val="005078D8"/>
    <w:rsid w:val="00507F94"/>
    <w:rsid w:val="00510566"/>
    <w:rsid w:val="00514158"/>
    <w:rsid w:val="005152A7"/>
    <w:rsid w:val="005164C8"/>
    <w:rsid w:val="0051671E"/>
    <w:rsid w:val="00517013"/>
    <w:rsid w:val="00517DD3"/>
    <w:rsid w:val="00520297"/>
    <w:rsid w:val="0052130A"/>
    <w:rsid w:val="00521AC0"/>
    <w:rsid w:val="00521F63"/>
    <w:rsid w:val="005228B2"/>
    <w:rsid w:val="00525276"/>
    <w:rsid w:val="00525978"/>
    <w:rsid w:val="00526B99"/>
    <w:rsid w:val="005307F4"/>
    <w:rsid w:val="00530B6F"/>
    <w:rsid w:val="005312A4"/>
    <w:rsid w:val="005317F1"/>
    <w:rsid w:val="00531CE8"/>
    <w:rsid w:val="005321F1"/>
    <w:rsid w:val="00533DF8"/>
    <w:rsid w:val="00534916"/>
    <w:rsid w:val="00536870"/>
    <w:rsid w:val="00537970"/>
    <w:rsid w:val="00537AC8"/>
    <w:rsid w:val="00540493"/>
    <w:rsid w:val="00540E7D"/>
    <w:rsid w:val="0054156E"/>
    <w:rsid w:val="00541E2D"/>
    <w:rsid w:val="00541EB9"/>
    <w:rsid w:val="005427C9"/>
    <w:rsid w:val="005431A7"/>
    <w:rsid w:val="00544FD2"/>
    <w:rsid w:val="00546949"/>
    <w:rsid w:val="00547AFB"/>
    <w:rsid w:val="005504A5"/>
    <w:rsid w:val="00550574"/>
    <w:rsid w:val="00551C59"/>
    <w:rsid w:val="00554879"/>
    <w:rsid w:val="00555686"/>
    <w:rsid w:val="00555EAD"/>
    <w:rsid w:val="00556645"/>
    <w:rsid w:val="00557220"/>
    <w:rsid w:val="00557A71"/>
    <w:rsid w:val="00560E56"/>
    <w:rsid w:val="0056111B"/>
    <w:rsid w:val="00563396"/>
    <w:rsid w:val="00564D7D"/>
    <w:rsid w:val="00564EEA"/>
    <w:rsid w:val="0056550F"/>
    <w:rsid w:val="0056788C"/>
    <w:rsid w:val="0057096E"/>
    <w:rsid w:val="0057187A"/>
    <w:rsid w:val="00571CC8"/>
    <w:rsid w:val="00571E13"/>
    <w:rsid w:val="00571F4E"/>
    <w:rsid w:val="0057220A"/>
    <w:rsid w:val="00573E16"/>
    <w:rsid w:val="0057499B"/>
    <w:rsid w:val="00575AB1"/>
    <w:rsid w:val="00581AE7"/>
    <w:rsid w:val="00582695"/>
    <w:rsid w:val="00583451"/>
    <w:rsid w:val="0058384C"/>
    <w:rsid w:val="00583B5E"/>
    <w:rsid w:val="005844DF"/>
    <w:rsid w:val="0058493F"/>
    <w:rsid w:val="00584A67"/>
    <w:rsid w:val="00584B69"/>
    <w:rsid w:val="0058508F"/>
    <w:rsid w:val="0058581B"/>
    <w:rsid w:val="005859B2"/>
    <w:rsid w:val="005876CF"/>
    <w:rsid w:val="00587BCF"/>
    <w:rsid w:val="00590CE3"/>
    <w:rsid w:val="00590ED7"/>
    <w:rsid w:val="00591898"/>
    <w:rsid w:val="00592361"/>
    <w:rsid w:val="00593BDF"/>
    <w:rsid w:val="00597910"/>
    <w:rsid w:val="005A0E68"/>
    <w:rsid w:val="005A1C8E"/>
    <w:rsid w:val="005A223D"/>
    <w:rsid w:val="005A2A0F"/>
    <w:rsid w:val="005A2D3A"/>
    <w:rsid w:val="005A5730"/>
    <w:rsid w:val="005A5DD2"/>
    <w:rsid w:val="005A5DFB"/>
    <w:rsid w:val="005A6A89"/>
    <w:rsid w:val="005B0353"/>
    <w:rsid w:val="005B0A65"/>
    <w:rsid w:val="005B238E"/>
    <w:rsid w:val="005B30FF"/>
    <w:rsid w:val="005B4302"/>
    <w:rsid w:val="005B5E3D"/>
    <w:rsid w:val="005B6C1B"/>
    <w:rsid w:val="005B7F96"/>
    <w:rsid w:val="005C0645"/>
    <w:rsid w:val="005C1444"/>
    <w:rsid w:val="005C3515"/>
    <w:rsid w:val="005C36D5"/>
    <w:rsid w:val="005C43A3"/>
    <w:rsid w:val="005C615E"/>
    <w:rsid w:val="005C7E5D"/>
    <w:rsid w:val="005D0397"/>
    <w:rsid w:val="005D0F3B"/>
    <w:rsid w:val="005D1810"/>
    <w:rsid w:val="005D2296"/>
    <w:rsid w:val="005D3418"/>
    <w:rsid w:val="005D3A9E"/>
    <w:rsid w:val="005D433A"/>
    <w:rsid w:val="005D4DBD"/>
    <w:rsid w:val="005D4EF7"/>
    <w:rsid w:val="005D67F4"/>
    <w:rsid w:val="005D7CEF"/>
    <w:rsid w:val="005E0BD0"/>
    <w:rsid w:val="005E12D8"/>
    <w:rsid w:val="005E1CC5"/>
    <w:rsid w:val="005E256F"/>
    <w:rsid w:val="005E361B"/>
    <w:rsid w:val="005E3F50"/>
    <w:rsid w:val="005E3FA8"/>
    <w:rsid w:val="005E461A"/>
    <w:rsid w:val="005E5A59"/>
    <w:rsid w:val="005E638A"/>
    <w:rsid w:val="005E6E88"/>
    <w:rsid w:val="005F07EA"/>
    <w:rsid w:val="005F082C"/>
    <w:rsid w:val="005F1211"/>
    <w:rsid w:val="005F18C9"/>
    <w:rsid w:val="005F1B66"/>
    <w:rsid w:val="005F2DBD"/>
    <w:rsid w:val="005F3898"/>
    <w:rsid w:val="005F4662"/>
    <w:rsid w:val="005F4AFB"/>
    <w:rsid w:val="005F4E90"/>
    <w:rsid w:val="005F591E"/>
    <w:rsid w:val="005F5D76"/>
    <w:rsid w:val="00600073"/>
    <w:rsid w:val="00601271"/>
    <w:rsid w:val="006019CB"/>
    <w:rsid w:val="00602AF5"/>
    <w:rsid w:val="00602B08"/>
    <w:rsid w:val="0060554D"/>
    <w:rsid w:val="00605E64"/>
    <w:rsid w:val="006067A2"/>
    <w:rsid w:val="0061046D"/>
    <w:rsid w:val="00613526"/>
    <w:rsid w:val="0061366F"/>
    <w:rsid w:val="00613B19"/>
    <w:rsid w:val="006147FC"/>
    <w:rsid w:val="0061676B"/>
    <w:rsid w:val="00620212"/>
    <w:rsid w:val="00621474"/>
    <w:rsid w:val="00622524"/>
    <w:rsid w:val="0062320C"/>
    <w:rsid w:val="00625CF6"/>
    <w:rsid w:val="0062660E"/>
    <w:rsid w:val="00627670"/>
    <w:rsid w:val="00627B0D"/>
    <w:rsid w:val="00630412"/>
    <w:rsid w:val="0063106B"/>
    <w:rsid w:val="006346E5"/>
    <w:rsid w:val="00635741"/>
    <w:rsid w:val="006367E8"/>
    <w:rsid w:val="00637987"/>
    <w:rsid w:val="00637FE3"/>
    <w:rsid w:val="00640EAD"/>
    <w:rsid w:val="006418C9"/>
    <w:rsid w:val="0064266C"/>
    <w:rsid w:val="00645276"/>
    <w:rsid w:val="0064589D"/>
    <w:rsid w:val="00646605"/>
    <w:rsid w:val="00647061"/>
    <w:rsid w:val="00647C37"/>
    <w:rsid w:val="0065093F"/>
    <w:rsid w:val="00650D72"/>
    <w:rsid w:val="00652740"/>
    <w:rsid w:val="00652BB4"/>
    <w:rsid w:val="00652DE9"/>
    <w:rsid w:val="0065369C"/>
    <w:rsid w:val="00653A37"/>
    <w:rsid w:val="00654EA1"/>
    <w:rsid w:val="00655B26"/>
    <w:rsid w:val="00656CAA"/>
    <w:rsid w:val="00660B29"/>
    <w:rsid w:val="006617FE"/>
    <w:rsid w:val="0066232B"/>
    <w:rsid w:val="00663D05"/>
    <w:rsid w:val="006657C1"/>
    <w:rsid w:val="006661B2"/>
    <w:rsid w:val="00670D75"/>
    <w:rsid w:val="006724C2"/>
    <w:rsid w:val="00672690"/>
    <w:rsid w:val="00672893"/>
    <w:rsid w:val="00672E8D"/>
    <w:rsid w:val="00673879"/>
    <w:rsid w:val="006738DB"/>
    <w:rsid w:val="006747A8"/>
    <w:rsid w:val="00674D7D"/>
    <w:rsid w:val="0067546E"/>
    <w:rsid w:val="00675C59"/>
    <w:rsid w:val="006761F4"/>
    <w:rsid w:val="00676A80"/>
    <w:rsid w:val="00677587"/>
    <w:rsid w:val="00677DF7"/>
    <w:rsid w:val="00681016"/>
    <w:rsid w:val="006816F3"/>
    <w:rsid w:val="00681E5E"/>
    <w:rsid w:val="0068248D"/>
    <w:rsid w:val="0068251E"/>
    <w:rsid w:val="0068267E"/>
    <w:rsid w:val="00682EE6"/>
    <w:rsid w:val="0068334C"/>
    <w:rsid w:val="006834FA"/>
    <w:rsid w:val="006847DB"/>
    <w:rsid w:val="00684C02"/>
    <w:rsid w:val="006853BA"/>
    <w:rsid w:val="0068544A"/>
    <w:rsid w:val="00686FFD"/>
    <w:rsid w:val="00690728"/>
    <w:rsid w:val="00691991"/>
    <w:rsid w:val="006929BC"/>
    <w:rsid w:val="00692D5B"/>
    <w:rsid w:val="006937AD"/>
    <w:rsid w:val="00693CB6"/>
    <w:rsid w:val="00695233"/>
    <w:rsid w:val="00695568"/>
    <w:rsid w:val="00695CE0"/>
    <w:rsid w:val="00697E74"/>
    <w:rsid w:val="006A14A1"/>
    <w:rsid w:val="006A3D16"/>
    <w:rsid w:val="006A4AB2"/>
    <w:rsid w:val="006A67B5"/>
    <w:rsid w:val="006B2E00"/>
    <w:rsid w:val="006B2F97"/>
    <w:rsid w:val="006B314C"/>
    <w:rsid w:val="006B3D97"/>
    <w:rsid w:val="006B3E3F"/>
    <w:rsid w:val="006B4137"/>
    <w:rsid w:val="006B4AFA"/>
    <w:rsid w:val="006B4C44"/>
    <w:rsid w:val="006B696D"/>
    <w:rsid w:val="006B6B24"/>
    <w:rsid w:val="006B7C5E"/>
    <w:rsid w:val="006C11BD"/>
    <w:rsid w:val="006C2336"/>
    <w:rsid w:val="006C30FD"/>
    <w:rsid w:val="006C3211"/>
    <w:rsid w:val="006C32A6"/>
    <w:rsid w:val="006C339D"/>
    <w:rsid w:val="006C3F2A"/>
    <w:rsid w:val="006C549C"/>
    <w:rsid w:val="006C6553"/>
    <w:rsid w:val="006D13A3"/>
    <w:rsid w:val="006D2AAE"/>
    <w:rsid w:val="006D2C22"/>
    <w:rsid w:val="006D3194"/>
    <w:rsid w:val="006D5001"/>
    <w:rsid w:val="006E0286"/>
    <w:rsid w:val="006E03CC"/>
    <w:rsid w:val="006E1B42"/>
    <w:rsid w:val="006E23F3"/>
    <w:rsid w:val="006E505A"/>
    <w:rsid w:val="006E61FF"/>
    <w:rsid w:val="006E7897"/>
    <w:rsid w:val="006F1020"/>
    <w:rsid w:val="006F139A"/>
    <w:rsid w:val="006F1634"/>
    <w:rsid w:val="006F2710"/>
    <w:rsid w:val="006F2749"/>
    <w:rsid w:val="006F2794"/>
    <w:rsid w:val="006F30DC"/>
    <w:rsid w:val="006F44A0"/>
    <w:rsid w:val="006F4CAC"/>
    <w:rsid w:val="006F73DC"/>
    <w:rsid w:val="006F7953"/>
    <w:rsid w:val="006F7A99"/>
    <w:rsid w:val="00701456"/>
    <w:rsid w:val="0070254D"/>
    <w:rsid w:val="00703621"/>
    <w:rsid w:val="00706059"/>
    <w:rsid w:val="00707A6E"/>
    <w:rsid w:val="00712548"/>
    <w:rsid w:val="00712806"/>
    <w:rsid w:val="00712A3E"/>
    <w:rsid w:val="00712E06"/>
    <w:rsid w:val="0071419C"/>
    <w:rsid w:val="00715015"/>
    <w:rsid w:val="007152CE"/>
    <w:rsid w:val="007153FF"/>
    <w:rsid w:val="00715A18"/>
    <w:rsid w:val="0071633D"/>
    <w:rsid w:val="007165F2"/>
    <w:rsid w:val="00716C6D"/>
    <w:rsid w:val="00720B19"/>
    <w:rsid w:val="00721256"/>
    <w:rsid w:val="00721339"/>
    <w:rsid w:val="00721567"/>
    <w:rsid w:val="00721B8A"/>
    <w:rsid w:val="00721F73"/>
    <w:rsid w:val="00723B32"/>
    <w:rsid w:val="00724164"/>
    <w:rsid w:val="00724237"/>
    <w:rsid w:val="00724387"/>
    <w:rsid w:val="00724599"/>
    <w:rsid w:val="00725549"/>
    <w:rsid w:val="00725AF4"/>
    <w:rsid w:val="00725F40"/>
    <w:rsid w:val="00726260"/>
    <w:rsid w:val="00726AB3"/>
    <w:rsid w:val="007278C1"/>
    <w:rsid w:val="007308A3"/>
    <w:rsid w:val="007314EA"/>
    <w:rsid w:val="00731810"/>
    <w:rsid w:val="00731BDE"/>
    <w:rsid w:val="00732AA8"/>
    <w:rsid w:val="00734AE8"/>
    <w:rsid w:val="00734B97"/>
    <w:rsid w:val="00734ED4"/>
    <w:rsid w:val="007359EC"/>
    <w:rsid w:val="00735B5F"/>
    <w:rsid w:val="00737956"/>
    <w:rsid w:val="00737B34"/>
    <w:rsid w:val="0074146E"/>
    <w:rsid w:val="00741E25"/>
    <w:rsid w:val="007422FD"/>
    <w:rsid w:val="007435D2"/>
    <w:rsid w:val="00745086"/>
    <w:rsid w:val="0074566B"/>
    <w:rsid w:val="007456C5"/>
    <w:rsid w:val="007457F1"/>
    <w:rsid w:val="00745CE2"/>
    <w:rsid w:val="00745E0B"/>
    <w:rsid w:val="007461E5"/>
    <w:rsid w:val="0074744A"/>
    <w:rsid w:val="0074775B"/>
    <w:rsid w:val="00750238"/>
    <w:rsid w:val="00750FEA"/>
    <w:rsid w:val="007559C2"/>
    <w:rsid w:val="0075676A"/>
    <w:rsid w:val="00756F69"/>
    <w:rsid w:val="00757160"/>
    <w:rsid w:val="00757ED4"/>
    <w:rsid w:val="007638D9"/>
    <w:rsid w:val="00766E66"/>
    <w:rsid w:val="00767AD9"/>
    <w:rsid w:val="00770240"/>
    <w:rsid w:val="007710F3"/>
    <w:rsid w:val="0077213C"/>
    <w:rsid w:val="007730A6"/>
    <w:rsid w:val="00774751"/>
    <w:rsid w:val="00774B92"/>
    <w:rsid w:val="007753AE"/>
    <w:rsid w:val="007767BA"/>
    <w:rsid w:val="00776F26"/>
    <w:rsid w:val="0077792C"/>
    <w:rsid w:val="007779BD"/>
    <w:rsid w:val="007806F0"/>
    <w:rsid w:val="00780BB3"/>
    <w:rsid w:val="007814C4"/>
    <w:rsid w:val="00781DA5"/>
    <w:rsid w:val="00782676"/>
    <w:rsid w:val="007829E3"/>
    <w:rsid w:val="00782BE5"/>
    <w:rsid w:val="007832DC"/>
    <w:rsid w:val="00783854"/>
    <w:rsid w:val="00783C1E"/>
    <w:rsid w:val="00784E56"/>
    <w:rsid w:val="00785222"/>
    <w:rsid w:val="00785332"/>
    <w:rsid w:val="0078637B"/>
    <w:rsid w:val="00786788"/>
    <w:rsid w:val="00787905"/>
    <w:rsid w:val="00787B6F"/>
    <w:rsid w:val="00787BF8"/>
    <w:rsid w:val="00790122"/>
    <w:rsid w:val="00790481"/>
    <w:rsid w:val="007943EB"/>
    <w:rsid w:val="00794CB1"/>
    <w:rsid w:val="007953E1"/>
    <w:rsid w:val="0079599A"/>
    <w:rsid w:val="00795D10"/>
    <w:rsid w:val="007965C1"/>
    <w:rsid w:val="007972D9"/>
    <w:rsid w:val="007A0040"/>
    <w:rsid w:val="007A230D"/>
    <w:rsid w:val="007A4E86"/>
    <w:rsid w:val="007A543E"/>
    <w:rsid w:val="007A6241"/>
    <w:rsid w:val="007A748B"/>
    <w:rsid w:val="007A7661"/>
    <w:rsid w:val="007B13C5"/>
    <w:rsid w:val="007B1575"/>
    <w:rsid w:val="007B188F"/>
    <w:rsid w:val="007B2289"/>
    <w:rsid w:val="007B3621"/>
    <w:rsid w:val="007B3A86"/>
    <w:rsid w:val="007B449F"/>
    <w:rsid w:val="007B541A"/>
    <w:rsid w:val="007B6EE1"/>
    <w:rsid w:val="007B7824"/>
    <w:rsid w:val="007C12F7"/>
    <w:rsid w:val="007C173F"/>
    <w:rsid w:val="007C2387"/>
    <w:rsid w:val="007C2FD8"/>
    <w:rsid w:val="007C325F"/>
    <w:rsid w:val="007C3A12"/>
    <w:rsid w:val="007C525F"/>
    <w:rsid w:val="007C5D52"/>
    <w:rsid w:val="007C638F"/>
    <w:rsid w:val="007C63E8"/>
    <w:rsid w:val="007C73D8"/>
    <w:rsid w:val="007C73E1"/>
    <w:rsid w:val="007C7F00"/>
    <w:rsid w:val="007D0AA0"/>
    <w:rsid w:val="007D1519"/>
    <w:rsid w:val="007D1BBD"/>
    <w:rsid w:val="007D430D"/>
    <w:rsid w:val="007D5929"/>
    <w:rsid w:val="007D5DA0"/>
    <w:rsid w:val="007D7A32"/>
    <w:rsid w:val="007D7B00"/>
    <w:rsid w:val="007E0EDE"/>
    <w:rsid w:val="007E16DE"/>
    <w:rsid w:val="007E3B8A"/>
    <w:rsid w:val="007E3D79"/>
    <w:rsid w:val="007E5579"/>
    <w:rsid w:val="007E6538"/>
    <w:rsid w:val="007E6D97"/>
    <w:rsid w:val="007E6F70"/>
    <w:rsid w:val="007E7C0E"/>
    <w:rsid w:val="007E7E00"/>
    <w:rsid w:val="007F07C9"/>
    <w:rsid w:val="007F2041"/>
    <w:rsid w:val="007F586A"/>
    <w:rsid w:val="007F63BA"/>
    <w:rsid w:val="007F774F"/>
    <w:rsid w:val="00802189"/>
    <w:rsid w:val="00802876"/>
    <w:rsid w:val="00802FA5"/>
    <w:rsid w:val="008032A1"/>
    <w:rsid w:val="00803578"/>
    <w:rsid w:val="0080358B"/>
    <w:rsid w:val="00804739"/>
    <w:rsid w:val="00805069"/>
    <w:rsid w:val="008062BA"/>
    <w:rsid w:val="0080648B"/>
    <w:rsid w:val="00806E74"/>
    <w:rsid w:val="00807316"/>
    <w:rsid w:val="008079DC"/>
    <w:rsid w:val="008106F3"/>
    <w:rsid w:val="00810839"/>
    <w:rsid w:val="00811464"/>
    <w:rsid w:val="008116F6"/>
    <w:rsid w:val="00811C28"/>
    <w:rsid w:val="00812285"/>
    <w:rsid w:val="0081278F"/>
    <w:rsid w:val="0081372F"/>
    <w:rsid w:val="008148CB"/>
    <w:rsid w:val="008149EB"/>
    <w:rsid w:val="00814DCD"/>
    <w:rsid w:val="00814EF9"/>
    <w:rsid w:val="00816F7C"/>
    <w:rsid w:val="00821DA1"/>
    <w:rsid w:val="008220A6"/>
    <w:rsid w:val="00822139"/>
    <w:rsid w:val="00822DC1"/>
    <w:rsid w:val="0082341B"/>
    <w:rsid w:val="00823572"/>
    <w:rsid w:val="00827C2B"/>
    <w:rsid w:val="0083028C"/>
    <w:rsid w:val="00830ED1"/>
    <w:rsid w:val="00831EBF"/>
    <w:rsid w:val="00833451"/>
    <w:rsid w:val="008334A2"/>
    <w:rsid w:val="008336F2"/>
    <w:rsid w:val="00834ACB"/>
    <w:rsid w:val="008354A7"/>
    <w:rsid w:val="00836B3C"/>
    <w:rsid w:val="008372EE"/>
    <w:rsid w:val="0083753F"/>
    <w:rsid w:val="008430E3"/>
    <w:rsid w:val="00844CB9"/>
    <w:rsid w:val="008465A1"/>
    <w:rsid w:val="00846CA7"/>
    <w:rsid w:val="00847DBA"/>
    <w:rsid w:val="00850549"/>
    <w:rsid w:val="008540B1"/>
    <w:rsid w:val="008542EF"/>
    <w:rsid w:val="00855C34"/>
    <w:rsid w:val="00856CE8"/>
    <w:rsid w:val="00857073"/>
    <w:rsid w:val="00857B8C"/>
    <w:rsid w:val="00860000"/>
    <w:rsid w:val="00860C8E"/>
    <w:rsid w:val="00861B80"/>
    <w:rsid w:val="00862F5F"/>
    <w:rsid w:val="0086499C"/>
    <w:rsid w:val="00865669"/>
    <w:rsid w:val="00865904"/>
    <w:rsid w:val="0087265B"/>
    <w:rsid w:val="00872BDF"/>
    <w:rsid w:val="00873E04"/>
    <w:rsid w:val="0087456E"/>
    <w:rsid w:val="00874618"/>
    <w:rsid w:val="00876094"/>
    <w:rsid w:val="008768A4"/>
    <w:rsid w:val="008772CB"/>
    <w:rsid w:val="00877950"/>
    <w:rsid w:val="0088014C"/>
    <w:rsid w:val="008808CC"/>
    <w:rsid w:val="0088144F"/>
    <w:rsid w:val="008827F9"/>
    <w:rsid w:val="00883A12"/>
    <w:rsid w:val="00884900"/>
    <w:rsid w:val="00885086"/>
    <w:rsid w:val="00886870"/>
    <w:rsid w:val="008868D7"/>
    <w:rsid w:val="008868DD"/>
    <w:rsid w:val="00886D71"/>
    <w:rsid w:val="00886F06"/>
    <w:rsid w:val="00887D49"/>
    <w:rsid w:val="00890AEF"/>
    <w:rsid w:val="00890DF7"/>
    <w:rsid w:val="00891C93"/>
    <w:rsid w:val="008936B0"/>
    <w:rsid w:val="008971B7"/>
    <w:rsid w:val="008A2B53"/>
    <w:rsid w:val="008A2FCA"/>
    <w:rsid w:val="008A3302"/>
    <w:rsid w:val="008A354A"/>
    <w:rsid w:val="008A3959"/>
    <w:rsid w:val="008A4886"/>
    <w:rsid w:val="008A4BE9"/>
    <w:rsid w:val="008A4CBE"/>
    <w:rsid w:val="008A5976"/>
    <w:rsid w:val="008A5EB0"/>
    <w:rsid w:val="008A6950"/>
    <w:rsid w:val="008A79C2"/>
    <w:rsid w:val="008B0F53"/>
    <w:rsid w:val="008B10C0"/>
    <w:rsid w:val="008B5AE6"/>
    <w:rsid w:val="008B60AD"/>
    <w:rsid w:val="008B693E"/>
    <w:rsid w:val="008B6B43"/>
    <w:rsid w:val="008B705B"/>
    <w:rsid w:val="008B7257"/>
    <w:rsid w:val="008B75F1"/>
    <w:rsid w:val="008C017F"/>
    <w:rsid w:val="008C07DF"/>
    <w:rsid w:val="008C0921"/>
    <w:rsid w:val="008C1C7C"/>
    <w:rsid w:val="008C221F"/>
    <w:rsid w:val="008C3E4E"/>
    <w:rsid w:val="008C4C14"/>
    <w:rsid w:val="008C4F46"/>
    <w:rsid w:val="008C66B3"/>
    <w:rsid w:val="008C6A18"/>
    <w:rsid w:val="008C6EEC"/>
    <w:rsid w:val="008C7167"/>
    <w:rsid w:val="008D0F98"/>
    <w:rsid w:val="008D1883"/>
    <w:rsid w:val="008D267A"/>
    <w:rsid w:val="008D3015"/>
    <w:rsid w:val="008D4BEC"/>
    <w:rsid w:val="008D4F88"/>
    <w:rsid w:val="008D56D2"/>
    <w:rsid w:val="008D5FFF"/>
    <w:rsid w:val="008D7CD7"/>
    <w:rsid w:val="008D7F61"/>
    <w:rsid w:val="008E055E"/>
    <w:rsid w:val="008E103E"/>
    <w:rsid w:val="008E29E2"/>
    <w:rsid w:val="008E3A8A"/>
    <w:rsid w:val="008E41BA"/>
    <w:rsid w:val="008E4DAF"/>
    <w:rsid w:val="008E4E75"/>
    <w:rsid w:val="008E6155"/>
    <w:rsid w:val="008E7800"/>
    <w:rsid w:val="008E796B"/>
    <w:rsid w:val="008F0190"/>
    <w:rsid w:val="008F0213"/>
    <w:rsid w:val="008F30CF"/>
    <w:rsid w:val="008F3F8C"/>
    <w:rsid w:val="008F5900"/>
    <w:rsid w:val="008F6018"/>
    <w:rsid w:val="008F6F36"/>
    <w:rsid w:val="009000C5"/>
    <w:rsid w:val="009000E6"/>
    <w:rsid w:val="0090141C"/>
    <w:rsid w:val="0090178F"/>
    <w:rsid w:val="009019E7"/>
    <w:rsid w:val="00901BB1"/>
    <w:rsid w:val="00903A9C"/>
    <w:rsid w:val="0090405C"/>
    <w:rsid w:val="00904276"/>
    <w:rsid w:val="00904E47"/>
    <w:rsid w:val="00905853"/>
    <w:rsid w:val="00906795"/>
    <w:rsid w:val="00906CA3"/>
    <w:rsid w:val="009071EA"/>
    <w:rsid w:val="00910152"/>
    <w:rsid w:val="0091064B"/>
    <w:rsid w:val="009107DC"/>
    <w:rsid w:val="009113EF"/>
    <w:rsid w:val="009122FE"/>
    <w:rsid w:val="009126BF"/>
    <w:rsid w:val="00912B3B"/>
    <w:rsid w:val="00915DE3"/>
    <w:rsid w:val="00916A2F"/>
    <w:rsid w:val="00916BDF"/>
    <w:rsid w:val="00920CC5"/>
    <w:rsid w:val="0092107B"/>
    <w:rsid w:val="00921345"/>
    <w:rsid w:val="00921862"/>
    <w:rsid w:val="00921C40"/>
    <w:rsid w:val="0092223F"/>
    <w:rsid w:val="00922AFD"/>
    <w:rsid w:val="00924963"/>
    <w:rsid w:val="00926AF5"/>
    <w:rsid w:val="00930E1C"/>
    <w:rsid w:val="00932059"/>
    <w:rsid w:val="009326D8"/>
    <w:rsid w:val="00932C70"/>
    <w:rsid w:val="00933FBD"/>
    <w:rsid w:val="00934BD6"/>
    <w:rsid w:val="00934E19"/>
    <w:rsid w:val="00935C5C"/>
    <w:rsid w:val="009419F2"/>
    <w:rsid w:val="00941D64"/>
    <w:rsid w:val="00943203"/>
    <w:rsid w:val="00943601"/>
    <w:rsid w:val="00945A70"/>
    <w:rsid w:val="009470EC"/>
    <w:rsid w:val="00947968"/>
    <w:rsid w:val="00947D9A"/>
    <w:rsid w:val="00950872"/>
    <w:rsid w:val="00951986"/>
    <w:rsid w:val="00955611"/>
    <w:rsid w:val="0095697A"/>
    <w:rsid w:val="009575E7"/>
    <w:rsid w:val="00957CA0"/>
    <w:rsid w:val="009613F6"/>
    <w:rsid w:val="00962AAB"/>
    <w:rsid w:val="009631A2"/>
    <w:rsid w:val="009643B1"/>
    <w:rsid w:val="00965330"/>
    <w:rsid w:val="00965503"/>
    <w:rsid w:val="00965617"/>
    <w:rsid w:val="009658CB"/>
    <w:rsid w:val="00966010"/>
    <w:rsid w:val="00967D82"/>
    <w:rsid w:val="00970581"/>
    <w:rsid w:val="009705BE"/>
    <w:rsid w:val="00972E33"/>
    <w:rsid w:val="009737A0"/>
    <w:rsid w:val="00973948"/>
    <w:rsid w:val="00974965"/>
    <w:rsid w:val="00974CE0"/>
    <w:rsid w:val="009769A3"/>
    <w:rsid w:val="0098086A"/>
    <w:rsid w:val="00982C08"/>
    <w:rsid w:val="009853B6"/>
    <w:rsid w:val="009900FB"/>
    <w:rsid w:val="00993213"/>
    <w:rsid w:val="00993ADC"/>
    <w:rsid w:val="009945FA"/>
    <w:rsid w:val="00995031"/>
    <w:rsid w:val="009951A2"/>
    <w:rsid w:val="009A0649"/>
    <w:rsid w:val="009A1B8F"/>
    <w:rsid w:val="009A3581"/>
    <w:rsid w:val="009A474B"/>
    <w:rsid w:val="009A589E"/>
    <w:rsid w:val="009A6C9F"/>
    <w:rsid w:val="009A6E39"/>
    <w:rsid w:val="009A71ED"/>
    <w:rsid w:val="009A7A37"/>
    <w:rsid w:val="009A7FE9"/>
    <w:rsid w:val="009B04FE"/>
    <w:rsid w:val="009B18B2"/>
    <w:rsid w:val="009B2129"/>
    <w:rsid w:val="009B37CD"/>
    <w:rsid w:val="009B3CEE"/>
    <w:rsid w:val="009B3F79"/>
    <w:rsid w:val="009B50B0"/>
    <w:rsid w:val="009B529D"/>
    <w:rsid w:val="009B547C"/>
    <w:rsid w:val="009B5845"/>
    <w:rsid w:val="009B5916"/>
    <w:rsid w:val="009B6511"/>
    <w:rsid w:val="009B7613"/>
    <w:rsid w:val="009B779C"/>
    <w:rsid w:val="009C017E"/>
    <w:rsid w:val="009C1777"/>
    <w:rsid w:val="009C2392"/>
    <w:rsid w:val="009C360B"/>
    <w:rsid w:val="009C75DB"/>
    <w:rsid w:val="009D0566"/>
    <w:rsid w:val="009D11C2"/>
    <w:rsid w:val="009D1AD6"/>
    <w:rsid w:val="009D214F"/>
    <w:rsid w:val="009D563D"/>
    <w:rsid w:val="009D6100"/>
    <w:rsid w:val="009D680D"/>
    <w:rsid w:val="009E05F8"/>
    <w:rsid w:val="009E0697"/>
    <w:rsid w:val="009E1350"/>
    <w:rsid w:val="009E1601"/>
    <w:rsid w:val="009E1C41"/>
    <w:rsid w:val="009E34CF"/>
    <w:rsid w:val="009E3DF0"/>
    <w:rsid w:val="009E410E"/>
    <w:rsid w:val="009E4214"/>
    <w:rsid w:val="009E494A"/>
    <w:rsid w:val="009E49C6"/>
    <w:rsid w:val="009E5046"/>
    <w:rsid w:val="009E515B"/>
    <w:rsid w:val="009E522E"/>
    <w:rsid w:val="009E5E12"/>
    <w:rsid w:val="009E6C1B"/>
    <w:rsid w:val="009F0B84"/>
    <w:rsid w:val="009F3F09"/>
    <w:rsid w:val="009F44EF"/>
    <w:rsid w:val="009F5B3A"/>
    <w:rsid w:val="009F5C28"/>
    <w:rsid w:val="00A00EC2"/>
    <w:rsid w:val="00A018F1"/>
    <w:rsid w:val="00A01EF1"/>
    <w:rsid w:val="00A02663"/>
    <w:rsid w:val="00A02883"/>
    <w:rsid w:val="00A02A94"/>
    <w:rsid w:val="00A02B1A"/>
    <w:rsid w:val="00A03100"/>
    <w:rsid w:val="00A03864"/>
    <w:rsid w:val="00A04212"/>
    <w:rsid w:val="00A0441D"/>
    <w:rsid w:val="00A0554F"/>
    <w:rsid w:val="00A06742"/>
    <w:rsid w:val="00A10B6D"/>
    <w:rsid w:val="00A13933"/>
    <w:rsid w:val="00A1601D"/>
    <w:rsid w:val="00A172C1"/>
    <w:rsid w:val="00A174FE"/>
    <w:rsid w:val="00A175E4"/>
    <w:rsid w:val="00A17AD4"/>
    <w:rsid w:val="00A202DA"/>
    <w:rsid w:val="00A216DD"/>
    <w:rsid w:val="00A2254E"/>
    <w:rsid w:val="00A2386D"/>
    <w:rsid w:val="00A250D4"/>
    <w:rsid w:val="00A27223"/>
    <w:rsid w:val="00A2724E"/>
    <w:rsid w:val="00A27635"/>
    <w:rsid w:val="00A27F5D"/>
    <w:rsid w:val="00A30FDC"/>
    <w:rsid w:val="00A3196F"/>
    <w:rsid w:val="00A323A5"/>
    <w:rsid w:val="00A32B81"/>
    <w:rsid w:val="00A338AD"/>
    <w:rsid w:val="00A35CE0"/>
    <w:rsid w:val="00A3608C"/>
    <w:rsid w:val="00A3682A"/>
    <w:rsid w:val="00A370F7"/>
    <w:rsid w:val="00A41524"/>
    <w:rsid w:val="00A4267F"/>
    <w:rsid w:val="00A426A0"/>
    <w:rsid w:val="00A43F2E"/>
    <w:rsid w:val="00A44599"/>
    <w:rsid w:val="00A44E14"/>
    <w:rsid w:val="00A45F1A"/>
    <w:rsid w:val="00A476A1"/>
    <w:rsid w:val="00A47E50"/>
    <w:rsid w:val="00A50598"/>
    <w:rsid w:val="00A50913"/>
    <w:rsid w:val="00A51438"/>
    <w:rsid w:val="00A51F94"/>
    <w:rsid w:val="00A52F45"/>
    <w:rsid w:val="00A560F6"/>
    <w:rsid w:val="00A6027B"/>
    <w:rsid w:val="00A60FAF"/>
    <w:rsid w:val="00A61339"/>
    <w:rsid w:val="00A614A6"/>
    <w:rsid w:val="00A615A4"/>
    <w:rsid w:val="00A623D0"/>
    <w:rsid w:val="00A625E9"/>
    <w:rsid w:val="00A6397C"/>
    <w:rsid w:val="00A6505E"/>
    <w:rsid w:val="00A65379"/>
    <w:rsid w:val="00A70351"/>
    <w:rsid w:val="00A705D4"/>
    <w:rsid w:val="00A70773"/>
    <w:rsid w:val="00A70DA4"/>
    <w:rsid w:val="00A7302E"/>
    <w:rsid w:val="00A73EBF"/>
    <w:rsid w:val="00A748C0"/>
    <w:rsid w:val="00A74CD3"/>
    <w:rsid w:val="00A75E18"/>
    <w:rsid w:val="00A76AB5"/>
    <w:rsid w:val="00A77E03"/>
    <w:rsid w:val="00A8097C"/>
    <w:rsid w:val="00A80AAB"/>
    <w:rsid w:val="00A81B83"/>
    <w:rsid w:val="00A82802"/>
    <w:rsid w:val="00A82E93"/>
    <w:rsid w:val="00A85917"/>
    <w:rsid w:val="00A85F9E"/>
    <w:rsid w:val="00A8741C"/>
    <w:rsid w:val="00A90804"/>
    <w:rsid w:val="00A90910"/>
    <w:rsid w:val="00A93705"/>
    <w:rsid w:val="00A93E73"/>
    <w:rsid w:val="00A94257"/>
    <w:rsid w:val="00A9514B"/>
    <w:rsid w:val="00A96BEB"/>
    <w:rsid w:val="00A97553"/>
    <w:rsid w:val="00AA05BA"/>
    <w:rsid w:val="00AA305B"/>
    <w:rsid w:val="00AA34B1"/>
    <w:rsid w:val="00AA483B"/>
    <w:rsid w:val="00AA49BF"/>
    <w:rsid w:val="00AA579C"/>
    <w:rsid w:val="00AA5C73"/>
    <w:rsid w:val="00AA6987"/>
    <w:rsid w:val="00AA7920"/>
    <w:rsid w:val="00AB07AC"/>
    <w:rsid w:val="00AB1641"/>
    <w:rsid w:val="00AB3735"/>
    <w:rsid w:val="00AB4FB2"/>
    <w:rsid w:val="00AB5508"/>
    <w:rsid w:val="00AB5D5D"/>
    <w:rsid w:val="00AC15DE"/>
    <w:rsid w:val="00AC16C7"/>
    <w:rsid w:val="00AC2FB9"/>
    <w:rsid w:val="00AC38B1"/>
    <w:rsid w:val="00AC43BF"/>
    <w:rsid w:val="00AC4895"/>
    <w:rsid w:val="00AC54F2"/>
    <w:rsid w:val="00AC5F9E"/>
    <w:rsid w:val="00AC602D"/>
    <w:rsid w:val="00AC64AE"/>
    <w:rsid w:val="00AC6978"/>
    <w:rsid w:val="00AC6985"/>
    <w:rsid w:val="00AD00B8"/>
    <w:rsid w:val="00AD0F41"/>
    <w:rsid w:val="00AD367B"/>
    <w:rsid w:val="00AD38D6"/>
    <w:rsid w:val="00AD3A57"/>
    <w:rsid w:val="00AD6054"/>
    <w:rsid w:val="00AD64BE"/>
    <w:rsid w:val="00AD6B72"/>
    <w:rsid w:val="00AE1DCD"/>
    <w:rsid w:val="00AE2E50"/>
    <w:rsid w:val="00AE324C"/>
    <w:rsid w:val="00AE4991"/>
    <w:rsid w:val="00AE4CE9"/>
    <w:rsid w:val="00AE4E13"/>
    <w:rsid w:val="00AE5C3A"/>
    <w:rsid w:val="00AE5DBF"/>
    <w:rsid w:val="00AE6515"/>
    <w:rsid w:val="00AE76F5"/>
    <w:rsid w:val="00AF090F"/>
    <w:rsid w:val="00AF0BB5"/>
    <w:rsid w:val="00AF2E91"/>
    <w:rsid w:val="00AF3D20"/>
    <w:rsid w:val="00AF4419"/>
    <w:rsid w:val="00AF502A"/>
    <w:rsid w:val="00B00216"/>
    <w:rsid w:val="00B02337"/>
    <w:rsid w:val="00B02CAF"/>
    <w:rsid w:val="00B03585"/>
    <w:rsid w:val="00B03FA7"/>
    <w:rsid w:val="00B047BD"/>
    <w:rsid w:val="00B1176B"/>
    <w:rsid w:val="00B121EF"/>
    <w:rsid w:val="00B12703"/>
    <w:rsid w:val="00B13064"/>
    <w:rsid w:val="00B1521C"/>
    <w:rsid w:val="00B15587"/>
    <w:rsid w:val="00B159B6"/>
    <w:rsid w:val="00B17F2E"/>
    <w:rsid w:val="00B209BA"/>
    <w:rsid w:val="00B20B75"/>
    <w:rsid w:val="00B2138F"/>
    <w:rsid w:val="00B220CD"/>
    <w:rsid w:val="00B23FD8"/>
    <w:rsid w:val="00B24E5A"/>
    <w:rsid w:val="00B259A6"/>
    <w:rsid w:val="00B2613E"/>
    <w:rsid w:val="00B30660"/>
    <w:rsid w:val="00B3071D"/>
    <w:rsid w:val="00B3102F"/>
    <w:rsid w:val="00B33823"/>
    <w:rsid w:val="00B34607"/>
    <w:rsid w:val="00B34A86"/>
    <w:rsid w:val="00B34B40"/>
    <w:rsid w:val="00B3558E"/>
    <w:rsid w:val="00B3629B"/>
    <w:rsid w:val="00B36D35"/>
    <w:rsid w:val="00B37412"/>
    <w:rsid w:val="00B405D2"/>
    <w:rsid w:val="00B42000"/>
    <w:rsid w:val="00B42585"/>
    <w:rsid w:val="00B42A5B"/>
    <w:rsid w:val="00B43683"/>
    <w:rsid w:val="00B4590B"/>
    <w:rsid w:val="00B46E92"/>
    <w:rsid w:val="00B47CD9"/>
    <w:rsid w:val="00B500B7"/>
    <w:rsid w:val="00B505C3"/>
    <w:rsid w:val="00B52436"/>
    <w:rsid w:val="00B527A4"/>
    <w:rsid w:val="00B527ED"/>
    <w:rsid w:val="00B52A1B"/>
    <w:rsid w:val="00B5737C"/>
    <w:rsid w:val="00B60A62"/>
    <w:rsid w:val="00B60CE5"/>
    <w:rsid w:val="00B61EC2"/>
    <w:rsid w:val="00B61F59"/>
    <w:rsid w:val="00B620AD"/>
    <w:rsid w:val="00B6507A"/>
    <w:rsid w:val="00B66DD7"/>
    <w:rsid w:val="00B66EDA"/>
    <w:rsid w:val="00B709A5"/>
    <w:rsid w:val="00B70B17"/>
    <w:rsid w:val="00B70F94"/>
    <w:rsid w:val="00B7238A"/>
    <w:rsid w:val="00B73C1A"/>
    <w:rsid w:val="00B73F48"/>
    <w:rsid w:val="00B74AA5"/>
    <w:rsid w:val="00B7519A"/>
    <w:rsid w:val="00B75B6A"/>
    <w:rsid w:val="00B76B0C"/>
    <w:rsid w:val="00B80102"/>
    <w:rsid w:val="00B80856"/>
    <w:rsid w:val="00B81FC4"/>
    <w:rsid w:val="00B83BF1"/>
    <w:rsid w:val="00B842D4"/>
    <w:rsid w:val="00B845BC"/>
    <w:rsid w:val="00B848F0"/>
    <w:rsid w:val="00B85B6B"/>
    <w:rsid w:val="00B85E01"/>
    <w:rsid w:val="00B85F53"/>
    <w:rsid w:val="00B862F0"/>
    <w:rsid w:val="00B8682E"/>
    <w:rsid w:val="00B8756B"/>
    <w:rsid w:val="00B91156"/>
    <w:rsid w:val="00B911A0"/>
    <w:rsid w:val="00B91F0F"/>
    <w:rsid w:val="00B925AD"/>
    <w:rsid w:val="00B92F8D"/>
    <w:rsid w:val="00B930CF"/>
    <w:rsid w:val="00B93EBC"/>
    <w:rsid w:val="00B9429C"/>
    <w:rsid w:val="00B94387"/>
    <w:rsid w:val="00B9440C"/>
    <w:rsid w:val="00B94E90"/>
    <w:rsid w:val="00B9644E"/>
    <w:rsid w:val="00B9672A"/>
    <w:rsid w:val="00B97AE0"/>
    <w:rsid w:val="00BA0FED"/>
    <w:rsid w:val="00BA3342"/>
    <w:rsid w:val="00BA3D2A"/>
    <w:rsid w:val="00BA55F6"/>
    <w:rsid w:val="00BA5C63"/>
    <w:rsid w:val="00BA6D44"/>
    <w:rsid w:val="00BB036E"/>
    <w:rsid w:val="00BB168B"/>
    <w:rsid w:val="00BB20B7"/>
    <w:rsid w:val="00BB2498"/>
    <w:rsid w:val="00BB34C1"/>
    <w:rsid w:val="00BB54FB"/>
    <w:rsid w:val="00BB6D11"/>
    <w:rsid w:val="00BB6E04"/>
    <w:rsid w:val="00BB7518"/>
    <w:rsid w:val="00BB7C43"/>
    <w:rsid w:val="00BC11FD"/>
    <w:rsid w:val="00BC175B"/>
    <w:rsid w:val="00BC28A5"/>
    <w:rsid w:val="00BC2CEC"/>
    <w:rsid w:val="00BC2E9C"/>
    <w:rsid w:val="00BC68BE"/>
    <w:rsid w:val="00BD15F0"/>
    <w:rsid w:val="00BD1C80"/>
    <w:rsid w:val="00BD2078"/>
    <w:rsid w:val="00BD39EF"/>
    <w:rsid w:val="00BD404A"/>
    <w:rsid w:val="00BD42C0"/>
    <w:rsid w:val="00BD603C"/>
    <w:rsid w:val="00BD67F4"/>
    <w:rsid w:val="00BE0349"/>
    <w:rsid w:val="00BE09CB"/>
    <w:rsid w:val="00BE1E88"/>
    <w:rsid w:val="00BE2445"/>
    <w:rsid w:val="00BE2FB1"/>
    <w:rsid w:val="00BE36F8"/>
    <w:rsid w:val="00BE42A1"/>
    <w:rsid w:val="00BE4885"/>
    <w:rsid w:val="00BE507D"/>
    <w:rsid w:val="00BE749A"/>
    <w:rsid w:val="00BE75BB"/>
    <w:rsid w:val="00BF0D86"/>
    <w:rsid w:val="00BF10B7"/>
    <w:rsid w:val="00BF1811"/>
    <w:rsid w:val="00BF38FB"/>
    <w:rsid w:val="00BF4702"/>
    <w:rsid w:val="00BF6C5E"/>
    <w:rsid w:val="00BF7369"/>
    <w:rsid w:val="00C004BD"/>
    <w:rsid w:val="00C00EB1"/>
    <w:rsid w:val="00C0133B"/>
    <w:rsid w:val="00C032E1"/>
    <w:rsid w:val="00C0488F"/>
    <w:rsid w:val="00C05AB2"/>
    <w:rsid w:val="00C071B6"/>
    <w:rsid w:val="00C0739E"/>
    <w:rsid w:val="00C07806"/>
    <w:rsid w:val="00C110B2"/>
    <w:rsid w:val="00C1113C"/>
    <w:rsid w:val="00C11304"/>
    <w:rsid w:val="00C114E7"/>
    <w:rsid w:val="00C13F8C"/>
    <w:rsid w:val="00C14DB5"/>
    <w:rsid w:val="00C14EAD"/>
    <w:rsid w:val="00C156A5"/>
    <w:rsid w:val="00C15D05"/>
    <w:rsid w:val="00C166C2"/>
    <w:rsid w:val="00C16AB0"/>
    <w:rsid w:val="00C21DB3"/>
    <w:rsid w:val="00C21E9D"/>
    <w:rsid w:val="00C23211"/>
    <w:rsid w:val="00C23639"/>
    <w:rsid w:val="00C23C48"/>
    <w:rsid w:val="00C255BF"/>
    <w:rsid w:val="00C25849"/>
    <w:rsid w:val="00C25C14"/>
    <w:rsid w:val="00C27623"/>
    <w:rsid w:val="00C27B47"/>
    <w:rsid w:val="00C3060B"/>
    <w:rsid w:val="00C32CA5"/>
    <w:rsid w:val="00C33317"/>
    <w:rsid w:val="00C33F54"/>
    <w:rsid w:val="00C34062"/>
    <w:rsid w:val="00C346C9"/>
    <w:rsid w:val="00C3573D"/>
    <w:rsid w:val="00C35C88"/>
    <w:rsid w:val="00C36FAB"/>
    <w:rsid w:val="00C3773C"/>
    <w:rsid w:val="00C37E3F"/>
    <w:rsid w:val="00C41940"/>
    <w:rsid w:val="00C42547"/>
    <w:rsid w:val="00C43B74"/>
    <w:rsid w:val="00C4407C"/>
    <w:rsid w:val="00C465DC"/>
    <w:rsid w:val="00C46896"/>
    <w:rsid w:val="00C52D09"/>
    <w:rsid w:val="00C5387F"/>
    <w:rsid w:val="00C5403E"/>
    <w:rsid w:val="00C54055"/>
    <w:rsid w:val="00C54369"/>
    <w:rsid w:val="00C5465E"/>
    <w:rsid w:val="00C54C76"/>
    <w:rsid w:val="00C567D4"/>
    <w:rsid w:val="00C573D1"/>
    <w:rsid w:val="00C60681"/>
    <w:rsid w:val="00C6107A"/>
    <w:rsid w:val="00C62898"/>
    <w:rsid w:val="00C63647"/>
    <w:rsid w:val="00C644E9"/>
    <w:rsid w:val="00C64D12"/>
    <w:rsid w:val="00C6667B"/>
    <w:rsid w:val="00C66FB1"/>
    <w:rsid w:val="00C70C1C"/>
    <w:rsid w:val="00C70E41"/>
    <w:rsid w:val="00C74D25"/>
    <w:rsid w:val="00C7567A"/>
    <w:rsid w:val="00C7573E"/>
    <w:rsid w:val="00C766CD"/>
    <w:rsid w:val="00C76767"/>
    <w:rsid w:val="00C7742C"/>
    <w:rsid w:val="00C81953"/>
    <w:rsid w:val="00C8388B"/>
    <w:rsid w:val="00C84EFA"/>
    <w:rsid w:val="00C85B68"/>
    <w:rsid w:val="00C865EB"/>
    <w:rsid w:val="00C905CC"/>
    <w:rsid w:val="00C917E9"/>
    <w:rsid w:val="00C92791"/>
    <w:rsid w:val="00C92BEF"/>
    <w:rsid w:val="00C93F39"/>
    <w:rsid w:val="00C97590"/>
    <w:rsid w:val="00C97B23"/>
    <w:rsid w:val="00C97EE7"/>
    <w:rsid w:val="00CA114B"/>
    <w:rsid w:val="00CA23A4"/>
    <w:rsid w:val="00CA250A"/>
    <w:rsid w:val="00CA2CE6"/>
    <w:rsid w:val="00CA3E90"/>
    <w:rsid w:val="00CA481F"/>
    <w:rsid w:val="00CA4927"/>
    <w:rsid w:val="00CA4A54"/>
    <w:rsid w:val="00CA5530"/>
    <w:rsid w:val="00CA57E1"/>
    <w:rsid w:val="00CA5DE8"/>
    <w:rsid w:val="00CA5EBA"/>
    <w:rsid w:val="00CA7456"/>
    <w:rsid w:val="00CB05FA"/>
    <w:rsid w:val="00CB208D"/>
    <w:rsid w:val="00CB31BC"/>
    <w:rsid w:val="00CB3395"/>
    <w:rsid w:val="00CB5D91"/>
    <w:rsid w:val="00CB671B"/>
    <w:rsid w:val="00CB76DC"/>
    <w:rsid w:val="00CB7CAE"/>
    <w:rsid w:val="00CC05E5"/>
    <w:rsid w:val="00CC12DE"/>
    <w:rsid w:val="00CC3AC7"/>
    <w:rsid w:val="00CC3D32"/>
    <w:rsid w:val="00CC4F84"/>
    <w:rsid w:val="00CC507A"/>
    <w:rsid w:val="00CC5E01"/>
    <w:rsid w:val="00CC5E20"/>
    <w:rsid w:val="00CD01DB"/>
    <w:rsid w:val="00CD0865"/>
    <w:rsid w:val="00CD1807"/>
    <w:rsid w:val="00CD1B84"/>
    <w:rsid w:val="00CD26D7"/>
    <w:rsid w:val="00CD2745"/>
    <w:rsid w:val="00CD39A3"/>
    <w:rsid w:val="00CD4029"/>
    <w:rsid w:val="00CD4161"/>
    <w:rsid w:val="00CD4BAA"/>
    <w:rsid w:val="00CD5094"/>
    <w:rsid w:val="00CD5504"/>
    <w:rsid w:val="00CD7D43"/>
    <w:rsid w:val="00CD7D78"/>
    <w:rsid w:val="00CE0A71"/>
    <w:rsid w:val="00CE27F7"/>
    <w:rsid w:val="00CE2BC1"/>
    <w:rsid w:val="00CE2EBF"/>
    <w:rsid w:val="00CE4076"/>
    <w:rsid w:val="00CE45B7"/>
    <w:rsid w:val="00CE4B7B"/>
    <w:rsid w:val="00CE53A5"/>
    <w:rsid w:val="00CF07E4"/>
    <w:rsid w:val="00CF0D29"/>
    <w:rsid w:val="00CF15BD"/>
    <w:rsid w:val="00CF1AFA"/>
    <w:rsid w:val="00CF1B17"/>
    <w:rsid w:val="00CF2D94"/>
    <w:rsid w:val="00CF31B5"/>
    <w:rsid w:val="00CF6D3D"/>
    <w:rsid w:val="00CF7F3F"/>
    <w:rsid w:val="00D005C9"/>
    <w:rsid w:val="00D00BEE"/>
    <w:rsid w:val="00D02C2B"/>
    <w:rsid w:val="00D030C0"/>
    <w:rsid w:val="00D03503"/>
    <w:rsid w:val="00D03A21"/>
    <w:rsid w:val="00D05C0A"/>
    <w:rsid w:val="00D06C89"/>
    <w:rsid w:val="00D06D04"/>
    <w:rsid w:val="00D11673"/>
    <w:rsid w:val="00D122D6"/>
    <w:rsid w:val="00D12686"/>
    <w:rsid w:val="00D1328F"/>
    <w:rsid w:val="00D13416"/>
    <w:rsid w:val="00D15806"/>
    <w:rsid w:val="00D171FF"/>
    <w:rsid w:val="00D1746D"/>
    <w:rsid w:val="00D1756F"/>
    <w:rsid w:val="00D17B2F"/>
    <w:rsid w:val="00D17E06"/>
    <w:rsid w:val="00D20B8C"/>
    <w:rsid w:val="00D21C1F"/>
    <w:rsid w:val="00D24240"/>
    <w:rsid w:val="00D2450F"/>
    <w:rsid w:val="00D259F3"/>
    <w:rsid w:val="00D25DD0"/>
    <w:rsid w:val="00D25FC3"/>
    <w:rsid w:val="00D260FB"/>
    <w:rsid w:val="00D2661B"/>
    <w:rsid w:val="00D273DD"/>
    <w:rsid w:val="00D30151"/>
    <w:rsid w:val="00D30A41"/>
    <w:rsid w:val="00D3123A"/>
    <w:rsid w:val="00D33254"/>
    <w:rsid w:val="00D33A4D"/>
    <w:rsid w:val="00D34A38"/>
    <w:rsid w:val="00D36528"/>
    <w:rsid w:val="00D377E6"/>
    <w:rsid w:val="00D43352"/>
    <w:rsid w:val="00D43888"/>
    <w:rsid w:val="00D44654"/>
    <w:rsid w:val="00D45257"/>
    <w:rsid w:val="00D45498"/>
    <w:rsid w:val="00D45FD1"/>
    <w:rsid w:val="00D469AC"/>
    <w:rsid w:val="00D473C6"/>
    <w:rsid w:val="00D5031D"/>
    <w:rsid w:val="00D504D7"/>
    <w:rsid w:val="00D51FEF"/>
    <w:rsid w:val="00D53DF0"/>
    <w:rsid w:val="00D53E86"/>
    <w:rsid w:val="00D568B5"/>
    <w:rsid w:val="00D57CB2"/>
    <w:rsid w:val="00D60329"/>
    <w:rsid w:val="00D604C5"/>
    <w:rsid w:val="00D613CD"/>
    <w:rsid w:val="00D63376"/>
    <w:rsid w:val="00D64A5F"/>
    <w:rsid w:val="00D65321"/>
    <w:rsid w:val="00D65FD7"/>
    <w:rsid w:val="00D66FBF"/>
    <w:rsid w:val="00D72449"/>
    <w:rsid w:val="00D75037"/>
    <w:rsid w:val="00D75219"/>
    <w:rsid w:val="00D7571B"/>
    <w:rsid w:val="00D7765E"/>
    <w:rsid w:val="00D80350"/>
    <w:rsid w:val="00D811EA"/>
    <w:rsid w:val="00D816A9"/>
    <w:rsid w:val="00D8204E"/>
    <w:rsid w:val="00D82F1E"/>
    <w:rsid w:val="00D83E69"/>
    <w:rsid w:val="00D86F75"/>
    <w:rsid w:val="00D878E8"/>
    <w:rsid w:val="00D87AD4"/>
    <w:rsid w:val="00D90EB0"/>
    <w:rsid w:val="00D929DE"/>
    <w:rsid w:val="00D92A09"/>
    <w:rsid w:val="00D92F72"/>
    <w:rsid w:val="00D93A53"/>
    <w:rsid w:val="00D943BB"/>
    <w:rsid w:val="00D9470A"/>
    <w:rsid w:val="00D94C1E"/>
    <w:rsid w:val="00D9521D"/>
    <w:rsid w:val="00D952FF"/>
    <w:rsid w:val="00D95C1A"/>
    <w:rsid w:val="00D95F24"/>
    <w:rsid w:val="00DA04AD"/>
    <w:rsid w:val="00DA0C8C"/>
    <w:rsid w:val="00DA16C2"/>
    <w:rsid w:val="00DA20E9"/>
    <w:rsid w:val="00DA37DB"/>
    <w:rsid w:val="00DA3D61"/>
    <w:rsid w:val="00DA3FBA"/>
    <w:rsid w:val="00DA4008"/>
    <w:rsid w:val="00DA42B2"/>
    <w:rsid w:val="00DA54EE"/>
    <w:rsid w:val="00DA5AA7"/>
    <w:rsid w:val="00DA5F62"/>
    <w:rsid w:val="00DA6D52"/>
    <w:rsid w:val="00DB03FA"/>
    <w:rsid w:val="00DB0F04"/>
    <w:rsid w:val="00DB265E"/>
    <w:rsid w:val="00DB2903"/>
    <w:rsid w:val="00DB3AA4"/>
    <w:rsid w:val="00DB3EBA"/>
    <w:rsid w:val="00DB44C7"/>
    <w:rsid w:val="00DB5386"/>
    <w:rsid w:val="00DB577F"/>
    <w:rsid w:val="00DB7314"/>
    <w:rsid w:val="00DB7FEF"/>
    <w:rsid w:val="00DC00CF"/>
    <w:rsid w:val="00DC0BF9"/>
    <w:rsid w:val="00DC0D3A"/>
    <w:rsid w:val="00DC19EF"/>
    <w:rsid w:val="00DC376C"/>
    <w:rsid w:val="00DC4AB2"/>
    <w:rsid w:val="00DC4B2A"/>
    <w:rsid w:val="00DC52EE"/>
    <w:rsid w:val="00DC60E3"/>
    <w:rsid w:val="00DC6727"/>
    <w:rsid w:val="00DC682C"/>
    <w:rsid w:val="00DC7DED"/>
    <w:rsid w:val="00DD0B3D"/>
    <w:rsid w:val="00DD176F"/>
    <w:rsid w:val="00DD1CAF"/>
    <w:rsid w:val="00DD2DF1"/>
    <w:rsid w:val="00DD3187"/>
    <w:rsid w:val="00DD38E0"/>
    <w:rsid w:val="00DD3B1C"/>
    <w:rsid w:val="00DD5BA9"/>
    <w:rsid w:val="00DD6290"/>
    <w:rsid w:val="00DD63CB"/>
    <w:rsid w:val="00DD6534"/>
    <w:rsid w:val="00DE069B"/>
    <w:rsid w:val="00DE23B1"/>
    <w:rsid w:val="00DE3F9B"/>
    <w:rsid w:val="00DE5838"/>
    <w:rsid w:val="00DE5A5E"/>
    <w:rsid w:val="00DE7D45"/>
    <w:rsid w:val="00DF1B88"/>
    <w:rsid w:val="00DF2002"/>
    <w:rsid w:val="00DF2AF7"/>
    <w:rsid w:val="00DF2E17"/>
    <w:rsid w:val="00DF51D3"/>
    <w:rsid w:val="00DF5319"/>
    <w:rsid w:val="00DF7C98"/>
    <w:rsid w:val="00DF7E30"/>
    <w:rsid w:val="00E00A33"/>
    <w:rsid w:val="00E00A54"/>
    <w:rsid w:val="00E00B78"/>
    <w:rsid w:val="00E0208A"/>
    <w:rsid w:val="00E03DA8"/>
    <w:rsid w:val="00E04852"/>
    <w:rsid w:val="00E04FC5"/>
    <w:rsid w:val="00E05D2F"/>
    <w:rsid w:val="00E06234"/>
    <w:rsid w:val="00E069B8"/>
    <w:rsid w:val="00E10DC1"/>
    <w:rsid w:val="00E113EE"/>
    <w:rsid w:val="00E122F7"/>
    <w:rsid w:val="00E13A52"/>
    <w:rsid w:val="00E1434E"/>
    <w:rsid w:val="00E14FA8"/>
    <w:rsid w:val="00E16261"/>
    <w:rsid w:val="00E16D9A"/>
    <w:rsid w:val="00E16F57"/>
    <w:rsid w:val="00E17B4B"/>
    <w:rsid w:val="00E20CD9"/>
    <w:rsid w:val="00E22D5C"/>
    <w:rsid w:val="00E23868"/>
    <w:rsid w:val="00E23CE5"/>
    <w:rsid w:val="00E257AD"/>
    <w:rsid w:val="00E269B1"/>
    <w:rsid w:val="00E26CB9"/>
    <w:rsid w:val="00E275C7"/>
    <w:rsid w:val="00E27A3B"/>
    <w:rsid w:val="00E3097C"/>
    <w:rsid w:val="00E309D8"/>
    <w:rsid w:val="00E31DF2"/>
    <w:rsid w:val="00E33943"/>
    <w:rsid w:val="00E34565"/>
    <w:rsid w:val="00E34B83"/>
    <w:rsid w:val="00E34C3C"/>
    <w:rsid w:val="00E35164"/>
    <w:rsid w:val="00E37811"/>
    <w:rsid w:val="00E403AF"/>
    <w:rsid w:val="00E40BDF"/>
    <w:rsid w:val="00E41730"/>
    <w:rsid w:val="00E41961"/>
    <w:rsid w:val="00E41C58"/>
    <w:rsid w:val="00E42E86"/>
    <w:rsid w:val="00E43186"/>
    <w:rsid w:val="00E44927"/>
    <w:rsid w:val="00E46C03"/>
    <w:rsid w:val="00E522CA"/>
    <w:rsid w:val="00E525E5"/>
    <w:rsid w:val="00E540B1"/>
    <w:rsid w:val="00E55A11"/>
    <w:rsid w:val="00E56047"/>
    <w:rsid w:val="00E564BB"/>
    <w:rsid w:val="00E570C9"/>
    <w:rsid w:val="00E57214"/>
    <w:rsid w:val="00E57E80"/>
    <w:rsid w:val="00E6175B"/>
    <w:rsid w:val="00E62A2F"/>
    <w:rsid w:val="00E63466"/>
    <w:rsid w:val="00E6391C"/>
    <w:rsid w:val="00E639D6"/>
    <w:rsid w:val="00E65F75"/>
    <w:rsid w:val="00E66C59"/>
    <w:rsid w:val="00E72FE2"/>
    <w:rsid w:val="00E738B3"/>
    <w:rsid w:val="00E74174"/>
    <w:rsid w:val="00E74B7C"/>
    <w:rsid w:val="00E7537F"/>
    <w:rsid w:val="00E75920"/>
    <w:rsid w:val="00E76471"/>
    <w:rsid w:val="00E768E2"/>
    <w:rsid w:val="00E7728A"/>
    <w:rsid w:val="00E7793A"/>
    <w:rsid w:val="00E80546"/>
    <w:rsid w:val="00E80A14"/>
    <w:rsid w:val="00E81482"/>
    <w:rsid w:val="00E831FD"/>
    <w:rsid w:val="00E8437C"/>
    <w:rsid w:val="00E84386"/>
    <w:rsid w:val="00E85086"/>
    <w:rsid w:val="00E854B9"/>
    <w:rsid w:val="00E86B0A"/>
    <w:rsid w:val="00E90E3A"/>
    <w:rsid w:val="00E91EBE"/>
    <w:rsid w:val="00E9266A"/>
    <w:rsid w:val="00E93F40"/>
    <w:rsid w:val="00E942AC"/>
    <w:rsid w:val="00E947D1"/>
    <w:rsid w:val="00E959AA"/>
    <w:rsid w:val="00E95C3B"/>
    <w:rsid w:val="00EA0157"/>
    <w:rsid w:val="00EA032C"/>
    <w:rsid w:val="00EA12A2"/>
    <w:rsid w:val="00EA174F"/>
    <w:rsid w:val="00EA2FC2"/>
    <w:rsid w:val="00EA3612"/>
    <w:rsid w:val="00EA5D70"/>
    <w:rsid w:val="00EA6378"/>
    <w:rsid w:val="00EA717A"/>
    <w:rsid w:val="00EB1CC1"/>
    <w:rsid w:val="00EB220B"/>
    <w:rsid w:val="00EB2B53"/>
    <w:rsid w:val="00EB320C"/>
    <w:rsid w:val="00EB37F3"/>
    <w:rsid w:val="00EB3A9E"/>
    <w:rsid w:val="00EB47DB"/>
    <w:rsid w:val="00EB5793"/>
    <w:rsid w:val="00EB5C78"/>
    <w:rsid w:val="00EB616B"/>
    <w:rsid w:val="00EB61FD"/>
    <w:rsid w:val="00EB70CE"/>
    <w:rsid w:val="00EB77ED"/>
    <w:rsid w:val="00EB7FF6"/>
    <w:rsid w:val="00EC0CF1"/>
    <w:rsid w:val="00EC127E"/>
    <w:rsid w:val="00EC1660"/>
    <w:rsid w:val="00EC1784"/>
    <w:rsid w:val="00EC2256"/>
    <w:rsid w:val="00EC308C"/>
    <w:rsid w:val="00EC384C"/>
    <w:rsid w:val="00EC3D77"/>
    <w:rsid w:val="00EC5674"/>
    <w:rsid w:val="00EC5CB4"/>
    <w:rsid w:val="00EC60EF"/>
    <w:rsid w:val="00EC660E"/>
    <w:rsid w:val="00EC6D38"/>
    <w:rsid w:val="00EC72E0"/>
    <w:rsid w:val="00EC73AB"/>
    <w:rsid w:val="00EC790F"/>
    <w:rsid w:val="00EC7BAF"/>
    <w:rsid w:val="00ED0B22"/>
    <w:rsid w:val="00ED1103"/>
    <w:rsid w:val="00ED1A85"/>
    <w:rsid w:val="00ED1BCE"/>
    <w:rsid w:val="00ED374A"/>
    <w:rsid w:val="00ED3B73"/>
    <w:rsid w:val="00ED3CFA"/>
    <w:rsid w:val="00ED4285"/>
    <w:rsid w:val="00ED440F"/>
    <w:rsid w:val="00ED4A07"/>
    <w:rsid w:val="00ED5F41"/>
    <w:rsid w:val="00ED64E9"/>
    <w:rsid w:val="00ED6E5C"/>
    <w:rsid w:val="00ED7CC7"/>
    <w:rsid w:val="00EE19F9"/>
    <w:rsid w:val="00EE2F75"/>
    <w:rsid w:val="00EE412D"/>
    <w:rsid w:val="00EE4C82"/>
    <w:rsid w:val="00EE5634"/>
    <w:rsid w:val="00EE5C7C"/>
    <w:rsid w:val="00EE5E97"/>
    <w:rsid w:val="00EE61AA"/>
    <w:rsid w:val="00EE7890"/>
    <w:rsid w:val="00EE7FFD"/>
    <w:rsid w:val="00EF038B"/>
    <w:rsid w:val="00EF293E"/>
    <w:rsid w:val="00EF45F6"/>
    <w:rsid w:val="00EF5709"/>
    <w:rsid w:val="00EF59C2"/>
    <w:rsid w:val="00EF7DBB"/>
    <w:rsid w:val="00F005FA"/>
    <w:rsid w:val="00F01404"/>
    <w:rsid w:val="00F01A13"/>
    <w:rsid w:val="00F01D53"/>
    <w:rsid w:val="00F02D6A"/>
    <w:rsid w:val="00F032D8"/>
    <w:rsid w:val="00F03D08"/>
    <w:rsid w:val="00F06167"/>
    <w:rsid w:val="00F06229"/>
    <w:rsid w:val="00F0650B"/>
    <w:rsid w:val="00F06ABF"/>
    <w:rsid w:val="00F06BC9"/>
    <w:rsid w:val="00F06C89"/>
    <w:rsid w:val="00F07560"/>
    <w:rsid w:val="00F1160D"/>
    <w:rsid w:val="00F11D13"/>
    <w:rsid w:val="00F121A8"/>
    <w:rsid w:val="00F1284A"/>
    <w:rsid w:val="00F12AF8"/>
    <w:rsid w:val="00F13040"/>
    <w:rsid w:val="00F14897"/>
    <w:rsid w:val="00F14E8B"/>
    <w:rsid w:val="00F15356"/>
    <w:rsid w:val="00F15E48"/>
    <w:rsid w:val="00F20ECA"/>
    <w:rsid w:val="00F20ED5"/>
    <w:rsid w:val="00F21565"/>
    <w:rsid w:val="00F21783"/>
    <w:rsid w:val="00F23008"/>
    <w:rsid w:val="00F23F90"/>
    <w:rsid w:val="00F24174"/>
    <w:rsid w:val="00F24188"/>
    <w:rsid w:val="00F24654"/>
    <w:rsid w:val="00F25B16"/>
    <w:rsid w:val="00F273AA"/>
    <w:rsid w:val="00F27ABD"/>
    <w:rsid w:val="00F27ED2"/>
    <w:rsid w:val="00F305D7"/>
    <w:rsid w:val="00F30A88"/>
    <w:rsid w:val="00F31366"/>
    <w:rsid w:val="00F31463"/>
    <w:rsid w:val="00F31CC4"/>
    <w:rsid w:val="00F322B8"/>
    <w:rsid w:val="00F3292A"/>
    <w:rsid w:val="00F3329E"/>
    <w:rsid w:val="00F35595"/>
    <w:rsid w:val="00F35FCF"/>
    <w:rsid w:val="00F361C1"/>
    <w:rsid w:val="00F361CF"/>
    <w:rsid w:val="00F37467"/>
    <w:rsid w:val="00F37AAE"/>
    <w:rsid w:val="00F4268E"/>
    <w:rsid w:val="00F42B48"/>
    <w:rsid w:val="00F42F9C"/>
    <w:rsid w:val="00F44011"/>
    <w:rsid w:val="00F4556E"/>
    <w:rsid w:val="00F50146"/>
    <w:rsid w:val="00F5116C"/>
    <w:rsid w:val="00F51785"/>
    <w:rsid w:val="00F51C7C"/>
    <w:rsid w:val="00F52592"/>
    <w:rsid w:val="00F53377"/>
    <w:rsid w:val="00F53DE8"/>
    <w:rsid w:val="00F56135"/>
    <w:rsid w:val="00F565B5"/>
    <w:rsid w:val="00F5684C"/>
    <w:rsid w:val="00F568C7"/>
    <w:rsid w:val="00F571F1"/>
    <w:rsid w:val="00F5749A"/>
    <w:rsid w:val="00F57A58"/>
    <w:rsid w:val="00F60A6E"/>
    <w:rsid w:val="00F635AD"/>
    <w:rsid w:val="00F6410A"/>
    <w:rsid w:val="00F6520A"/>
    <w:rsid w:val="00F653D9"/>
    <w:rsid w:val="00F656D3"/>
    <w:rsid w:val="00F65DFD"/>
    <w:rsid w:val="00F6638B"/>
    <w:rsid w:val="00F67450"/>
    <w:rsid w:val="00F70B0D"/>
    <w:rsid w:val="00F73126"/>
    <w:rsid w:val="00F73A29"/>
    <w:rsid w:val="00F74C82"/>
    <w:rsid w:val="00F77A6A"/>
    <w:rsid w:val="00F77BB1"/>
    <w:rsid w:val="00F805AD"/>
    <w:rsid w:val="00F807CE"/>
    <w:rsid w:val="00F81C13"/>
    <w:rsid w:val="00F82457"/>
    <w:rsid w:val="00F82897"/>
    <w:rsid w:val="00F83C62"/>
    <w:rsid w:val="00F85949"/>
    <w:rsid w:val="00F86318"/>
    <w:rsid w:val="00F87246"/>
    <w:rsid w:val="00F873B7"/>
    <w:rsid w:val="00F87B5B"/>
    <w:rsid w:val="00F90FF2"/>
    <w:rsid w:val="00F9135D"/>
    <w:rsid w:val="00F91A78"/>
    <w:rsid w:val="00F91D69"/>
    <w:rsid w:val="00F92524"/>
    <w:rsid w:val="00F92CF6"/>
    <w:rsid w:val="00F939A2"/>
    <w:rsid w:val="00F93F73"/>
    <w:rsid w:val="00F941BA"/>
    <w:rsid w:val="00F952D1"/>
    <w:rsid w:val="00F9601C"/>
    <w:rsid w:val="00F966F5"/>
    <w:rsid w:val="00F96A7A"/>
    <w:rsid w:val="00F96F3A"/>
    <w:rsid w:val="00F9705B"/>
    <w:rsid w:val="00F97CFC"/>
    <w:rsid w:val="00FA288A"/>
    <w:rsid w:val="00FA2964"/>
    <w:rsid w:val="00FA303C"/>
    <w:rsid w:val="00FA5D11"/>
    <w:rsid w:val="00FA67DF"/>
    <w:rsid w:val="00FA72F9"/>
    <w:rsid w:val="00FA7402"/>
    <w:rsid w:val="00FB077A"/>
    <w:rsid w:val="00FB0BF6"/>
    <w:rsid w:val="00FB0E47"/>
    <w:rsid w:val="00FB1ECA"/>
    <w:rsid w:val="00FB379B"/>
    <w:rsid w:val="00FB4DD6"/>
    <w:rsid w:val="00FB5920"/>
    <w:rsid w:val="00FB620E"/>
    <w:rsid w:val="00FB639B"/>
    <w:rsid w:val="00FC0E35"/>
    <w:rsid w:val="00FC2364"/>
    <w:rsid w:val="00FC23FC"/>
    <w:rsid w:val="00FC3739"/>
    <w:rsid w:val="00FC3A68"/>
    <w:rsid w:val="00FC5905"/>
    <w:rsid w:val="00FC5DF4"/>
    <w:rsid w:val="00FC7CD3"/>
    <w:rsid w:val="00FD006C"/>
    <w:rsid w:val="00FD0904"/>
    <w:rsid w:val="00FD0DE7"/>
    <w:rsid w:val="00FD14E0"/>
    <w:rsid w:val="00FD1CA1"/>
    <w:rsid w:val="00FD231C"/>
    <w:rsid w:val="00FD2770"/>
    <w:rsid w:val="00FD4819"/>
    <w:rsid w:val="00FD4FC2"/>
    <w:rsid w:val="00FD5191"/>
    <w:rsid w:val="00FD5E1F"/>
    <w:rsid w:val="00FD648E"/>
    <w:rsid w:val="00FE15D2"/>
    <w:rsid w:val="00FE3327"/>
    <w:rsid w:val="00FE333F"/>
    <w:rsid w:val="00FE39F7"/>
    <w:rsid w:val="00FE46AD"/>
    <w:rsid w:val="00FE4B12"/>
    <w:rsid w:val="00FE4E96"/>
    <w:rsid w:val="00FE54FA"/>
    <w:rsid w:val="00FE6317"/>
    <w:rsid w:val="00FE6A8C"/>
    <w:rsid w:val="00FE6CF6"/>
    <w:rsid w:val="00FE79AA"/>
    <w:rsid w:val="00FF2709"/>
    <w:rsid w:val="00FF2B8F"/>
    <w:rsid w:val="00FF2D6E"/>
    <w:rsid w:val="00FF33F5"/>
    <w:rsid w:val="00FF3889"/>
    <w:rsid w:val="00FF47B9"/>
    <w:rsid w:val="00FF643C"/>
    <w:rsid w:val="4448D4FD"/>
    <w:rsid w:val="72078DE8"/>
    <w:rsid w:val="7C971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D12831"/>
  <w15:docId w15:val="{4F1BCACA-D862-4716-8D64-A2545B7C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768E2"/>
    <w:pPr>
      <w:spacing w:line="240" w:lineRule="atLeast"/>
    </w:pPr>
    <w:rPr>
      <w:color w:val="000000" w:themeColor="background1"/>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EMCBodyCopy" w:customStyle="1">
    <w:name w:val="AEMC Body Copy"/>
    <w:qFormat/>
    <w:rsid w:val="000C745C"/>
    <w:pPr>
      <w:spacing w:after="100" w:line="240" w:lineRule="atLeast"/>
    </w:pPr>
    <w:rPr>
      <w:color w:val="000000" w:themeColor="background1"/>
      <w:sz w:val="18"/>
    </w:rPr>
  </w:style>
  <w:style w:type="paragraph" w:styleId="Header">
    <w:name w:val="header"/>
    <w:aliases w:val="AEMC Header"/>
    <w:link w:val="HeaderChar"/>
    <w:uiPriority w:val="99"/>
    <w:unhideWhenUsed/>
    <w:rsid w:val="00D260FB"/>
    <w:pPr>
      <w:tabs>
        <w:tab w:val="center" w:pos="4513"/>
        <w:tab w:val="right" w:pos="9026"/>
      </w:tabs>
      <w:spacing w:after="0" w:line="180" w:lineRule="atLeast"/>
    </w:pPr>
    <w:rPr>
      <w:rFonts w:cs="Times New Roman (Body CS)"/>
      <w:color w:val="58595B" w:themeColor="accent4"/>
      <w:sz w:val="14"/>
      <w:szCs w:val="17"/>
    </w:rPr>
  </w:style>
  <w:style w:type="character" w:styleId="HeaderChar" w:customStyle="1">
    <w:name w:val="Header Char"/>
    <w:aliases w:val="AEMC Header Char"/>
    <w:basedOn w:val="DefaultParagraphFont"/>
    <w:link w:val="Header"/>
    <w:uiPriority w:val="99"/>
    <w:rsid w:val="00D260FB"/>
    <w:rPr>
      <w:rFonts w:cs="Times New Roman (Body CS)"/>
      <w:color w:val="58595B" w:themeColor="accent4"/>
      <w:sz w:val="14"/>
      <w:szCs w:val="17"/>
    </w:rPr>
  </w:style>
  <w:style w:type="paragraph" w:styleId="Footer">
    <w:name w:val="footer"/>
    <w:aliases w:val="AEMC Footer"/>
    <w:link w:val="FooterChar"/>
    <w:uiPriority w:val="99"/>
    <w:unhideWhenUsed/>
    <w:rsid w:val="00F65DFD"/>
    <w:pPr>
      <w:tabs>
        <w:tab w:val="center" w:pos="4513"/>
        <w:tab w:val="right" w:pos="9026"/>
      </w:tabs>
      <w:spacing w:after="0" w:line="180" w:lineRule="atLeast"/>
      <w:jc w:val="right"/>
    </w:pPr>
    <w:rPr>
      <w:caps/>
      <w:color w:val="58595B" w:themeColor="accent4"/>
      <w:sz w:val="14"/>
      <w:szCs w:val="14"/>
    </w:rPr>
  </w:style>
  <w:style w:type="character" w:styleId="FooterChar" w:customStyle="1">
    <w:name w:val="Footer Char"/>
    <w:aliases w:val="AEMC Footer Char"/>
    <w:basedOn w:val="DefaultParagraphFont"/>
    <w:link w:val="Footer"/>
    <w:uiPriority w:val="99"/>
    <w:rsid w:val="00F65DFD"/>
    <w:rPr>
      <w:caps/>
      <w:color w:val="58595B" w:themeColor="accent4"/>
      <w:sz w:val="14"/>
      <w:szCs w:val="14"/>
    </w:rPr>
  </w:style>
  <w:style w:type="paragraph" w:styleId="AEMCHeaderL4" w:customStyle="1">
    <w:name w:val="AEMC Header L4"/>
    <w:basedOn w:val="AEMCBodyCopy"/>
    <w:next w:val="AEMCBodyCopy"/>
    <w:qFormat/>
    <w:rsid w:val="004E4060"/>
    <w:pPr>
      <w:spacing w:before="300" w:line="260" w:lineRule="atLeast"/>
    </w:pPr>
    <w:rPr>
      <w:rFonts w:cs="Times New Roman (Body CS)"/>
      <w:caps/>
      <w:color w:val="00A8E5" w:themeColor="accent1"/>
      <w:sz w:val="22"/>
      <w:szCs w:val="24"/>
    </w:rPr>
  </w:style>
  <w:style w:type="paragraph" w:styleId="BalloonText">
    <w:name w:val="Balloon Text"/>
    <w:basedOn w:val="Normal"/>
    <w:link w:val="BalloonTextChar"/>
    <w:uiPriority w:val="99"/>
    <w:semiHidden/>
    <w:unhideWhenUsed/>
    <w:rsid w:val="000D760A"/>
    <w:pPr>
      <w:spacing w:after="0"/>
    </w:pPr>
    <w:rPr>
      <w:rFonts w:ascii="Tahoma" w:hAnsi="Tahoma" w:cs="Tahoma"/>
      <w:sz w:val="16"/>
      <w:szCs w:val="16"/>
    </w:rPr>
  </w:style>
  <w:style w:type="table" w:styleId="TableGrid">
    <w:name w:val="Table Grid"/>
    <w:basedOn w:val="TableNormal"/>
    <w:uiPriority w:val="39"/>
    <w:rsid w:val="00B8756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EMCHeaderL2" w:customStyle="1">
    <w:name w:val="AEMC Header L2"/>
    <w:basedOn w:val="AEMCBodyCopy"/>
    <w:next w:val="AEMCBodyCopy"/>
    <w:qFormat/>
    <w:rsid w:val="0015555C"/>
    <w:pPr>
      <w:spacing w:after="300" w:line="420" w:lineRule="exact"/>
    </w:pPr>
    <w:rPr>
      <w:rFonts w:cs="Times New Roman (Body CS)"/>
      <w:caps/>
      <w:color w:val="58595B" w:themeColor="accent4"/>
      <w:sz w:val="36"/>
      <w:szCs w:val="28"/>
    </w:rPr>
  </w:style>
  <w:style w:type="character" w:styleId="PageNumber">
    <w:name w:val="page number"/>
    <w:basedOn w:val="DefaultParagraphFont"/>
    <w:uiPriority w:val="99"/>
    <w:semiHidden/>
    <w:unhideWhenUsed/>
    <w:rsid w:val="00F4268E"/>
  </w:style>
  <w:style w:type="paragraph" w:styleId="AEMCBodyCopyNumberedList02" w:customStyle="1">
    <w:name w:val="AEMC Body Copy Numbered List 02"/>
    <w:basedOn w:val="AEMCBodyCopy"/>
    <w:qFormat/>
    <w:rsid w:val="003332FA"/>
    <w:pPr>
      <w:numPr>
        <w:numId w:val="1"/>
      </w:numPr>
    </w:pPr>
  </w:style>
  <w:style w:type="paragraph" w:styleId="AEMCBodyCopyNumberedList01" w:customStyle="1">
    <w:name w:val="AEMC Body Copy Numbered List 01"/>
    <w:basedOn w:val="AEMCBodyCopy"/>
    <w:qFormat/>
    <w:rsid w:val="003332FA"/>
    <w:pPr>
      <w:numPr>
        <w:numId w:val="2"/>
      </w:numPr>
      <w:contextualSpacing/>
    </w:pPr>
  </w:style>
  <w:style w:type="paragraph" w:styleId="AEMCBodyCopyBold" w:customStyle="1">
    <w:name w:val="AEMC Body Copy Bold"/>
    <w:basedOn w:val="AEMCBodyCopy"/>
    <w:qFormat/>
    <w:rsid w:val="003332FA"/>
    <w:rPr>
      <w:b/>
    </w:rPr>
  </w:style>
  <w:style w:type="paragraph" w:styleId="AEMCTableBodyCopyNumbers" w:customStyle="1">
    <w:name w:val="AEMC Table Body Copy Numbers"/>
    <w:basedOn w:val="AEMCTableBodyCopy"/>
    <w:qFormat/>
    <w:rsid w:val="0015555C"/>
    <w:pPr>
      <w:numPr>
        <w:numId w:val="6"/>
      </w:numPr>
    </w:pPr>
  </w:style>
  <w:style w:type="paragraph" w:styleId="AEMCBodyCopyItalics" w:customStyle="1">
    <w:name w:val="AEMC Body Copy Italics"/>
    <w:basedOn w:val="AEMCBodyCopy"/>
    <w:qFormat/>
    <w:rsid w:val="003332FA"/>
    <w:rPr>
      <w:i/>
    </w:rPr>
  </w:style>
  <w:style w:type="paragraph" w:styleId="NormalWeb">
    <w:name w:val="Normal (Web)"/>
    <w:basedOn w:val="Normal"/>
    <w:uiPriority w:val="99"/>
    <w:semiHidden/>
    <w:unhideWhenUsed/>
    <w:rsid w:val="001F3512"/>
    <w:pPr>
      <w:spacing w:before="100" w:beforeAutospacing="1" w:after="100" w:afterAutospacing="1"/>
    </w:pPr>
    <w:rPr>
      <w:rFonts w:ascii="Times New Roman" w:hAnsi="Times New Roman" w:cs="Times New Roman" w:eastAsiaTheme="minorEastAsia"/>
      <w:sz w:val="24"/>
      <w:szCs w:val="24"/>
      <w:lang w:val="en-US"/>
    </w:rPr>
  </w:style>
  <w:style w:type="character" w:styleId="Hyperlink">
    <w:name w:val="Hyperlink"/>
    <w:aliases w:val="AEMC Hyperlink"/>
    <w:uiPriority w:val="99"/>
    <w:unhideWhenUsed/>
    <w:rsid w:val="00E768E2"/>
  </w:style>
  <w:style w:type="character" w:styleId="BalloonTextChar" w:customStyle="1">
    <w:name w:val="Balloon Text Char"/>
    <w:basedOn w:val="DefaultParagraphFont"/>
    <w:link w:val="BalloonText"/>
    <w:uiPriority w:val="99"/>
    <w:semiHidden/>
    <w:rsid w:val="000D760A"/>
    <w:rPr>
      <w:rFonts w:ascii="Tahoma" w:hAnsi="Tahoma" w:cs="Tahoma"/>
      <w:sz w:val="16"/>
      <w:szCs w:val="16"/>
    </w:rPr>
  </w:style>
  <w:style w:type="character" w:styleId="CommentReference">
    <w:name w:val="annotation reference"/>
    <w:basedOn w:val="DefaultParagraphFont"/>
    <w:uiPriority w:val="99"/>
    <w:semiHidden/>
    <w:unhideWhenUsed/>
    <w:rsid w:val="00EB5C78"/>
    <w:rPr>
      <w:sz w:val="16"/>
      <w:szCs w:val="16"/>
    </w:rPr>
  </w:style>
  <w:style w:type="paragraph" w:styleId="CommentText">
    <w:name w:val="annotation text"/>
    <w:basedOn w:val="Normal"/>
    <w:link w:val="CommentTextChar"/>
    <w:uiPriority w:val="99"/>
    <w:semiHidden/>
    <w:unhideWhenUsed/>
    <w:rsid w:val="00EB5C78"/>
    <w:rPr>
      <w:sz w:val="20"/>
      <w:szCs w:val="20"/>
    </w:rPr>
  </w:style>
  <w:style w:type="character" w:styleId="CommentTextChar" w:customStyle="1">
    <w:name w:val="Comment Text Char"/>
    <w:basedOn w:val="DefaultParagraphFont"/>
    <w:link w:val="CommentText"/>
    <w:uiPriority w:val="99"/>
    <w:semiHidden/>
    <w:rsid w:val="00EB5C78"/>
    <w:rPr>
      <w:sz w:val="20"/>
      <w:szCs w:val="20"/>
    </w:rPr>
  </w:style>
  <w:style w:type="paragraph" w:styleId="CommentSubject">
    <w:name w:val="annotation subject"/>
    <w:basedOn w:val="CommentText"/>
    <w:next w:val="CommentText"/>
    <w:link w:val="CommentSubjectChar"/>
    <w:uiPriority w:val="99"/>
    <w:semiHidden/>
    <w:unhideWhenUsed/>
    <w:rsid w:val="00D816A9"/>
    <w:rPr>
      <w:b/>
      <w:bCs/>
    </w:rPr>
  </w:style>
  <w:style w:type="character" w:styleId="CommentSubjectChar" w:customStyle="1">
    <w:name w:val="Comment Subject Char"/>
    <w:basedOn w:val="CommentTextChar"/>
    <w:link w:val="CommentSubject"/>
    <w:uiPriority w:val="99"/>
    <w:semiHidden/>
    <w:rsid w:val="00D816A9"/>
    <w:rPr>
      <w:b/>
      <w:bCs/>
      <w:sz w:val="20"/>
      <w:szCs w:val="20"/>
    </w:rPr>
  </w:style>
  <w:style w:type="paragraph" w:styleId="BodyText">
    <w:name w:val="Body Text"/>
    <w:basedOn w:val="Normal"/>
    <w:link w:val="BodyTextChar"/>
    <w:uiPriority w:val="99"/>
    <w:semiHidden/>
    <w:unhideWhenUsed/>
    <w:rsid w:val="00403830"/>
  </w:style>
  <w:style w:type="character" w:styleId="BodyTextChar" w:customStyle="1">
    <w:name w:val="Body Text Char"/>
    <w:basedOn w:val="DefaultParagraphFont"/>
    <w:link w:val="BodyText"/>
    <w:uiPriority w:val="99"/>
    <w:semiHidden/>
    <w:rsid w:val="00403830"/>
    <w:rPr>
      <w:sz w:val="17"/>
    </w:rPr>
  </w:style>
  <w:style w:type="paragraph" w:styleId="Revision">
    <w:name w:val="Revision"/>
    <w:hidden/>
    <w:uiPriority w:val="99"/>
    <w:semiHidden/>
    <w:rsid w:val="00E05D2F"/>
    <w:pPr>
      <w:spacing w:after="0" w:line="240" w:lineRule="auto"/>
    </w:pPr>
    <w:rPr>
      <w:sz w:val="17"/>
    </w:rPr>
  </w:style>
  <w:style w:type="table" w:styleId="GridTable4-Accent31" w:customStyle="1">
    <w:name w:val="Grid Table 4 - Accent 31"/>
    <w:basedOn w:val="TableNormal"/>
    <w:uiPriority w:val="49"/>
    <w:rsid w:val="0098086A"/>
    <w:pPr>
      <w:spacing w:after="0" w:line="240" w:lineRule="auto"/>
    </w:pPr>
    <w:tblPr>
      <w:tblStyleRowBandSize w:val="1"/>
      <w:tblStyleColBandSize w:val="1"/>
      <w:tblBorders>
        <w:top w:val="single" w:color="D8F1FA" w:themeColor="accent3" w:themeTint="99" w:sz="4" w:space="0"/>
        <w:left w:val="single" w:color="D8F1FA" w:themeColor="accent3" w:themeTint="99" w:sz="4" w:space="0"/>
        <w:bottom w:val="single" w:color="D8F1FA" w:themeColor="accent3" w:themeTint="99" w:sz="4" w:space="0"/>
        <w:right w:val="single" w:color="D8F1FA" w:themeColor="accent3" w:themeTint="99" w:sz="4" w:space="0"/>
        <w:insideH w:val="single" w:color="D8F1FA" w:themeColor="accent3" w:themeTint="99" w:sz="4" w:space="0"/>
        <w:insideV w:val="single" w:color="D8F1FA" w:themeColor="accent3" w:themeTint="99" w:sz="4" w:space="0"/>
      </w:tblBorders>
    </w:tblPr>
    <w:tblStylePr w:type="firstRow">
      <w:rPr>
        <w:b/>
        <w:bCs/>
        <w:color w:val="000000" w:themeColor="background1"/>
      </w:rPr>
      <w:tblPr/>
      <w:tcPr>
        <w:tcBorders>
          <w:top w:val="single" w:color="BFE9F8" w:themeColor="accent3" w:sz="4" w:space="0"/>
          <w:left w:val="single" w:color="BFE9F8" w:themeColor="accent3" w:sz="4" w:space="0"/>
          <w:bottom w:val="single" w:color="BFE9F8" w:themeColor="accent3" w:sz="4" w:space="0"/>
          <w:right w:val="single" w:color="BFE9F8" w:themeColor="accent3" w:sz="4" w:space="0"/>
          <w:insideH w:val="nil"/>
          <w:insideV w:val="nil"/>
        </w:tcBorders>
        <w:shd w:val="clear" w:color="auto" w:fill="BFE9F8" w:themeFill="accent3"/>
      </w:tcPr>
    </w:tblStylePr>
    <w:tblStylePr w:type="lastRow">
      <w:rPr>
        <w:b/>
        <w:bCs/>
      </w:rPr>
      <w:tblPr/>
      <w:tcPr>
        <w:tcBorders>
          <w:top w:val="double" w:color="BFE9F8" w:themeColor="accent3" w:sz="4" w:space="0"/>
        </w:tcBorders>
      </w:tcPr>
    </w:tblStylePr>
    <w:tblStylePr w:type="firstCol">
      <w:rPr>
        <w:b/>
        <w:bCs/>
      </w:rPr>
    </w:tblStylePr>
    <w:tblStylePr w:type="lastCol">
      <w:rPr>
        <w:b/>
        <w:bCs/>
      </w:rPr>
    </w:tblStylePr>
    <w:tblStylePr w:type="band1Vert">
      <w:tblPr/>
      <w:tcPr>
        <w:shd w:val="clear" w:color="auto" w:fill="F2FAFD" w:themeFill="accent3" w:themeFillTint="33"/>
      </w:tcPr>
    </w:tblStylePr>
    <w:tblStylePr w:type="band1Horz">
      <w:tblPr/>
      <w:tcPr>
        <w:shd w:val="clear" w:color="auto" w:fill="F2FAFD" w:themeFill="accent3" w:themeFillTint="33"/>
      </w:tcPr>
    </w:tblStylePr>
  </w:style>
  <w:style w:type="table" w:styleId="GridTable4-Accent61" w:customStyle="1">
    <w:name w:val="Grid Table 4 - Accent 61"/>
    <w:basedOn w:val="TableNormal"/>
    <w:uiPriority w:val="49"/>
    <w:rsid w:val="0098086A"/>
    <w:pPr>
      <w:spacing w:after="0" w:line="240" w:lineRule="auto"/>
    </w:pPr>
    <w:tblPr>
      <w:tblStyleRowBandSize w:val="1"/>
      <w:tblStyleColBandSize w:val="1"/>
      <w:tblBorders>
        <w:top w:val="single" w:color="E5E6E6" w:themeColor="accent6" w:themeTint="99" w:sz="4" w:space="0"/>
        <w:left w:val="single" w:color="E5E6E6" w:themeColor="accent6" w:themeTint="99" w:sz="4" w:space="0"/>
        <w:bottom w:val="single" w:color="E5E6E6" w:themeColor="accent6" w:themeTint="99" w:sz="4" w:space="0"/>
        <w:right w:val="single" w:color="E5E6E6" w:themeColor="accent6" w:themeTint="99" w:sz="4" w:space="0"/>
        <w:insideH w:val="single" w:color="E5E6E6" w:themeColor="accent6" w:themeTint="99" w:sz="4" w:space="0"/>
        <w:insideV w:val="single" w:color="E5E6E6" w:themeColor="accent6" w:themeTint="99" w:sz="4" w:space="0"/>
      </w:tblBorders>
    </w:tblPr>
    <w:tblStylePr w:type="firstRow">
      <w:rPr>
        <w:b/>
        <w:bCs/>
        <w:color w:val="000000" w:themeColor="background1"/>
      </w:rPr>
      <w:tblPr/>
      <w:tcPr>
        <w:tcBorders>
          <w:top w:val="single" w:color="D5D6D6" w:themeColor="accent6" w:sz="4" w:space="0"/>
          <w:left w:val="single" w:color="D5D6D6" w:themeColor="accent6" w:sz="4" w:space="0"/>
          <w:bottom w:val="single" w:color="D5D6D6" w:themeColor="accent6" w:sz="4" w:space="0"/>
          <w:right w:val="single" w:color="D5D6D6" w:themeColor="accent6" w:sz="4" w:space="0"/>
          <w:insideH w:val="nil"/>
          <w:insideV w:val="nil"/>
        </w:tcBorders>
        <w:shd w:val="clear" w:color="auto" w:fill="D5D6D6" w:themeFill="accent6"/>
      </w:tcPr>
    </w:tblStylePr>
    <w:tblStylePr w:type="lastRow">
      <w:rPr>
        <w:b/>
        <w:bCs/>
      </w:rPr>
      <w:tblPr/>
      <w:tcPr>
        <w:tcBorders>
          <w:top w:val="double" w:color="D5D6D6" w:themeColor="accent6" w:sz="4" w:space="0"/>
        </w:tcBorders>
      </w:tcPr>
    </w:tblStylePr>
    <w:tblStylePr w:type="firstCol">
      <w:rPr>
        <w:b/>
        <w:bCs/>
      </w:rPr>
    </w:tblStylePr>
    <w:tblStylePr w:type="lastCol">
      <w:rPr>
        <w:b/>
        <w:bCs/>
      </w:rPr>
    </w:tblStylePr>
    <w:tblStylePr w:type="band1Vert">
      <w:tblPr/>
      <w:tcPr>
        <w:shd w:val="clear" w:color="auto" w:fill="F6F6F6" w:themeFill="accent6" w:themeFillTint="33"/>
      </w:tcPr>
    </w:tblStylePr>
    <w:tblStylePr w:type="band1Horz">
      <w:tblPr/>
      <w:tcPr>
        <w:shd w:val="clear" w:color="auto" w:fill="F6F6F6" w:themeFill="accent6" w:themeFillTint="33"/>
      </w:tcPr>
    </w:tblStylePr>
  </w:style>
  <w:style w:type="paragraph" w:styleId="AEMCTableSource" w:customStyle="1">
    <w:name w:val="AEMC Table Source"/>
    <w:basedOn w:val="AEMCBodyCopy"/>
    <w:qFormat/>
    <w:rsid w:val="00DB0F04"/>
    <w:pPr>
      <w:spacing w:before="100" w:after="0" w:line="160" w:lineRule="atLeast"/>
    </w:pPr>
    <w:rPr>
      <w:sz w:val="14"/>
      <w:szCs w:val="14"/>
    </w:rPr>
  </w:style>
  <w:style w:type="paragraph" w:styleId="AEMCHEADERL1" w:customStyle="1">
    <w:name w:val="AEMC HEADER L1"/>
    <w:basedOn w:val="Header"/>
    <w:next w:val="AEMCHeaderL2"/>
    <w:qFormat/>
    <w:rsid w:val="00056E2E"/>
    <w:pPr>
      <w:spacing w:line="500" w:lineRule="exact"/>
      <w:ind w:right="794"/>
    </w:pPr>
    <w:rPr>
      <w:b/>
      <w:noProof/>
      <w:color w:val="00A8E5" w:themeColor="accent1"/>
      <w:sz w:val="42"/>
      <w:szCs w:val="34"/>
      <w:lang w:eastAsia="en-GB"/>
    </w:rPr>
  </w:style>
  <w:style w:type="paragraph" w:styleId="AEMCTableNote" w:customStyle="1">
    <w:name w:val="AEMC Table Note"/>
    <w:basedOn w:val="AEMCTableSource"/>
    <w:next w:val="AEMCBodyCopy"/>
    <w:qFormat/>
    <w:rsid w:val="00A85F9E"/>
    <w:pPr>
      <w:spacing w:before="40" w:after="160"/>
    </w:pPr>
  </w:style>
  <w:style w:type="paragraph" w:styleId="AEMCHeaderL3" w:customStyle="1">
    <w:name w:val="AEMC Header L3"/>
    <w:basedOn w:val="AEMCHeaderL4"/>
    <w:qFormat/>
    <w:rsid w:val="004E4060"/>
    <w:pPr>
      <w:spacing w:before="0"/>
    </w:pPr>
    <w:rPr>
      <w:b/>
    </w:rPr>
  </w:style>
  <w:style w:type="paragraph" w:styleId="AEMCTableBodyCopyLetters" w:customStyle="1">
    <w:name w:val="AEMC Table Body Copy Letters"/>
    <w:basedOn w:val="AEMCTableBodyCopy"/>
    <w:qFormat/>
    <w:rsid w:val="0015555C"/>
    <w:pPr>
      <w:numPr>
        <w:numId w:val="7"/>
      </w:numPr>
    </w:pPr>
  </w:style>
  <w:style w:type="paragraph" w:styleId="FootnoteText">
    <w:name w:val="footnote text"/>
    <w:basedOn w:val="Normal"/>
    <w:link w:val="FootnoteTextChar"/>
    <w:uiPriority w:val="99"/>
    <w:semiHidden/>
    <w:unhideWhenUsed/>
    <w:rsid w:val="00720B19"/>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720B19"/>
    <w:rPr>
      <w:color w:val="000000" w:themeColor="background1"/>
      <w:sz w:val="20"/>
      <w:szCs w:val="20"/>
    </w:rPr>
  </w:style>
  <w:style w:type="character" w:styleId="FootnoteReference">
    <w:name w:val="footnote reference"/>
    <w:basedOn w:val="DefaultParagraphFont"/>
    <w:uiPriority w:val="99"/>
    <w:semiHidden/>
    <w:unhideWhenUsed/>
    <w:rsid w:val="00720B19"/>
    <w:rPr>
      <w:vertAlign w:val="superscript"/>
    </w:rPr>
  </w:style>
  <w:style w:type="paragraph" w:styleId="AEMCFootnoteBodyCopy" w:customStyle="1">
    <w:name w:val="AEMC Footnote Body Copy"/>
    <w:basedOn w:val="FootnoteText"/>
    <w:qFormat/>
    <w:rsid w:val="00420D5E"/>
    <w:pPr>
      <w:spacing w:after="20" w:line="160" w:lineRule="exact"/>
      <w:ind w:left="113" w:hanging="113"/>
    </w:pPr>
    <w:rPr>
      <w:sz w:val="14"/>
      <w:szCs w:val="14"/>
    </w:rPr>
  </w:style>
  <w:style w:type="paragraph" w:styleId="AEMCFootnoteBullets" w:customStyle="1">
    <w:name w:val="AEMC Footnote Bullets"/>
    <w:basedOn w:val="AEMCFootnoteBodyCopy"/>
    <w:qFormat/>
    <w:rsid w:val="004D5391"/>
    <w:pPr>
      <w:numPr>
        <w:numId w:val="3"/>
      </w:numPr>
    </w:pPr>
    <w:rPr>
      <w:lang w:val="en-AU"/>
    </w:rPr>
  </w:style>
  <w:style w:type="paragraph" w:styleId="AEMCHeaderL5" w:customStyle="1">
    <w:name w:val="AEMC Header L5"/>
    <w:basedOn w:val="AEMCBodyCopy"/>
    <w:qFormat/>
    <w:rsid w:val="0015555C"/>
    <w:pPr>
      <w:spacing w:before="300"/>
    </w:pPr>
    <w:rPr>
      <w:rFonts w:cs="Times New Roman (Body CS)"/>
      <w:caps/>
      <w:color w:val="58595B" w:themeColor="accent4"/>
    </w:rPr>
  </w:style>
  <w:style w:type="paragraph" w:styleId="AEMCBodyCopyNumberedList03" w:customStyle="1">
    <w:name w:val="AEMC Body Copy Numbered List 03"/>
    <w:basedOn w:val="AEMCBodyCopy"/>
    <w:qFormat/>
    <w:rsid w:val="003332FA"/>
    <w:pPr>
      <w:numPr>
        <w:numId w:val="4"/>
      </w:numPr>
      <w:contextualSpacing/>
    </w:pPr>
  </w:style>
  <w:style w:type="paragraph" w:styleId="AEMCBodyCopyListBullets" w:customStyle="1">
    <w:name w:val="AEMC Body Copy List Bullets"/>
    <w:basedOn w:val="AEMCBodyCopy"/>
    <w:qFormat/>
    <w:rsid w:val="003332FA"/>
    <w:pPr>
      <w:numPr>
        <w:numId w:val="5"/>
      </w:numPr>
      <w:contextualSpacing/>
    </w:pPr>
  </w:style>
  <w:style w:type="paragraph" w:styleId="AEMCTableBodyCopy" w:customStyle="1">
    <w:name w:val="AEMC Table Body Copy"/>
    <w:basedOn w:val="AEMCTableCopySubmitterDetails"/>
    <w:qFormat/>
    <w:rsid w:val="0000465F"/>
    <w:pPr>
      <w:spacing w:before="60" w:after="60" w:line="220" w:lineRule="exact"/>
    </w:pPr>
    <w:rPr>
      <w:sz w:val="18"/>
      <w:szCs w:val="18"/>
    </w:rPr>
  </w:style>
  <w:style w:type="paragraph" w:styleId="AEMCDetailsCopyBold" w:customStyle="1">
    <w:name w:val="AEMC Details Copy Bold"/>
    <w:basedOn w:val="AEMCBodyCopyBold"/>
    <w:next w:val="Normal"/>
    <w:qFormat/>
    <w:rsid w:val="002352FA"/>
    <w:pPr>
      <w:spacing w:after="0"/>
    </w:pPr>
    <w:rPr>
      <w:color w:val="58595B" w:themeColor="accent4"/>
    </w:rPr>
  </w:style>
  <w:style w:type="paragraph" w:styleId="AEMCBodyCopyIntroPara" w:customStyle="1">
    <w:name w:val="AEMC Body Copy (Intro Para)"/>
    <w:basedOn w:val="AEMCBodyCopy"/>
    <w:qFormat/>
    <w:rsid w:val="0015555C"/>
    <w:pPr>
      <w:spacing w:after="400"/>
    </w:pPr>
  </w:style>
  <w:style w:type="paragraph" w:styleId="AEMCTableCopySubmitterDetails" w:customStyle="1">
    <w:name w:val="AEMC Table Copy (Submitter Details)"/>
    <w:basedOn w:val="AEMCBodyCopy"/>
    <w:qFormat/>
    <w:rsid w:val="000C745C"/>
    <w:pPr>
      <w:spacing w:before="100" w:line="240" w:lineRule="exact"/>
    </w:pPr>
    <w:rPr>
      <w:sz w:val="16"/>
      <w:szCs w:val="16"/>
    </w:rPr>
  </w:style>
  <w:style w:type="character" w:styleId="PlaceholderText">
    <w:name w:val="Placeholder Text"/>
    <w:basedOn w:val="DefaultParagraphFont"/>
    <w:uiPriority w:val="99"/>
    <w:semiHidden/>
    <w:rsid w:val="004E4D6A"/>
    <w:rPr>
      <w:color w:val="808080"/>
    </w:rPr>
  </w:style>
  <w:style w:type="paragraph" w:styleId="ListParagraph">
    <w:name w:val="List Paragraph"/>
    <w:basedOn w:val="Normal"/>
    <w:uiPriority w:val="34"/>
    <w:qFormat/>
    <w:rsid w:val="00712E06"/>
    <w:pPr>
      <w:spacing w:after="113" w:line="280" w:lineRule="auto"/>
      <w:ind w:left="720"/>
      <w:contextualSpacing/>
    </w:pPr>
    <w:rPr>
      <w:rFonts w:ascii="Tahoma" w:hAnsi="Tahoma"/>
      <w:color w:val="auto"/>
      <w:sz w:val="20"/>
      <w:szCs w:val="24"/>
      <w:lang w:val="en-AU"/>
    </w:rPr>
  </w:style>
  <w:style w:type="numbering" w:styleId="Orderedlist" w:customStyle="1">
    <w:name w:val="Ordered list"/>
    <w:uiPriority w:val="99"/>
    <w:rsid w:val="00712E06"/>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03640">
      <w:bodyDiv w:val="1"/>
      <w:marLeft w:val="0"/>
      <w:marRight w:val="0"/>
      <w:marTop w:val="0"/>
      <w:marBottom w:val="0"/>
      <w:divBdr>
        <w:top w:val="none" w:sz="0" w:space="0" w:color="auto"/>
        <w:left w:val="none" w:sz="0" w:space="0" w:color="auto"/>
        <w:bottom w:val="none" w:sz="0" w:space="0" w:color="auto"/>
        <w:right w:val="none" w:sz="0" w:space="0" w:color="auto"/>
      </w:divBdr>
    </w:div>
    <w:div w:id="234782072">
      <w:bodyDiv w:val="1"/>
      <w:marLeft w:val="0"/>
      <w:marRight w:val="0"/>
      <w:marTop w:val="0"/>
      <w:marBottom w:val="0"/>
      <w:divBdr>
        <w:top w:val="none" w:sz="0" w:space="0" w:color="auto"/>
        <w:left w:val="none" w:sz="0" w:space="0" w:color="auto"/>
        <w:bottom w:val="none" w:sz="0" w:space="0" w:color="auto"/>
        <w:right w:val="none" w:sz="0" w:space="0" w:color="auto"/>
      </w:divBdr>
      <w:divsChild>
        <w:div w:id="1863325051">
          <w:marLeft w:val="0"/>
          <w:marRight w:val="0"/>
          <w:marTop w:val="0"/>
          <w:marBottom w:val="0"/>
          <w:divBdr>
            <w:top w:val="none" w:sz="0" w:space="0" w:color="auto"/>
            <w:left w:val="none" w:sz="0" w:space="0" w:color="auto"/>
            <w:bottom w:val="none" w:sz="0" w:space="0" w:color="auto"/>
            <w:right w:val="none" w:sz="0" w:space="0" w:color="auto"/>
          </w:divBdr>
        </w:div>
      </w:divsChild>
    </w:div>
    <w:div w:id="431779840">
      <w:bodyDiv w:val="1"/>
      <w:marLeft w:val="0"/>
      <w:marRight w:val="0"/>
      <w:marTop w:val="0"/>
      <w:marBottom w:val="0"/>
      <w:divBdr>
        <w:top w:val="none" w:sz="0" w:space="0" w:color="auto"/>
        <w:left w:val="none" w:sz="0" w:space="0" w:color="auto"/>
        <w:bottom w:val="none" w:sz="0" w:space="0" w:color="auto"/>
        <w:right w:val="none" w:sz="0" w:space="0" w:color="auto"/>
      </w:divBdr>
    </w:div>
    <w:div w:id="598024829">
      <w:bodyDiv w:val="1"/>
      <w:marLeft w:val="0"/>
      <w:marRight w:val="0"/>
      <w:marTop w:val="0"/>
      <w:marBottom w:val="0"/>
      <w:divBdr>
        <w:top w:val="none" w:sz="0" w:space="0" w:color="auto"/>
        <w:left w:val="none" w:sz="0" w:space="0" w:color="auto"/>
        <w:bottom w:val="none" w:sz="0" w:space="0" w:color="auto"/>
        <w:right w:val="none" w:sz="0" w:space="0" w:color="auto"/>
      </w:divBdr>
    </w:div>
    <w:div w:id="1231648777">
      <w:bodyDiv w:val="1"/>
      <w:marLeft w:val="0"/>
      <w:marRight w:val="0"/>
      <w:marTop w:val="0"/>
      <w:marBottom w:val="0"/>
      <w:divBdr>
        <w:top w:val="none" w:sz="0" w:space="0" w:color="auto"/>
        <w:left w:val="none" w:sz="0" w:space="0" w:color="auto"/>
        <w:bottom w:val="none" w:sz="0" w:space="0" w:color="auto"/>
        <w:right w:val="none" w:sz="0" w:space="0" w:color="auto"/>
      </w:divBdr>
    </w:div>
    <w:div w:id="1297761507">
      <w:bodyDiv w:val="1"/>
      <w:marLeft w:val="0"/>
      <w:marRight w:val="0"/>
      <w:marTop w:val="0"/>
      <w:marBottom w:val="0"/>
      <w:divBdr>
        <w:top w:val="none" w:sz="0" w:space="0" w:color="auto"/>
        <w:left w:val="none" w:sz="0" w:space="0" w:color="auto"/>
        <w:bottom w:val="none" w:sz="0" w:space="0" w:color="auto"/>
        <w:right w:val="none" w:sz="0" w:space="0" w:color="auto"/>
      </w:divBdr>
    </w:div>
    <w:div w:id="1337884080">
      <w:bodyDiv w:val="1"/>
      <w:marLeft w:val="0"/>
      <w:marRight w:val="0"/>
      <w:marTop w:val="0"/>
      <w:marBottom w:val="0"/>
      <w:divBdr>
        <w:top w:val="none" w:sz="0" w:space="0" w:color="auto"/>
        <w:left w:val="none" w:sz="0" w:space="0" w:color="auto"/>
        <w:bottom w:val="none" w:sz="0" w:space="0" w:color="auto"/>
        <w:right w:val="none" w:sz="0" w:space="0" w:color="auto"/>
      </w:divBdr>
    </w:div>
    <w:div w:id="1426074081">
      <w:bodyDiv w:val="1"/>
      <w:marLeft w:val="0"/>
      <w:marRight w:val="0"/>
      <w:marTop w:val="0"/>
      <w:marBottom w:val="0"/>
      <w:divBdr>
        <w:top w:val="none" w:sz="0" w:space="0" w:color="auto"/>
        <w:left w:val="none" w:sz="0" w:space="0" w:color="auto"/>
        <w:bottom w:val="none" w:sz="0" w:space="0" w:color="auto"/>
        <w:right w:val="none" w:sz="0" w:space="0" w:color="auto"/>
      </w:divBdr>
    </w:div>
    <w:div w:id="1580603561">
      <w:bodyDiv w:val="1"/>
      <w:marLeft w:val="0"/>
      <w:marRight w:val="0"/>
      <w:marTop w:val="0"/>
      <w:marBottom w:val="0"/>
      <w:divBdr>
        <w:top w:val="none" w:sz="0" w:space="0" w:color="auto"/>
        <w:left w:val="none" w:sz="0" w:space="0" w:color="auto"/>
        <w:bottom w:val="none" w:sz="0" w:space="0" w:color="auto"/>
        <w:right w:val="none" w:sz="0" w:space="0" w:color="auto"/>
      </w:divBdr>
    </w:div>
    <w:div w:id="1695690871">
      <w:bodyDiv w:val="1"/>
      <w:marLeft w:val="0"/>
      <w:marRight w:val="0"/>
      <w:marTop w:val="0"/>
      <w:marBottom w:val="0"/>
      <w:divBdr>
        <w:top w:val="none" w:sz="0" w:space="0" w:color="auto"/>
        <w:left w:val="none" w:sz="0" w:space="0" w:color="auto"/>
        <w:bottom w:val="none" w:sz="0" w:space="0" w:color="auto"/>
        <w:right w:val="none" w:sz="0" w:space="0" w:color="auto"/>
      </w:divBdr>
    </w:div>
    <w:div w:id="1772815535">
      <w:bodyDiv w:val="1"/>
      <w:marLeft w:val="0"/>
      <w:marRight w:val="0"/>
      <w:marTop w:val="0"/>
      <w:marBottom w:val="0"/>
      <w:divBdr>
        <w:top w:val="none" w:sz="0" w:space="0" w:color="auto"/>
        <w:left w:val="none" w:sz="0" w:space="0" w:color="auto"/>
        <w:bottom w:val="none" w:sz="0" w:space="0" w:color="auto"/>
        <w:right w:val="none" w:sz="0" w:space="0" w:color="auto"/>
      </w:divBdr>
    </w:div>
    <w:div w:id="1832988157">
      <w:bodyDiv w:val="1"/>
      <w:marLeft w:val="0"/>
      <w:marRight w:val="0"/>
      <w:marTop w:val="0"/>
      <w:marBottom w:val="0"/>
      <w:divBdr>
        <w:top w:val="none" w:sz="0" w:space="0" w:color="auto"/>
        <w:left w:val="none" w:sz="0" w:space="0" w:color="auto"/>
        <w:bottom w:val="none" w:sz="0" w:space="0" w:color="auto"/>
        <w:right w:val="none" w:sz="0" w:space="0" w:color="auto"/>
      </w:divBdr>
    </w:div>
    <w:div w:id="1893734316">
      <w:bodyDiv w:val="1"/>
      <w:marLeft w:val="0"/>
      <w:marRight w:val="0"/>
      <w:marTop w:val="0"/>
      <w:marBottom w:val="0"/>
      <w:divBdr>
        <w:top w:val="none" w:sz="0" w:space="0" w:color="auto"/>
        <w:left w:val="none" w:sz="0" w:space="0" w:color="auto"/>
        <w:bottom w:val="none" w:sz="0" w:space="0" w:color="auto"/>
        <w:right w:val="none" w:sz="0" w:space="0" w:color="auto"/>
      </w:divBdr>
    </w:div>
    <w:div w:id="1906447766">
      <w:bodyDiv w:val="1"/>
      <w:marLeft w:val="0"/>
      <w:marRight w:val="0"/>
      <w:marTop w:val="0"/>
      <w:marBottom w:val="0"/>
      <w:divBdr>
        <w:top w:val="none" w:sz="0" w:space="0" w:color="auto"/>
        <w:left w:val="none" w:sz="0" w:space="0" w:color="auto"/>
        <w:bottom w:val="none" w:sz="0" w:space="0" w:color="auto"/>
        <w:right w:val="none" w:sz="0" w:space="0" w:color="auto"/>
      </w:divBdr>
    </w:div>
    <w:div w:id="21111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ashin.govender\AppData\Roaming\Microsoft\Templates\TRIM\TRIM%20Administration%20-%20Templates%20-%20Communication\Stakeholder%20Submission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39C11A63-5510-4FF3-B8A9-75B7A71DE0F2}"/>
      </w:docPartPr>
      <w:docPartBody>
        <w:p w:rsidR="00A67094" w:rsidRDefault="004B5269">
          <w:r w:rsidRPr="00587A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269"/>
    <w:rsid w:val="004B5269"/>
    <w:rsid w:val="006E7F15"/>
    <w:rsid w:val="00A67094"/>
    <w:rsid w:val="00AE7A24"/>
    <w:rsid w:val="00CF0A5E"/>
    <w:rsid w:val="00E05644"/>
    <w:rsid w:val="00F343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7F15"/>
    <w:rPr>
      <w:color w:val="808080"/>
    </w:rPr>
  </w:style>
  <w:style w:type="paragraph" w:customStyle="1" w:styleId="97EF28F817E642EC98D373F16E650131">
    <w:name w:val="97EF28F817E642EC98D373F16E650131"/>
    <w:rsid w:val="004B5269"/>
  </w:style>
  <w:style w:type="paragraph" w:customStyle="1" w:styleId="E843BBC6D55A41AD8496A54E047E4201">
    <w:name w:val="E843BBC6D55A41AD8496A54E047E4201"/>
    <w:rsid w:val="006E7F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AEMC">
      <a:dk1>
        <a:srgbClr val="FFFFFF"/>
      </a:dk1>
      <a:lt1>
        <a:srgbClr val="000000"/>
      </a:lt1>
      <a:dk2>
        <a:srgbClr val="FFFFFF"/>
      </a:dk2>
      <a:lt2>
        <a:srgbClr val="000000"/>
      </a:lt2>
      <a:accent1>
        <a:srgbClr val="00A8E5"/>
      </a:accent1>
      <a:accent2>
        <a:srgbClr val="7FD3F2"/>
      </a:accent2>
      <a:accent3>
        <a:srgbClr val="BFE9F8"/>
      </a:accent3>
      <a:accent4>
        <a:srgbClr val="58595B"/>
      </a:accent4>
      <a:accent5>
        <a:srgbClr val="ABACAD"/>
      </a:accent5>
      <a:accent6>
        <a:srgbClr val="D5D6D6"/>
      </a:accent6>
      <a:hlink>
        <a:srgbClr val="000000"/>
      </a:hlink>
      <a:folHlink>
        <a:srgbClr val="000000"/>
      </a:folHlink>
    </a:clrScheme>
    <a:fontScheme name="AEMC">
      <a:majorFont>
        <a:latin typeface="Tahoma"/>
        <a:ea typeface=""/>
        <a:cs typeface=""/>
      </a:majorFont>
      <a:minorFont>
        <a:latin typeface="Tahoma"/>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noFill/>
        </a:ln>
      </a:spPr>
      <a:bodyPr rot="0" spcFirstLastPara="0" vertOverflow="overflow" horzOverflow="overflow" vert="horz" wrap="square" lIns="91440" tIns="180000" rIns="91440" bIns="1080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F80AFB6A55C5438B486058CD96570C" ma:contentTypeVersion="6" ma:contentTypeDescription="Create a new document." ma:contentTypeScope="" ma:versionID="3af1038c6224afe1a7fe9e5683f1acea">
  <xsd:schema xmlns:xsd="http://www.w3.org/2001/XMLSchema" xmlns:xs="http://www.w3.org/2001/XMLSchema" xmlns:p="http://schemas.microsoft.com/office/2006/metadata/properties" xmlns:ns2="0683622c-2b1f-4b19-aad0-826f71832a68" xmlns:ns3="18aee182-722d-4b5d-ae1e-fffdfcd26f28" targetNamespace="http://schemas.microsoft.com/office/2006/metadata/properties" ma:root="true" ma:fieldsID="5237c2eaf6413bb7ae55e184a5069adc" ns2:_="" ns3:_="">
    <xsd:import namespace="0683622c-2b1f-4b19-aad0-826f71832a68"/>
    <xsd:import namespace="18aee182-722d-4b5d-ae1e-fffdfcd26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3622c-2b1f-4b19-aad0-826f71832a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aee182-722d-4b5d-ae1e-fffdfcd26f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5B39FF4-906C-4534-AE9D-CC565A42F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3622c-2b1f-4b19-aad0-826f71832a68"/>
    <ds:schemaRef ds:uri="18aee182-722d-4b5d-ae1e-fffdfcd26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0B07F5-4E6B-435C-A102-51E915233E44}">
  <ds:schemaRefs>
    <ds:schemaRef ds:uri="http://schemas.openxmlformats.org/officeDocument/2006/bibliography"/>
  </ds:schemaRefs>
</ds:datastoreItem>
</file>

<file path=customXml/itemProps3.xml><?xml version="1.0" encoding="utf-8"?>
<ds:datastoreItem xmlns:ds="http://schemas.openxmlformats.org/officeDocument/2006/customXml" ds:itemID="{1C0B5551-36EE-4E28-85C0-D4F3A72D3B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54EA10-645F-454B-A989-71F3041F6025}">
  <ds:schemaRefs>
    <ds:schemaRef ds:uri="http://schemas.microsoft.com/sharepoint/v3/contenttype/forms"/>
  </ds:schemaRefs>
</ds:datastoreItem>
</file>

<file path=customXml/itemProps5.xml><?xml version="1.0" encoding="utf-8"?>
<ds:datastoreItem xmlns:ds="http://schemas.openxmlformats.org/officeDocument/2006/customXml" ds:itemID="{2720B95B-9CD9-4933-A366-AB3E65E00528}">
  <ds:schemaRefs>
    <ds:schemaRef ds:uri="http://www.w3.org/2001/XMLSchem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Stakeholder Submissions Template</ap:Template>
  <ap:Application>Microsoft Word for the web</ap:Application>
  <ap:DocSecurity>0</ap:DocSecurity>
  <ap:ScaleCrop>false</ap:ScaleCrop>
  <ap:Company>Australian Energy Market Commission</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Stakeholder Submissions Template - Transmission Planning and Investment Review</dc:title>
  <dc:creator>AEMC</dc:creator>
  <lastModifiedBy>Viashin Govender</lastModifiedBy>
  <revision>144</revision>
  <lastPrinted>2016-04-17T05:54:00.0000000Z</lastPrinted>
  <dcterms:created xsi:type="dcterms:W3CDTF">2021-07-23T04:32:00.0000000Z</dcterms:created>
  <dcterms:modified xsi:type="dcterms:W3CDTF">2021-08-18T22:16:17.9587373Z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0x0101006EF80AFB6A55C5438B486058CD96570C</vt:lpwstr>
  </property>
</Properties>
</file>