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D94" w:rsidRPr="00CF2D94" w:rsidRDefault="00BE75BB" w:rsidP="00627B0D">
      <w:pPr>
        <w:pStyle w:val="AEMCHEADERL1"/>
        <w:outlineLvl w:val="0"/>
      </w:pPr>
      <w:bookmarkStart w:id="0" w:name="_GoBack"/>
      <w:bookmarkEnd w:id="0"/>
      <w:r>
        <w:t>A</w:t>
      </w:r>
      <w:r w:rsidR="005E638A">
        <w:t>TTACHMENT 1</w:t>
      </w:r>
    </w:p>
    <w:p w:rsidR="00CF2D94" w:rsidRPr="00F73126" w:rsidRDefault="005E638A" w:rsidP="00627B0D">
      <w:pPr>
        <w:pStyle w:val="AEMCHeaderL2"/>
        <w:outlineLvl w:val="0"/>
        <w:rPr>
          <w:szCs w:val="36"/>
        </w:rPr>
      </w:pPr>
      <w:r>
        <w:t>stakeholder feedback template</w:t>
      </w:r>
    </w:p>
    <w:p w:rsidR="00DD38E0" w:rsidRDefault="008C6A18" w:rsidP="000C745C">
      <w:pPr>
        <w:pStyle w:val="AEMCBodyCopyIntroPara"/>
        <w:rPr>
          <w:rStyle w:val="Hyperlink"/>
        </w:rPr>
      </w:pPr>
      <w:r w:rsidRPr="008C6A18">
        <w:rPr>
          <w:rStyle w:val="Hyperlink"/>
        </w:rPr>
        <w:t>The template below has been developed to enable stakeholders to provide their feedback on the questions posed in this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1"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2"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EMAIL:</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3"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8C6A18" w:rsidRPr="00A85F9E" w:rsidTr="00780BB3">
        <w:tc>
          <w:tcPr>
            <w:tcW w:w="1560" w:type="dxa"/>
          </w:tcPr>
          <w:p w:rsidR="008C6A18" w:rsidRPr="00780BB3" w:rsidRDefault="000C745C" w:rsidP="000C745C">
            <w:pPr>
              <w:pStyle w:val="AEMCTableCopySubmitterDetails"/>
              <w:rPr>
                <w:rStyle w:val="Hyperlink"/>
                <w:b/>
              </w:rPr>
            </w:pPr>
            <w:r w:rsidRPr="00780BB3">
              <w:rPr>
                <w:rStyle w:val="Hyperlink"/>
                <w:b/>
              </w:rPr>
              <w:t>PHONE:</w:t>
            </w:r>
          </w:p>
        </w:tc>
        <w:tc>
          <w:tcPr>
            <w:tcW w:w="6361" w:type="dxa"/>
          </w:tcPr>
          <w:p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4"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rsidR="00A85F9E" w:rsidRPr="008A4886" w:rsidRDefault="008A4886" w:rsidP="008A4886">
      <w:pPr>
        <w:pStyle w:val="AEMCHeaderL4"/>
        <w:rPr>
          <w:rStyle w:val="Hyperlink"/>
        </w:rPr>
      </w:pPr>
      <w:r w:rsidRPr="008A4886">
        <w:rPr>
          <w:rStyle w:val="Hyperlink"/>
          <w:b/>
        </w:rPr>
        <w:t xml:space="preserve">CHAPTER </w:t>
      </w:r>
      <w:r w:rsidR="003F41AF">
        <w:rPr>
          <w:rStyle w:val="Hyperlink"/>
          <w:b/>
        </w:rPr>
        <w:t>4</w:t>
      </w:r>
      <w:r w:rsidRPr="008A4886">
        <w:rPr>
          <w:rStyle w:val="Hyperlink"/>
        </w:rPr>
        <w:t xml:space="preserve"> –</w:t>
      </w:r>
      <w:r w:rsidR="003F41AF">
        <w:rPr>
          <w:rStyle w:val="Hyperlink"/>
        </w:rPr>
        <w:t xml:space="preserve"> 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876CF" w:rsidRPr="0000465F" w:rsidTr="007832DC">
        <w:tc>
          <w:tcPr>
            <w:tcW w:w="2835" w:type="dxa"/>
            <w:tcBorders>
              <w:top w:val="single" w:sz="18" w:space="0" w:color="00A8E5" w:themeColor="accent1"/>
              <w:right w:val="single" w:sz="2" w:space="0" w:color="58595B" w:themeColor="accent4"/>
            </w:tcBorders>
            <w:shd w:val="clear" w:color="auto" w:fill="F6F6F6"/>
          </w:tcPr>
          <w:p w:rsidR="008A4886" w:rsidRPr="0000465F" w:rsidRDefault="0084450F" w:rsidP="00DD0B3D">
            <w:pPr>
              <w:pStyle w:val="AEMCTableBodyCopy"/>
              <w:numPr>
                <w:ilvl w:val="0"/>
                <w:numId w:val="6"/>
              </w:numPr>
              <w:rPr>
                <w:rStyle w:val="Hyperlink"/>
              </w:rPr>
            </w:pPr>
            <w:r>
              <w:rPr>
                <w:rStyle w:val="Hyperlink"/>
              </w:rPr>
              <w:t>Is the proposed assessment framework appropriate for considering the rule change request?</w:t>
            </w:r>
          </w:p>
        </w:tc>
        <w:tc>
          <w:tcPr>
            <w:tcW w:w="5086" w:type="dxa"/>
            <w:tcBorders>
              <w:top w:val="single" w:sz="18" w:space="0" w:color="00A8E5" w:themeColor="accent1"/>
              <w:left w:val="single" w:sz="2" w:space="0" w:color="58595B" w:themeColor="accent4"/>
            </w:tcBorders>
          </w:tcPr>
          <w:p w:rsidR="008A4886" w:rsidRPr="00785222" w:rsidRDefault="00712806" w:rsidP="00785222">
            <w:pPr>
              <w:pStyle w:val="AEMCTableBodyCopy"/>
              <w:rPr>
                <w:rStyle w:val="Hyperlink"/>
              </w:rPr>
            </w:pPr>
            <w:r w:rsidRPr="00785222">
              <w:rPr>
                <w:rStyle w:val="Hyperlink"/>
              </w:rPr>
              <w:fldChar w:fldCharType="begin">
                <w:ffData>
                  <w:name w:val="Text5"/>
                  <w:enabled/>
                  <w:calcOnExit w:val="0"/>
                  <w:textInput/>
                </w:ffData>
              </w:fldChar>
            </w:r>
            <w:bookmarkStart w:id="5" w:name="Text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7832DC" w:rsidRPr="0000465F" w:rsidTr="007832DC">
        <w:tc>
          <w:tcPr>
            <w:tcW w:w="2835" w:type="dxa"/>
            <w:tcBorders>
              <w:right w:val="single" w:sz="2" w:space="0" w:color="58595B" w:themeColor="accent4"/>
            </w:tcBorders>
            <w:shd w:val="clear" w:color="auto" w:fill="F6F6F6"/>
          </w:tcPr>
          <w:p w:rsidR="008A4886" w:rsidRPr="0000465F" w:rsidRDefault="004E4060" w:rsidP="003F41AF">
            <w:pPr>
              <w:pStyle w:val="AEMCTableBodyCopy"/>
              <w:numPr>
                <w:ilvl w:val="0"/>
                <w:numId w:val="6"/>
              </w:numPr>
              <w:rPr>
                <w:rStyle w:val="Hyperlink"/>
              </w:rPr>
            </w:pPr>
            <w:r>
              <w:rPr>
                <w:rStyle w:val="Hyperlink"/>
              </w:rPr>
              <w:t xml:space="preserve">Are there other relevant considerations that should be included in </w:t>
            </w:r>
            <w:r w:rsidR="003F41AF">
              <w:rPr>
                <w:rStyle w:val="Hyperlink"/>
              </w:rPr>
              <w:t>the assessment framework</w:t>
            </w:r>
            <w:r>
              <w:rPr>
                <w:rStyle w:val="Hyperlink"/>
              </w:rPr>
              <w:t>?</w:t>
            </w:r>
          </w:p>
        </w:tc>
        <w:tc>
          <w:tcPr>
            <w:tcW w:w="5086" w:type="dxa"/>
            <w:tcBorders>
              <w:left w:val="single" w:sz="2" w:space="0" w:color="58595B" w:themeColor="accent4"/>
            </w:tcBorders>
          </w:tcPr>
          <w:p w:rsidR="008A4886" w:rsidRPr="00785222" w:rsidRDefault="00712806" w:rsidP="00785222">
            <w:pPr>
              <w:pStyle w:val="AEMCTableBodyCopy"/>
              <w:rPr>
                <w:rStyle w:val="Hyperlink"/>
              </w:rPr>
            </w:pPr>
            <w:r w:rsidRPr="00785222">
              <w:rPr>
                <w:rStyle w:val="Hyperlink"/>
              </w:rPr>
              <w:fldChar w:fldCharType="begin">
                <w:ffData>
                  <w:name w:val="Text6"/>
                  <w:enabled/>
                  <w:calcOnExit w:val="0"/>
                  <w:textInput/>
                </w:ffData>
              </w:fldChar>
            </w:r>
            <w:bookmarkStart w:id="6" w:name="Text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bl>
    <w:p w:rsidR="00DD0B3D" w:rsidRPr="008A4886" w:rsidRDefault="00DD0B3D" w:rsidP="00DD0B3D">
      <w:pPr>
        <w:pStyle w:val="AEMCHeaderL4"/>
        <w:rPr>
          <w:rStyle w:val="Hyperlink"/>
        </w:rPr>
      </w:pPr>
      <w:r w:rsidRPr="008A4886">
        <w:rPr>
          <w:rStyle w:val="Hyperlink"/>
          <w:b/>
        </w:rPr>
        <w:t xml:space="preserve">CHAPTER </w:t>
      </w:r>
      <w:r w:rsidR="003F41AF">
        <w:rPr>
          <w:rStyle w:val="Hyperlink"/>
          <w:b/>
        </w:rPr>
        <w:t>5</w:t>
      </w:r>
      <w:r w:rsidRPr="008A4886">
        <w:rPr>
          <w:rStyle w:val="Hyperlink"/>
        </w:rPr>
        <w:t xml:space="preserve"> – </w:t>
      </w:r>
      <w:r w:rsidR="003F41AF">
        <w:rPr>
          <w:rStyle w:val="Hyperlink"/>
        </w:rPr>
        <w:t>sECTION 1</w:t>
      </w:r>
      <w:r>
        <w:rPr>
          <w:rStyle w:val="Hyperlink"/>
        </w:rPr>
        <w:t xml:space="preserve"> - </w:t>
      </w:r>
      <w:r w:rsidR="003F41AF">
        <w:rPr>
          <w:rStyle w:val="Hyperlink"/>
        </w:rPr>
        <w:t>Issues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4E4060" w:rsidRPr="0000465F" w:rsidTr="001C6966">
        <w:tc>
          <w:tcPr>
            <w:tcW w:w="2835" w:type="dxa"/>
            <w:tcBorders>
              <w:top w:val="single" w:sz="18" w:space="0" w:color="00A8E5" w:themeColor="accent1"/>
              <w:right w:val="single" w:sz="2" w:space="0" w:color="58595B" w:themeColor="accent4"/>
            </w:tcBorders>
            <w:shd w:val="clear" w:color="auto" w:fill="F6F6F6"/>
          </w:tcPr>
          <w:p w:rsidR="003F41AF" w:rsidRPr="0000465F" w:rsidRDefault="003F41AF" w:rsidP="003F41AF">
            <w:pPr>
              <w:pStyle w:val="AEMCTableBodyCopyNumbers"/>
              <w:rPr>
                <w:rStyle w:val="Hyperlink"/>
              </w:rPr>
            </w:pPr>
            <w:r>
              <w:rPr>
                <w:rStyle w:val="Hyperlink"/>
              </w:rPr>
              <w:t>To what extent is it an issue that a retailer is not required to provide to a small customer with an interval meter the start and end meter reading in the bill?</w:t>
            </w:r>
          </w:p>
        </w:tc>
        <w:tc>
          <w:tcPr>
            <w:tcW w:w="5086" w:type="dxa"/>
            <w:tcBorders>
              <w:top w:val="single" w:sz="18" w:space="0" w:color="00A8E5" w:themeColor="accent1"/>
              <w:left w:val="single" w:sz="2" w:space="0" w:color="58595B" w:themeColor="accent4"/>
            </w:tcBorders>
          </w:tcPr>
          <w:p w:rsidR="004E4060" w:rsidRPr="00785222" w:rsidRDefault="00712806" w:rsidP="00785222">
            <w:pPr>
              <w:pStyle w:val="AEMCTableBodyCopy"/>
              <w:rPr>
                <w:rStyle w:val="Hyperlink"/>
              </w:rPr>
            </w:pPr>
            <w:r w:rsidRPr="00785222">
              <w:rPr>
                <w:rStyle w:val="Hyperlink"/>
              </w:rPr>
              <w:fldChar w:fldCharType="begin">
                <w:ffData>
                  <w:name w:val="Text7"/>
                  <w:enabled/>
                  <w:calcOnExit w:val="0"/>
                  <w:textInput/>
                </w:ffData>
              </w:fldChar>
            </w:r>
            <w:bookmarkStart w:id="7" w:name="Text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r w:rsidR="003F41AF" w:rsidRPr="0000465F" w:rsidTr="001C6966">
        <w:tc>
          <w:tcPr>
            <w:tcW w:w="2835" w:type="dxa"/>
            <w:tcBorders>
              <w:right w:val="single" w:sz="2" w:space="0" w:color="58595B" w:themeColor="accent4"/>
            </w:tcBorders>
            <w:shd w:val="clear" w:color="auto" w:fill="F6F6F6"/>
          </w:tcPr>
          <w:p w:rsidR="003F41AF" w:rsidRDefault="003F41AF" w:rsidP="003F41AF">
            <w:pPr>
              <w:pStyle w:val="AEMCTableBodyCopyNumbers"/>
              <w:numPr>
                <w:ilvl w:val="1"/>
                <w:numId w:val="6"/>
              </w:numPr>
              <w:rPr>
                <w:rStyle w:val="Hyperlink"/>
              </w:rPr>
            </w:pPr>
            <w:r>
              <w:rPr>
                <w:rStyle w:val="Hyperlink"/>
              </w:rPr>
              <w:t>Is it any different for customers with advanced interval meters?</w:t>
            </w:r>
          </w:p>
        </w:tc>
        <w:tc>
          <w:tcPr>
            <w:tcW w:w="5086" w:type="dxa"/>
            <w:tcBorders>
              <w:left w:val="single" w:sz="2" w:space="0" w:color="58595B" w:themeColor="accent4"/>
            </w:tcBorders>
          </w:tcPr>
          <w:p w:rsidR="003F41AF" w:rsidRPr="00785222" w:rsidRDefault="003F41AF" w:rsidP="00785222">
            <w:pPr>
              <w:pStyle w:val="AEMCTableBodyCopy"/>
              <w:rPr>
                <w:rStyle w:val="Hyperlink"/>
              </w:rPr>
            </w:pPr>
          </w:p>
        </w:tc>
      </w:tr>
      <w:tr w:rsidR="004E4060" w:rsidRPr="0000465F" w:rsidTr="001C6966">
        <w:tc>
          <w:tcPr>
            <w:tcW w:w="2835" w:type="dxa"/>
            <w:tcBorders>
              <w:right w:val="single" w:sz="2" w:space="0" w:color="58595B" w:themeColor="accent4"/>
            </w:tcBorders>
            <w:shd w:val="clear" w:color="auto" w:fill="F6F6F6"/>
          </w:tcPr>
          <w:p w:rsidR="004E4060" w:rsidRDefault="003F41AF" w:rsidP="00DD0B3D">
            <w:pPr>
              <w:pStyle w:val="AEMCTableBodyCopyNumbers"/>
              <w:rPr>
                <w:rStyle w:val="Hyperlink"/>
              </w:rPr>
            </w:pPr>
            <w:r>
              <w:rPr>
                <w:rStyle w:val="Hyperlink"/>
              </w:rPr>
              <w:t>With more advanced interval meters to be roll out and more digital near real-time solutions/tools available to customers, is it likely that this issue becomes more or less prevalent over time?</w:t>
            </w:r>
          </w:p>
          <w:p w:rsidR="00B4539F" w:rsidRPr="0000465F" w:rsidRDefault="00B4539F" w:rsidP="00B4539F">
            <w:pPr>
              <w:pStyle w:val="AEMCTableBodyCopyNumbers"/>
              <w:numPr>
                <w:ilvl w:val="0"/>
                <w:numId w:val="0"/>
              </w:numPr>
              <w:ind w:left="284"/>
              <w:rPr>
                <w:rStyle w:val="Hyperlink"/>
              </w:rPr>
            </w:pPr>
          </w:p>
        </w:tc>
        <w:tc>
          <w:tcPr>
            <w:tcW w:w="5086" w:type="dxa"/>
            <w:tcBorders>
              <w:left w:val="single" w:sz="2" w:space="0" w:color="58595B" w:themeColor="accent4"/>
            </w:tcBorders>
          </w:tcPr>
          <w:p w:rsidR="004E4060" w:rsidRPr="00785222" w:rsidRDefault="00712806" w:rsidP="00785222">
            <w:pPr>
              <w:pStyle w:val="AEMCTableBodyCopy"/>
              <w:rPr>
                <w:rStyle w:val="Hyperlink"/>
              </w:rPr>
            </w:pPr>
            <w:r w:rsidRPr="00785222">
              <w:rPr>
                <w:rStyle w:val="Hyperlink"/>
              </w:rPr>
              <w:fldChar w:fldCharType="begin">
                <w:ffData>
                  <w:name w:val="Text8"/>
                  <w:enabled/>
                  <w:calcOnExit w:val="0"/>
                  <w:textInput/>
                </w:ffData>
              </w:fldChar>
            </w:r>
            <w:bookmarkStart w:id="8" w:name="Text8"/>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3F41AF" w:rsidRPr="0000465F" w:rsidTr="001C6966">
        <w:tc>
          <w:tcPr>
            <w:tcW w:w="2835" w:type="dxa"/>
            <w:tcBorders>
              <w:right w:val="single" w:sz="2" w:space="0" w:color="58595B" w:themeColor="accent4"/>
            </w:tcBorders>
            <w:shd w:val="clear" w:color="auto" w:fill="F6F6F6"/>
          </w:tcPr>
          <w:p w:rsidR="003F41AF" w:rsidRDefault="003F41AF" w:rsidP="00B4539F">
            <w:pPr>
              <w:pStyle w:val="AEMCTableBodyCopyNumbers"/>
              <w:rPr>
                <w:rStyle w:val="Hyperlink"/>
              </w:rPr>
            </w:pPr>
            <w:r>
              <w:rPr>
                <w:rStyle w:val="Hyperlink"/>
              </w:rPr>
              <w:lastRenderedPageBreak/>
              <w:t>What are the tools offered to customers with advanced interval meters to understan</w:t>
            </w:r>
            <w:r w:rsidR="00B4539F">
              <w:rPr>
                <w:rStyle w:val="Hyperlink"/>
              </w:rPr>
              <w:t>d</w:t>
            </w:r>
            <w:r>
              <w:rPr>
                <w:rStyle w:val="Hyperlink"/>
              </w:rPr>
              <w:t xml:space="preserve"> their bill and energy consumption?</w:t>
            </w:r>
          </w:p>
        </w:tc>
        <w:tc>
          <w:tcPr>
            <w:tcW w:w="5086" w:type="dxa"/>
            <w:tcBorders>
              <w:left w:val="single" w:sz="2" w:space="0" w:color="58595B" w:themeColor="accent4"/>
            </w:tcBorders>
          </w:tcPr>
          <w:p w:rsidR="003F41AF" w:rsidRPr="00785222" w:rsidRDefault="003F41AF" w:rsidP="00785222">
            <w:pPr>
              <w:pStyle w:val="AEMCTableBodyCopy"/>
              <w:rPr>
                <w:rStyle w:val="Hyperlink"/>
              </w:rPr>
            </w:pPr>
          </w:p>
        </w:tc>
      </w:tr>
      <w:tr w:rsidR="003F41AF" w:rsidRPr="0000465F" w:rsidTr="001C6966">
        <w:tc>
          <w:tcPr>
            <w:tcW w:w="2835" w:type="dxa"/>
            <w:tcBorders>
              <w:right w:val="single" w:sz="2" w:space="0" w:color="58595B" w:themeColor="accent4"/>
            </w:tcBorders>
            <w:shd w:val="clear" w:color="auto" w:fill="F6F6F6"/>
          </w:tcPr>
          <w:p w:rsidR="003F41AF" w:rsidRDefault="003F41AF" w:rsidP="00DD0B3D">
            <w:pPr>
              <w:pStyle w:val="AEMCTableBodyCopyNumbers"/>
              <w:rPr>
                <w:rStyle w:val="Hyperlink"/>
              </w:rPr>
            </w:pPr>
            <w:r>
              <w:t>What are the tools offered to customers with interval meters (type 5)?</w:t>
            </w:r>
          </w:p>
        </w:tc>
        <w:tc>
          <w:tcPr>
            <w:tcW w:w="5086" w:type="dxa"/>
            <w:tcBorders>
              <w:left w:val="single" w:sz="2" w:space="0" w:color="58595B" w:themeColor="accent4"/>
            </w:tcBorders>
          </w:tcPr>
          <w:p w:rsidR="003F41AF" w:rsidRPr="00785222" w:rsidRDefault="003F41AF" w:rsidP="00785222">
            <w:pPr>
              <w:pStyle w:val="AEMCTableBodyCopy"/>
              <w:rPr>
                <w:rStyle w:val="Hyperlink"/>
              </w:rPr>
            </w:pPr>
          </w:p>
        </w:tc>
      </w:tr>
      <w:tr w:rsidR="003F41AF" w:rsidRPr="0000465F" w:rsidTr="001C6966">
        <w:tc>
          <w:tcPr>
            <w:tcW w:w="2835" w:type="dxa"/>
            <w:tcBorders>
              <w:right w:val="single" w:sz="2" w:space="0" w:color="58595B" w:themeColor="accent4"/>
            </w:tcBorders>
            <w:shd w:val="clear" w:color="auto" w:fill="F6F6F6"/>
          </w:tcPr>
          <w:p w:rsidR="003F41AF" w:rsidRDefault="003F41AF" w:rsidP="00DD0B3D">
            <w:pPr>
              <w:pStyle w:val="AEMCTableBodyCopyNumbers"/>
            </w:pPr>
            <w:r>
              <w:t>How many complaints do stakeholders receive related to the issue raised in this rule change request?</w:t>
            </w:r>
          </w:p>
        </w:tc>
        <w:tc>
          <w:tcPr>
            <w:tcW w:w="5086" w:type="dxa"/>
            <w:tcBorders>
              <w:left w:val="single" w:sz="2" w:space="0" w:color="58595B" w:themeColor="accent4"/>
            </w:tcBorders>
          </w:tcPr>
          <w:p w:rsidR="003F41AF" w:rsidRPr="00785222" w:rsidRDefault="003F41AF" w:rsidP="00785222">
            <w:pPr>
              <w:pStyle w:val="AEMCTableBodyCopy"/>
              <w:rPr>
                <w:rStyle w:val="Hyperlink"/>
              </w:rPr>
            </w:pPr>
          </w:p>
        </w:tc>
      </w:tr>
    </w:tbl>
    <w:p w:rsidR="0015555C" w:rsidRDefault="0015555C" w:rsidP="00A85F9E">
      <w:pPr>
        <w:pStyle w:val="AEMCBodyCopy"/>
        <w:rPr>
          <w:rStyle w:val="Hyperlink"/>
        </w:rPr>
      </w:pPr>
    </w:p>
    <w:p w:rsidR="0015555C" w:rsidRDefault="0015555C" w:rsidP="0015555C">
      <w:pPr>
        <w:pStyle w:val="AEMCHeaderL4"/>
        <w:rPr>
          <w:rStyle w:val="Hyperlink"/>
        </w:rPr>
      </w:pPr>
      <w:r w:rsidRPr="0015555C">
        <w:rPr>
          <w:rStyle w:val="Hyperlink"/>
          <w:b/>
        </w:rPr>
        <w:t xml:space="preserve">CHAPTER </w:t>
      </w:r>
      <w:r w:rsidR="00D8706F">
        <w:rPr>
          <w:rStyle w:val="Hyperlink"/>
          <w:b/>
        </w:rPr>
        <w:t>5</w:t>
      </w:r>
      <w:r>
        <w:rPr>
          <w:rStyle w:val="Hyperlink"/>
        </w:rPr>
        <w:t xml:space="preserve"> – </w:t>
      </w:r>
      <w:r w:rsidR="00D8706F">
        <w:rPr>
          <w:rStyle w:val="Hyperlink"/>
        </w:rPr>
        <w:t>sECTION 2</w:t>
      </w:r>
      <w:r w:rsidR="00DD0B3D">
        <w:rPr>
          <w:rStyle w:val="Hyperlink"/>
        </w:rPr>
        <w:t xml:space="preserve"> </w:t>
      </w:r>
      <w:r w:rsidR="00D8706F">
        <w:rPr>
          <w:rStyle w:val="Hyperlink"/>
        </w:rPr>
        <w:t>–</w:t>
      </w:r>
      <w:r w:rsidR="00DD0B3D">
        <w:rPr>
          <w:rStyle w:val="Hyperlink"/>
        </w:rPr>
        <w:t xml:space="preserve"> </w:t>
      </w:r>
      <w:r w:rsidR="00D8706F">
        <w:rPr>
          <w:rStyle w:val="Hyperlink"/>
        </w:rPr>
        <w:t xml:space="preserve">Other issues </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rsidTr="001C6966">
        <w:tc>
          <w:tcPr>
            <w:tcW w:w="2835" w:type="dxa"/>
            <w:tcBorders>
              <w:top w:val="single" w:sz="18" w:space="0" w:color="00A8E5" w:themeColor="accent1"/>
              <w:right w:val="single" w:sz="2" w:space="0" w:color="58595B" w:themeColor="accent4"/>
            </w:tcBorders>
            <w:shd w:val="clear" w:color="auto" w:fill="F6F6F6"/>
          </w:tcPr>
          <w:p w:rsidR="0015555C" w:rsidRPr="0000465F" w:rsidRDefault="00D8706F" w:rsidP="007C525F">
            <w:pPr>
              <w:pStyle w:val="AEMCTableBodyCopy"/>
              <w:numPr>
                <w:ilvl w:val="0"/>
                <w:numId w:val="6"/>
              </w:numPr>
              <w:rPr>
                <w:rStyle w:val="Hyperlink"/>
              </w:rPr>
            </w:pPr>
            <w:r>
              <w:rPr>
                <w:rStyle w:val="Hyperlink"/>
              </w:rPr>
              <w:t xml:space="preserve">What tools are </w:t>
            </w:r>
            <w:r>
              <w:t>available to customers with advanced interval meters to understand their use, reading and installation?</w:t>
            </w:r>
          </w:p>
        </w:tc>
        <w:tc>
          <w:tcPr>
            <w:tcW w:w="5086" w:type="dxa"/>
            <w:tcBorders>
              <w:top w:val="single" w:sz="18" w:space="0" w:color="00A8E5" w:themeColor="accent1"/>
              <w:left w:val="single" w:sz="2" w:space="0" w:color="58595B" w:themeColor="accent4"/>
            </w:tcBorders>
          </w:tcPr>
          <w:p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9"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9"/>
          </w:p>
        </w:tc>
      </w:tr>
      <w:tr w:rsidR="0015555C" w:rsidRPr="0000465F" w:rsidTr="001C6966">
        <w:tc>
          <w:tcPr>
            <w:tcW w:w="2835" w:type="dxa"/>
            <w:tcBorders>
              <w:right w:val="single" w:sz="2" w:space="0" w:color="58595B" w:themeColor="accent4"/>
            </w:tcBorders>
            <w:shd w:val="clear" w:color="auto" w:fill="F6F6F6"/>
          </w:tcPr>
          <w:p w:rsidR="0015555C" w:rsidRPr="0000465F" w:rsidRDefault="00D8706F" w:rsidP="007C525F">
            <w:pPr>
              <w:pStyle w:val="AEMCTableBodyCopy"/>
              <w:numPr>
                <w:ilvl w:val="0"/>
                <w:numId w:val="6"/>
              </w:numPr>
              <w:rPr>
                <w:rStyle w:val="Hyperlink"/>
              </w:rPr>
            </w:pPr>
            <w:r>
              <w:t>Do you consider that the information available for customers is adequate to understand advanced interval meter use, reading and installation?</w:t>
            </w:r>
          </w:p>
        </w:tc>
        <w:tc>
          <w:tcPr>
            <w:tcW w:w="5086" w:type="dxa"/>
            <w:tcBorders>
              <w:left w:val="single" w:sz="2" w:space="0" w:color="58595B" w:themeColor="accent4"/>
            </w:tcBorders>
          </w:tcPr>
          <w:p w:rsidR="0015555C" w:rsidRPr="00785222" w:rsidRDefault="00712806" w:rsidP="00785222">
            <w:pPr>
              <w:pStyle w:val="AEMCTableBodyCopy"/>
              <w:rPr>
                <w:rStyle w:val="Hyperlink"/>
              </w:rPr>
            </w:pPr>
            <w:r w:rsidRPr="00785222">
              <w:rPr>
                <w:rStyle w:val="Hyperlink"/>
              </w:rPr>
              <w:fldChar w:fldCharType="begin">
                <w:ffData>
                  <w:name w:val="Text14"/>
                  <w:enabled/>
                  <w:calcOnExit w:val="0"/>
                  <w:textInput/>
                </w:ffData>
              </w:fldChar>
            </w:r>
            <w:bookmarkStart w:id="10"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0"/>
          </w:p>
        </w:tc>
      </w:tr>
      <w:tr w:rsidR="0015555C" w:rsidRPr="0000465F" w:rsidTr="001C6966">
        <w:tc>
          <w:tcPr>
            <w:tcW w:w="2835" w:type="dxa"/>
            <w:tcBorders>
              <w:right w:val="single" w:sz="2" w:space="0" w:color="58595B" w:themeColor="accent4"/>
            </w:tcBorders>
            <w:shd w:val="clear" w:color="auto" w:fill="F6F6F6"/>
          </w:tcPr>
          <w:p w:rsidR="0015555C" w:rsidRPr="0000465F" w:rsidRDefault="00D8706F" w:rsidP="007C525F">
            <w:pPr>
              <w:pStyle w:val="AEMCTableBodyCopy"/>
              <w:numPr>
                <w:ilvl w:val="0"/>
                <w:numId w:val="6"/>
              </w:numPr>
              <w:rPr>
                <w:rStyle w:val="Hyperlink"/>
              </w:rPr>
            </w:pPr>
            <w:r>
              <w:t>What additional information should be publicly available for customers to understand advanced interval meter use, reading and installation?</w:t>
            </w:r>
          </w:p>
        </w:tc>
        <w:tc>
          <w:tcPr>
            <w:tcW w:w="5086" w:type="dxa"/>
            <w:tcBorders>
              <w:left w:val="single" w:sz="2" w:space="0" w:color="58595B" w:themeColor="accent4"/>
            </w:tcBorders>
          </w:tcPr>
          <w:p w:rsidR="0015555C" w:rsidRPr="00785222" w:rsidRDefault="00712806" w:rsidP="00785222">
            <w:pPr>
              <w:pStyle w:val="AEMCTableBodyCopy"/>
              <w:rPr>
                <w:rStyle w:val="Hyperlink"/>
              </w:rPr>
            </w:pPr>
            <w:r w:rsidRPr="00785222">
              <w:rPr>
                <w:rStyle w:val="Hyperlink"/>
              </w:rPr>
              <w:fldChar w:fldCharType="begin">
                <w:ffData>
                  <w:name w:val="Text15"/>
                  <w:enabled/>
                  <w:calcOnExit w:val="0"/>
                  <w:textInput/>
                </w:ffData>
              </w:fldChar>
            </w:r>
            <w:bookmarkStart w:id="11"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1"/>
          </w:p>
        </w:tc>
      </w:tr>
    </w:tbl>
    <w:p w:rsidR="00DD0B3D" w:rsidRDefault="00DD0B3D" w:rsidP="00DD0B3D">
      <w:pPr>
        <w:pStyle w:val="AEMCHeaderL4"/>
        <w:rPr>
          <w:rStyle w:val="Hyperlink"/>
        </w:rPr>
      </w:pPr>
      <w:r w:rsidRPr="0015555C">
        <w:rPr>
          <w:rStyle w:val="Hyperlink"/>
          <w:b/>
        </w:rPr>
        <w:t xml:space="preserve">CHAPTER </w:t>
      </w:r>
      <w:r w:rsidR="00D8706F">
        <w:rPr>
          <w:rStyle w:val="Hyperlink"/>
          <w:b/>
        </w:rPr>
        <w:t>5</w:t>
      </w:r>
      <w:r w:rsidR="00D8706F">
        <w:rPr>
          <w:rStyle w:val="Hyperlink"/>
        </w:rPr>
        <w:t xml:space="preserve"> – sECTION 3</w:t>
      </w:r>
      <w:r>
        <w:rPr>
          <w:rStyle w:val="Hyperlink"/>
        </w:rPr>
        <w:t xml:space="preserve"> </w:t>
      </w:r>
      <w:r w:rsidR="00D8706F">
        <w:rPr>
          <w:rStyle w:val="Hyperlink"/>
        </w:rPr>
        <w:t>–</w:t>
      </w:r>
      <w:r w:rsidR="00FC715E">
        <w:rPr>
          <w:rStyle w:val="Hyperlink"/>
        </w:rPr>
        <w:t xml:space="preserve"> </w:t>
      </w:r>
      <w:r w:rsidR="00D8706F">
        <w:rPr>
          <w:rStyle w:val="Hyperlink"/>
        </w:rPr>
        <w:t>solutions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rsidTr="001C6966">
        <w:tc>
          <w:tcPr>
            <w:tcW w:w="2835" w:type="dxa"/>
            <w:tcBorders>
              <w:top w:val="single" w:sz="18" w:space="0" w:color="00A8E5" w:themeColor="accent1"/>
              <w:right w:val="single" w:sz="2" w:space="0" w:color="58595B" w:themeColor="accent4"/>
            </w:tcBorders>
            <w:shd w:val="clear" w:color="auto" w:fill="F6F6F6"/>
          </w:tcPr>
          <w:p w:rsidR="0015555C" w:rsidRPr="0000465F" w:rsidRDefault="00D8706F" w:rsidP="007C525F">
            <w:pPr>
              <w:pStyle w:val="AEMCTableBodyCopy"/>
              <w:numPr>
                <w:ilvl w:val="0"/>
                <w:numId w:val="6"/>
              </w:numPr>
              <w:rPr>
                <w:rStyle w:val="Hyperlink"/>
              </w:rPr>
            </w:pPr>
            <w:r>
              <w:t>What are the costs and benefits of eliminating the transitional rule?</w:t>
            </w:r>
          </w:p>
        </w:tc>
        <w:tc>
          <w:tcPr>
            <w:tcW w:w="5086" w:type="dxa"/>
            <w:tcBorders>
              <w:top w:val="single" w:sz="18" w:space="0" w:color="00A8E5" w:themeColor="accent1"/>
              <w:left w:val="single" w:sz="2" w:space="0" w:color="58595B" w:themeColor="accent4"/>
            </w:tcBorders>
          </w:tcPr>
          <w:p w:rsidR="0015555C" w:rsidRPr="00785222" w:rsidRDefault="00712806" w:rsidP="00785222">
            <w:pPr>
              <w:pStyle w:val="AEMCTableBodyCopy"/>
              <w:rPr>
                <w:rStyle w:val="Hyperlink"/>
              </w:rPr>
            </w:pPr>
            <w:r w:rsidRPr="00785222">
              <w:rPr>
                <w:rStyle w:val="Hyperlink"/>
              </w:rPr>
              <w:fldChar w:fldCharType="begin">
                <w:ffData>
                  <w:name w:val="Text17"/>
                  <w:enabled/>
                  <w:calcOnExit w:val="0"/>
                  <w:textInput/>
                </w:ffData>
              </w:fldChar>
            </w:r>
            <w:bookmarkStart w:id="12" w:name="Text17"/>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2"/>
          </w:p>
        </w:tc>
      </w:tr>
      <w:tr w:rsidR="0015555C" w:rsidRPr="0000465F" w:rsidTr="001C6966">
        <w:tc>
          <w:tcPr>
            <w:tcW w:w="2835" w:type="dxa"/>
            <w:tcBorders>
              <w:right w:val="single" w:sz="2" w:space="0" w:color="58595B" w:themeColor="accent4"/>
            </w:tcBorders>
            <w:shd w:val="clear" w:color="auto" w:fill="F6F6F6"/>
          </w:tcPr>
          <w:p w:rsidR="0015555C" w:rsidRPr="0000465F" w:rsidRDefault="00D8706F" w:rsidP="007C525F">
            <w:pPr>
              <w:pStyle w:val="AEMCTableBodyCopy"/>
              <w:numPr>
                <w:ilvl w:val="0"/>
                <w:numId w:val="6"/>
              </w:numPr>
              <w:rPr>
                <w:rStyle w:val="Hyperlink"/>
              </w:rPr>
            </w:pPr>
            <w:r>
              <w:t>What are the costs and benefits of adopting the Victorian solution?</w:t>
            </w:r>
          </w:p>
        </w:tc>
        <w:tc>
          <w:tcPr>
            <w:tcW w:w="5086" w:type="dxa"/>
            <w:tcBorders>
              <w:left w:val="single" w:sz="2" w:space="0" w:color="58595B" w:themeColor="accent4"/>
            </w:tcBorders>
          </w:tcPr>
          <w:p w:rsidR="0015555C" w:rsidRPr="00785222" w:rsidRDefault="00712806" w:rsidP="00785222">
            <w:pPr>
              <w:pStyle w:val="AEMCTableBodyCopy"/>
              <w:rPr>
                <w:rStyle w:val="Hyperlink"/>
              </w:rPr>
            </w:pPr>
            <w:r w:rsidRPr="00785222">
              <w:rPr>
                <w:rStyle w:val="Hyperlink"/>
              </w:rPr>
              <w:fldChar w:fldCharType="begin">
                <w:ffData>
                  <w:name w:val="Text19"/>
                  <w:enabled/>
                  <w:calcOnExit w:val="0"/>
                  <w:textInput/>
                </w:ffData>
              </w:fldChar>
            </w:r>
            <w:bookmarkStart w:id="13" w:name="Text19"/>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3"/>
          </w:p>
        </w:tc>
      </w:tr>
      <w:tr w:rsidR="00D8706F" w:rsidRPr="0000465F" w:rsidTr="001C6966">
        <w:tc>
          <w:tcPr>
            <w:tcW w:w="2835" w:type="dxa"/>
            <w:tcBorders>
              <w:right w:val="single" w:sz="2" w:space="0" w:color="58595B" w:themeColor="accent4"/>
            </w:tcBorders>
            <w:shd w:val="clear" w:color="auto" w:fill="F6F6F6"/>
          </w:tcPr>
          <w:p w:rsidR="00D8706F" w:rsidRDefault="008A59DA" w:rsidP="00B4539F">
            <w:pPr>
              <w:pStyle w:val="AEMCTableBodyCopy"/>
              <w:numPr>
                <w:ilvl w:val="0"/>
                <w:numId w:val="6"/>
              </w:numPr>
            </w:pPr>
            <w:r>
              <w:t>What are the reasons for retailers to exclude cumulative readings in the bills for other NEM jurisdictions when this information is disclosed in the bills in Victoria?</w:t>
            </w:r>
          </w:p>
        </w:tc>
        <w:tc>
          <w:tcPr>
            <w:tcW w:w="5086" w:type="dxa"/>
            <w:tcBorders>
              <w:left w:val="single" w:sz="2" w:space="0" w:color="58595B" w:themeColor="accent4"/>
            </w:tcBorders>
          </w:tcPr>
          <w:p w:rsidR="00D8706F" w:rsidRPr="00785222" w:rsidRDefault="00D8706F" w:rsidP="00785222">
            <w:pPr>
              <w:pStyle w:val="AEMCTableBodyCopy"/>
              <w:rPr>
                <w:rStyle w:val="Hyperlink"/>
              </w:rPr>
            </w:pPr>
          </w:p>
        </w:tc>
      </w:tr>
      <w:tr w:rsidR="00D8706F" w:rsidRPr="0000465F" w:rsidTr="001C6966">
        <w:tc>
          <w:tcPr>
            <w:tcW w:w="2835" w:type="dxa"/>
            <w:tcBorders>
              <w:right w:val="single" w:sz="2" w:space="0" w:color="58595B" w:themeColor="accent4"/>
            </w:tcBorders>
            <w:shd w:val="clear" w:color="auto" w:fill="F6F6F6"/>
          </w:tcPr>
          <w:p w:rsidR="00D8706F" w:rsidRDefault="00D8706F" w:rsidP="007C525F">
            <w:pPr>
              <w:pStyle w:val="AEMCTableBodyCopy"/>
              <w:numPr>
                <w:ilvl w:val="0"/>
                <w:numId w:val="6"/>
              </w:numPr>
            </w:pPr>
            <w:r>
              <w:t>Are there any alternative solutions to consider that may have greater benefits and/or lower costs?</w:t>
            </w:r>
          </w:p>
        </w:tc>
        <w:tc>
          <w:tcPr>
            <w:tcW w:w="5086" w:type="dxa"/>
            <w:tcBorders>
              <w:left w:val="single" w:sz="2" w:space="0" w:color="58595B" w:themeColor="accent4"/>
            </w:tcBorders>
          </w:tcPr>
          <w:p w:rsidR="00D8706F" w:rsidRPr="00785222" w:rsidRDefault="00D8706F" w:rsidP="00785222">
            <w:pPr>
              <w:pStyle w:val="AEMCTableBodyCopy"/>
              <w:rPr>
                <w:rStyle w:val="Hyperlink"/>
              </w:rPr>
            </w:pPr>
          </w:p>
        </w:tc>
      </w:tr>
      <w:tr w:rsidR="00D8706F" w:rsidRPr="0000465F" w:rsidTr="001C6966">
        <w:tc>
          <w:tcPr>
            <w:tcW w:w="2835" w:type="dxa"/>
            <w:tcBorders>
              <w:right w:val="single" w:sz="2" w:space="0" w:color="58595B" w:themeColor="accent4"/>
            </w:tcBorders>
            <w:shd w:val="clear" w:color="auto" w:fill="F6F6F6"/>
          </w:tcPr>
          <w:p w:rsidR="00D8706F" w:rsidRDefault="00D8706F" w:rsidP="007C525F">
            <w:pPr>
              <w:pStyle w:val="AEMCTableBodyCopy"/>
              <w:numPr>
                <w:ilvl w:val="0"/>
                <w:numId w:val="6"/>
              </w:numPr>
            </w:pPr>
            <w:r>
              <w:lastRenderedPageBreak/>
              <w:t>To what extent, if any, will the Consumer Data Right reform address the issues raised in the rule change request?</w:t>
            </w:r>
          </w:p>
        </w:tc>
        <w:tc>
          <w:tcPr>
            <w:tcW w:w="5086" w:type="dxa"/>
            <w:tcBorders>
              <w:left w:val="single" w:sz="2" w:space="0" w:color="58595B" w:themeColor="accent4"/>
            </w:tcBorders>
          </w:tcPr>
          <w:p w:rsidR="00D8706F" w:rsidRPr="00785222" w:rsidRDefault="00D8706F" w:rsidP="00785222">
            <w:pPr>
              <w:pStyle w:val="AEMCTableBodyCopy"/>
              <w:rPr>
                <w:rStyle w:val="Hyperlink"/>
              </w:rPr>
            </w:pPr>
          </w:p>
        </w:tc>
      </w:tr>
    </w:tbl>
    <w:p w:rsidR="0015555C" w:rsidRPr="0015555C" w:rsidRDefault="0015555C" w:rsidP="0015555C">
      <w:pPr>
        <w:pStyle w:val="AEMCBodyCopy"/>
      </w:pPr>
    </w:p>
    <w:sectPr w:rsidR="0015555C" w:rsidRPr="0015555C" w:rsidSect="00EB47DB">
      <w:headerReference w:type="default" r:id="rId9"/>
      <w:footerReference w:type="default" r:id="rId10"/>
      <w:headerReference w:type="first" r:id="rId11"/>
      <w:footerReference w:type="first" r:id="rId12"/>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50F" w:rsidRDefault="0084450F" w:rsidP="00E768E2">
      <w:r>
        <w:separator/>
      </w:r>
    </w:p>
    <w:p w:rsidR="0084450F" w:rsidRDefault="0084450F" w:rsidP="00E768E2"/>
    <w:p w:rsidR="0084450F" w:rsidRDefault="0084450F" w:rsidP="00E768E2"/>
    <w:p w:rsidR="0084450F" w:rsidRDefault="0084450F" w:rsidP="00E768E2"/>
    <w:p w:rsidR="0084450F" w:rsidRDefault="0084450F"/>
    <w:p w:rsidR="0084450F" w:rsidRDefault="0084450F"/>
  </w:endnote>
  <w:endnote w:type="continuationSeparator" w:id="0">
    <w:p w:rsidR="0084450F" w:rsidRDefault="0084450F" w:rsidP="00E768E2">
      <w:r>
        <w:continuationSeparator/>
      </w:r>
    </w:p>
    <w:p w:rsidR="0084450F" w:rsidRDefault="0084450F" w:rsidP="00E768E2"/>
    <w:p w:rsidR="0084450F" w:rsidRDefault="0084450F" w:rsidP="00E768E2"/>
    <w:p w:rsidR="0084450F" w:rsidRDefault="0084450F" w:rsidP="00E768E2"/>
    <w:p w:rsidR="0084450F" w:rsidRDefault="0084450F"/>
    <w:p w:rsidR="0084450F" w:rsidRDefault="008445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E11CAC">
      <w:rPr>
        <w:rStyle w:val="PageNumber"/>
        <w:b/>
        <w:noProof/>
      </w:rPr>
      <w:t>2</w:t>
    </w:r>
    <w:r w:rsidR="0016293F" w:rsidRPr="00D260FB">
      <w:rPr>
        <w:rStyle w:val="PageNumbe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E11CAC">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50F" w:rsidRDefault="0084450F">
      <w:r>
        <w:separator/>
      </w:r>
    </w:p>
  </w:footnote>
  <w:footnote w:type="continuationSeparator" w:id="0">
    <w:p w:rsidR="0084450F" w:rsidRDefault="0084450F" w:rsidP="00E768E2">
      <w:r>
        <w:continuationSeparator/>
      </w:r>
    </w:p>
    <w:p w:rsidR="0084450F" w:rsidRDefault="0084450F" w:rsidP="00E768E2"/>
    <w:p w:rsidR="0084450F" w:rsidRDefault="0084450F" w:rsidP="00E768E2"/>
    <w:p w:rsidR="0084450F" w:rsidRDefault="0084450F" w:rsidP="00E768E2"/>
    <w:p w:rsidR="0084450F" w:rsidRDefault="0084450F"/>
    <w:p w:rsidR="0084450F" w:rsidRDefault="008445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46"/>
    </w:tblGrid>
    <w:tr w:rsidR="00D260FB" w:rsidTr="00C14DB5">
      <w:trPr>
        <w:trHeight w:val="680"/>
      </w:trPr>
      <w:tc>
        <w:tcPr>
          <w:tcW w:w="8147" w:type="dxa"/>
        </w:tcPr>
        <w:p w:rsidR="00D260FB" w:rsidRPr="00D260FB" w:rsidRDefault="005E638A" w:rsidP="00D260FB">
          <w:pPr>
            <w:pStyle w:val="Header"/>
            <w:ind w:left="85"/>
            <w:rPr>
              <w:b/>
              <w:lang w:val="en-AU"/>
            </w:rPr>
          </w:pPr>
          <w:r>
            <w:rPr>
              <w:b/>
              <w:lang w:val="en-AU"/>
            </w:rPr>
            <w:t>Stakeholder feedback</w:t>
          </w:r>
        </w:p>
        <w:p w:rsidR="00D260FB" w:rsidRDefault="00B4539F" w:rsidP="00D260FB">
          <w:pPr>
            <w:pStyle w:val="Header"/>
            <w:ind w:left="85"/>
            <w:rPr>
              <w:lang w:val="en-AU"/>
            </w:rPr>
          </w:pPr>
          <w:r>
            <w:rPr>
              <w:lang w:val="en-AU"/>
            </w:rPr>
            <w:t>Bill contents – customers with interval meters</w:t>
          </w:r>
        </w:p>
        <w:p w:rsidR="00D260FB" w:rsidRDefault="00B4539F" w:rsidP="00D260FB">
          <w:pPr>
            <w:pStyle w:val="Header"/>
            <w:ind w:left="85"/>
            <w:rPr>
              <w:lang w:val="en-AU"/>
            </w:rPr>
          </w:pPr>
          <w:r>
            <w:rPr>
              <w:lang w:val="en-AU"/>
            </w:rPr>
            <w:t>31 January 2019</w:t>
          </w:r>
        </w:p>
      </w:tc>
    </w:tr>
  </w:tbl>
  <w:p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752" behindDoc="1" locked="0" layoutInCell="1" allowOverlap="1" wp14:anchorId="470CC8B7" wp14:editId="507CE255">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7DB" w:rsidRDefault="00F73126">
    <w:pPr>
      <w:pStyle w:val="Header"/>
    </w:pPr>
    <w:r>
      <w:rPr>
        <w:noProof/>
        <w:lang w:val="en-AU" w:eastAsia="en-AU"/>
      </w:rPr>
      <w:drawing>
        <wp:inline distT="0" distB="0" distL="0" distR="0" wp14:anchorId="6203A627" wp14:editId="410A06C0">
          <wp:extent cx="1080000" cy="254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38B1D2C3" wp14:editId="18EF429B">
              <wp:simplePos x="0" y="0"/>
              <wp:positionH relativeFrom="page">
                <wp:posOffset>720090</wp:posOffset>
              </wp:positionH>
              <wp:positionV relativeFrom="page">
                <wp:posOffset>2340610</wp:posOffset>
              </wp:positionV>
              <wp:extent cx="617400" cy="0"/>
              <wp:effectExtent l="0" t="12700" r="17780" b="12700"/>
              <wp:wrapNone/>
              <wp:docPr id="6" name="Straight Connector 6"/>
              <wp:cNvGraphicFramePr/>
              <a:graphic xmlns:a="http://schemas.openxmlformats.org/drawingml/2006/main">
                <a:graphicData uri="http://schemas.microsoft.com/office/word/2010/wordprocessingShape">
                  <wps:wsp>
                    <wps:cNvCnPr/>
                    <wps:spPr>
                      <a:xfrm>
                        <a:off x="0" y="0"/>
                        <a:ext cx="61740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84.3pt" to="105.3pt,1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" o:allowoverlap="f" strokecolor="#00a8e5 [3204]" strokeweight="1.5pt">
              <w10:wrap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768E766E"/>
    <w:multiLevelType w:val="hybridMultilevel"/>
    <w:tmpl w:val="73E22528"/>
    <w:lvl w:ilvl="0" w:tplc="B8E002D8">
      <w:start w:val="1"/>
      <w:numFmt w:val="decimal"/>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3"/>
  </w:num>
  <w:num w:numId="8">
    <w:abstractNumId w:val="3"/>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0F"/>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3F41AF"/>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50F"/>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9DA"/>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39F"/>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06F"/>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1CAC"/>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15E"/>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
    <w:name w:val="Grid Table 4 Accent 3"/>
    <w:basedOn w:val="TableNormal"/>
    <w:uiPriority w:val="49"/>
    <w:rsid w:val="0098086A"/>
    <w:pPr>
      <w:spacing w:after="0" w:line="240" w:lineRule="auto"/>
    </w:pPr>
    <w:tblPr>
      <w:tblStyleRowBandSize w:val="1"/>
      <w:tblStyleColBandSize w:val="1"/>
      <w:tblInd w:w="0" w:type="dxa"/>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
    <w:name w:val="Grid Table 4 Accent 6"/>
    <w:basedOn w:val="TableNormal"/>
    <w:uiPriority w:val="49"/>
    <w:rsid w:val="0098086A"/>
    <w:pPr>
      <w:spacing w:after="0" w:line="240" w:lineRule="auto"/>
    </w:pPr>
    <w:tblPr>
      <w:tblStyleRowBandSize w:val="1"/>
      <w:tblStyleColBandSize w:val="1"/>
      <w:tblInd w:w="0" w:type="dxa"/>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
    <w:name w:val="Grid Table 4 Accent 3"/>
    <w:basedOn w:val="TableNormal"/>
    <w:uiPriority w:val="49"/>
    <w:rsid w:val="0098086A"/>
    <w:pPr>
      <w:spacing w:after="0" w:line="240" w:lineRule="auto"/>
    </w:pPr>
    <w:tblPr>
      <w:tblStyleRowBandSize w:val="1"/>
      <w:tblStyleColBandSize w:val="1"/>
      <w:tblInd w:w="0" w:type="dxa"/>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
    <w:name w:val="Grid Table 4 Accent 6"/>
    <w:basedOn w:val="TableNormal"/>
    <w:uiPriority w:val="49"/>
    <w:rsid w:val="0098086A"/>
    <w:pPr>
      <w:spacing w:after="0" w:line="240" w:lineRule="auto"/>
    </w:pPr>
    <w:tblPr>
      <w:tblStyleRowBandSize w:val="1"/>
      <w:tblStyleColBandSize w:val="1"/>
      <w:tblInd w:w="0" w:type="dxa"/>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CellMar>
        <w:top w:w="0" w:type="dxa"/>
        <w:left w:w="108" w:type="dxa"/>
        <w:bottom w:w="0" w:type="dxa"/>
        <w:right w:w="108" w:type="dxa"/>
      </w:tblCellMar>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00A51C6-D3BD-4B69-93B4-E16648AE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E6027C8E</Template>
  <TotalTime>0</TotalTime>
  <Pages>3</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2860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Stephanie Flechas</dc:creator>
  <cp:lastModifiedBy>Daniela Moraes</cp:lastModifiedBy>
  <cp:revision>2</cp:revision>
  <cp:lastPrinted>2016-04-17T05:54:00Z</cp:lastPrinted>
  <dcterms:created xsi:type="dcterms:W3CDTF">2019-01-30T23:00:00Z</dcterms:created>
  <dcterms:modified xsi:type="dcterms:W3CDTF">2019-01-30T23:00:00Z</dcterms:modified>
</cp:coreProperties>
</file>